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Uttaranchal University Online BBA Fees 2026</w:t>
      </w:r>
    </w:p>
    <w:p>
      <w:r>
        <w:t>University-Wise Fee &amp; Course Guide | Vendor-Ready Content</w:t>
      </w:r>
    </w:p>
    <w:p>
      <w:r>
        <w:t>This content is structured as a standalone Uttaranchal University Online BBA page, with the fee section kept clearly separated from eligibility, admission, curriculum, specialisations and career information. The figures and course details below are based on the supplied source content.</w:t>
      </w:r>
    </w:p>
    <w:p>
      <w:pPr>
        <w:pStyle w:val="Heading1"/>
      </w:pPr>
      <w:r>
        <w:t>Uttaranchal University Online BBA – Quick Overview</w:t>
      </w:r>
    </w:p>
    <w:tbl>
      <w:tblPr>
        <w:tblStyle w:val="TableGrid"/>
        <w:tblW w:type="auto" w:w="0"/>
        <w:jc w:val="center"/>
        <w:tblLook w:firstColumn="1" w:firstRow="1" w:lastColumn="0" w:lastRow="0" w:noHBand="0" w:noVBand="1" w:val="04A0"/>
      </w:tblPr>
      <w:tblGrid>
        <w:gridCol w:w="5040"/>
        <w:gridCol w:w="5040"/>
      </w:tblGrid>
      <w:tr>
        <w:tc>
          <w:tcPr>
            <w:tcW w:type="dxa" w:w="5040"/>
            <w:shd w:fill="EDEDED"/>
          </w:tcPr>
          <w:p>
            <w:r>
              <w:rPr>
                <w:b/>
              </w:rPr>
              <w:t>Particular</w:t>
            </w:r>
          </w:p>
        </w:tc>
        <w:tc>
          <w:tcPr>
            <w:tcW w:type="dxa" w:w="5040"/>
            <w:shd w:fill="EDEDED"/>
          </w:tcPr>
          <w:p>
            <w:r>
              <w:rPr>
                <w:b/>
              </w:rPr>
              <w:t>Details</w:t>
            </w:r>
          </w:p>
        </w:tc>
      </w:tr>
      <w:tr>
        <w:tc>
          <w:tcPr>
            <w:tcW w:type="dxa" w:w="5040"/>
          </w:tcPr>
          <w:p>
            <w:r>
              <w:t>Programme</w:t>
            </w:r>
          </w:p>
        </w:tc>
        <w:tc>
          <w:tcPr>
            <w:tcW w:type="dxa" w:w="5040"/>
          </w:tcPr>
          <w:p>
            <w:r>
              <w:t>Uttaranchal University Online BBA</w:t>
            </w:r>
          </w:p>
        </w:tc>
      </w:tr>
      <w:tr>
        <w:tc>
          <w:tcPr>
            <w:tcW w:type="dxa" w:w="5040"/>
          </w:tcPr>
          <w:p>
            <w:r>
              <w:t>Level</w:t>
            </w:r>
          </w:p>
        </w:tc>
        <w:tc>
          <w:tcPr>
            <w:tcW w:type="dxa" w:w="5040"/>
          </w:tcPr>
          <w:p>
            <w:r>
              <w:t>Undergraduate</w:t>
            </w:r>
          </w:p>
        </w:tc>
      </w:tr>
      <w:tr>
        <w:tc>
          <w:tcPr>
            <w:tcW w:type="dxa" w:w="5040"/>
          </w:tcPr>
          <w:p>
            <w:r>
              <w:t>Duration</w:t>
            </w:r>
          </w:p>
        </w:tc>
        <w:tc>
          <w:tcPr>
            <w:tcW w:type="dxa" w:w="5040"/>
          </w:tcPr>
          <w:p>
            <w:r>
              <w:t>3 Years</w:t>
            </w:r>
          </w:p>
        </w:tc>
      </w:tr>
      <w:tr>
        <w:tc>
          <w:tcPr>
            <w:tcW w:type="dxa" w:w="5040"/>
          </w:tcPr>
          <w:p>
            <w:r>
              <w:t>Semesters</w:t>
            </w:r>
          </w:p>
        </w:tc>
        <w:tc>
          <w:tcPr>
            <w:tcW w:type="dxa" w:w="5040"/>
          </w:tcPr>
          <w:p>
            <w:r>
              <w:t>6</w:t>
            </w:r>
          </w:p>
        </w:tc>
      </w:tr>
      <w:tr>
        <w:tc>
          <w:tcPr>
            <w:tcW w:type="dxa" w:w="5040"/>
          </w:tcPr>
          <w:p>
            <w:r>
              <w:t>Credits</w:t>
            </w:r>
          </w:p>
        </w:tc>
        <w:tc>
          <w:tcPr>
            <w:tcW w:type="dxa" w:w="5040"/>
          </w:tcPr>
          <w:p>
            <w:r>
              <w:t>120</w:t>
            </w:r>
          </w:p>
        </w:tc>
      </w:tr>
      <w:tr>
        <w:tc>
          <w:tcPr>
            <w:tcW w:type="dxa" w:w="5040"/>
          </w:tcPr>
          <w:p>
            <w:r>
              <w:t>Mode</w:t>
            </w:r>
          </w:p>
        </w:tc>
        <w:tc>
          <w:tcPr>
            <w:tcW w:type="dxa" w:w="5040"/>
          </w:tcPr>
          <w:p>
            <w:r>
              <w:t>Fully Online</w:t>
            </w:r>
          </w:p>
        </w:tc>
      </w:tr>
      <w:tr>
        <w:tc>
          <w:tcPr>
            <w:tcW w:type="dxa" w:w="5040"/>
          </w:tcPr>
          <w:p>
            <w:r>
              <w:t>Learning Support</w:t>
            </w:r>
          </w:p>
        </w:tc>
        <w:tc>
          <w:tcPr>
            <w:tcW w:type="dxa" w:w="5040"/>
          </w:tcPr>
          <w:p>
            <w:r>
              <w:t>Smart LMS, live sessions, TA sessions, case studies and projects</w:t>
            </w:r>
          </w:p>
        </w:tc>
      </w:tr>
      <w:tr>
        <w:tc>
          <w:tcPr>
            <w:tcW w:type="dxa" w:w="5040"/>
          </w:tcPr>
          <w:p>
            <w:r>
              <w:t>Specialisations</w:t>
            </w:r>
          </w:p>
        </w:tc>
        <w:tc>
          <w:tcPr>
            <w:tcW w:type="dxa" w:w="5040"/>
          </w:tcPr>
          <w:p>
            <w:r>
              <w:t>Marketing, Finance, Human Resources</w:t>
            </w:r>
          </w:p>
        </w:tc>
      </w:tr>
      <w:tr>
        <w:tc>
          <w:tcPr>
            <w:tcW w:type="dxa" w:w="5040"/>
          </w:tcPr>
          <w:p>
            <w:r>
              <w:t>Eligibility</w:t>
            </w:r>
          </w:p>
        </w:tc>
        <w:tc>
          <w:tcPr>
            <w:tcW w:type="dxa" w:w="5040"/>
          </w:tcPr>
          <w:p>
            <w:r>
              <w:t>10+2 from a recognised board</w:t>
            </w:r>
          </w:p>
        </w:tc>
      </w:tr>
    </w:tbl>
    <w:p/>
    <w:p>
      <w:pPr>
        <w:pStyle w:val="Heading1"/>
      </w:pPr>
      <w:r>
        <w:t>Why Choose Uttaranchal University Online BBA?</w:t>
      </w:r>
    </w:p>
    <w:p>
      <w:r>
        <w:t>Uttaranchal University Online BBA is positioned in the supplied content as a flexible undergraduate business programme designed around current industry requirements. Key features include:</w:t>
      </w:r>
    </w:p>
    <w:p>
      <w:pPr>
        <w:pStyle w:val="ListBullet"/>
      </w:pPr>
      <w:r>
        <w:t>UGC-recognised, AICTE-approved and NAAC A+ graded university, as stated in the supplied source.</w:t>
      </w:r>
    </w:p>
    <w:p>
      <w:pPr>
        <w:pStyle w:val="ListBullet"/>
      </w:pPr>
      <w:r>
        <w:t>Expert faculty and a curriculum designed around current industry trends.</w:t>
      </w:r>
    </w:p>
    <w:p>
      <w:pPr>
        <w:pStyle w:val="ListBullet"/>
      </w:pPr>
      <w:r>
        <w:t>Mentorship tailored to student needs and requirements.</w:t>
      </w:r>
    </w:p>
    <w:p>
      <w:pPr>
        <w:pStyle w:val="ListBullet"/>
      </w:pPr>
      <w:r>
        <w:t>Access to thousands of e-books and a 24/7 smart LMS.</w:t>
      </w:r>
    </w:p>
    <w:p>
      <w:pPr>
        <w:pStyle w:val="ListBullet"/>
      </w:pPr>
      <w:r>
        <w:t>Placement assistance to support career opportunities.</w:t>
      </w:r>
    </w:p>
    <w:p>
      <w:pPr>
        <w:pStyle w:val="Heading1"/>
      </w:pPr>
      <w:r>
        <w:t>Top Benefits of Uttaranchal University Online BBA</w:t>
      </w:r>
    </w:p>
    <w:p>
      <w:pPr>
        <w:pStyle w:val="ListBullet"/>
      </w:pPr>
      <w:r>
        <w:t>Personalised Mentorship – guidance and recommendations from industry experts and counsellors.</w:t>
      </w:r>
    </w:p>
    <w:p>
      <w:pPr>
        <w:pStyle w:val="ListBullet"/>
      </w:pPr>
      <w:r>
        <w:t>Industry Immersion – practical exposure through training programmes and expert lectures.</w:t>
      </w:r>
    </w:p>
    <w:p>
      <w:pPr>
        <w:pStyle w:val="ListBullet"/>
      </w:pPr>
      <w:r>
        <w:t>Industry-Specific Curriculum – course content developed with inputs from experts and recruiters.</w:t>
      </w:r>
    </w:p>
    <w:p>
      <w:pPr>
        <w:pStyle w:val="ListBullet"/>
      </w:pPr>
      <w:r>
        <w:t>Holistic Development – emphasis on broader business understanding, professional skills and global thinking.</w:t>
      </w:r>
    </w:p>
    <w:p>
      <w:pPr>
        <w:pStyle w:val="ListBullet"/>
      </w:pPr>
      <w:r>
        <w:t>Flexible Learning – suitable for learners balancing education with work or other responsibilities.</w:t>
      </w:r>
    </w:p>
    <w:p>
      <w:pPr>
        <w:pStyle w:val="Heading1"/>
      </w:pPr>
      <w:r>
        <w:t>Uttaranchal University Online BBA Eligibility Criteria</w:t>
      </w:r>
    </w:p>
    <w:p>
      <w:r>
        <w:t>The supplied content states that candidates must have cleared 10+2 from a recognised board. It also states that there is no age restriction or minimum-mark requirement. Candidates should verify the latest eligibility conditions with the university before applying.</w:t>
      </w:r>
    </w:p>
    <w:p>
      <w:pPr>
        <w:pStyle w:val="Heading1"/>
      </w:pPr>
      <w:r>
        <w:t>Uttaranchal University Online BBA Admission Process</w:t>
      </w:r>
    </w:p>
    <w:p>
      <w:pPr>
        <w:pStyle w:val="ListNumber"/>
      </w:pPr>
      <w:r>
        <w:t>Register through the official online university portal.</w:t>
      </w:r>
    </w:p>
    <w:p>
      <w:pPr>
        <w:pStyle w:val="ListNumber"/>
      </w:pPr>
      <w:r>
        <w:t>Complete the application form with personal, contact and qualification details.</w:t>
      </w:r>
    </w:p>
    <w:p>
      <w:pPr>
        <w:pStyle w:val="ListNumber"/>
      </w:pPr>
      <w:r>
        <w:t>Upload the relevant documents and pay the programme/application fee through available online payment methods.</w:t>
      </w:r>
    </w:p>
    <w:p>
      <w:pPr>
        <w:pStyle w:val="ListNumber"/>
      </w:pPr>
      <w:r>
        <w:t>Submit the application and wait for university approval.</w:t>
      </w:r>
    </w:p>
    <w:p>
      <w:pPr>
        <w:pStyle w:val="ListNumber"/>
      </w:pPr>
      <w:r>
        <w:t>After document verification, receive the enrolment letter and LMS credentials by email.</w:t>
      </w:r>
    </w:p>
    <w:p>
      <w:pPr>
        <w:pStyle w:val="Heading2"/>
      </w:pPr>
      <w:r>
        <w:t>Mandatory Documents for Admission</w:t>
      </w:r>
    </w:p>
    <w:p>
      <w:pPr>
        <w:pStyle w:val="ListBullet"/>
      </w:pPr>
      <w:r>
        <w:t>Scanned passport-size coloured photograph</w:t>
      </w:r>
    </w:p>
    <w:p>
      <w:pPr>
        <w:pStyle w:val="ListBullet"/>
      </w:pPr>
      <w:r>
        <w:t>Scanned signature</w:t>
      </w:r>
    </w:p>
    <w:p>
      <w:pPr>
        <w:pStyle w:val="ListBullet"/>
      </w:pPr>
      <w:r>
        <w:t>Scanned Class 10 and Class 12 marksheets and certificates</w:t>
      </w:r>
    </w:p>
    <w:p>
      <w:pPr>
        <w:pStyle w:val="ListBullet"/>
      </w:pPr>
      <w:r>
        <w:t>Scanned valid government-authorised ID proof</w:t>
      </w:r>
    </w:p>
    <w:p>
      <w:pPr>
        <w:pStyle w:val="ListBullet"/>
      </w:pPr>
      <w:r>
        <w:t>Scanned address proof, if different from the ID proof</w:t>
      </w:r>
    </w:p>
    <w:p>
      <w:pPr>
        <w:pStyle w:val="Heading1"/>
      </w:pPr>
      <w:r>
        <w:t>Uttaranchal University Online BBA Fee Structure 2026</w:t>
      </w:r>
    </w:p>
    <w:p>
      <w:r>
        <w:t>The supplied source describes the Online BBA as a relatively affordable programme with multiple payment options. It states that the fee includes an examination fee of ₹2,500 per semester and that a 15% scholarship on the programme fee is available.</w:t>
      </w:r>
    </w:p>
    <w:tbl>
      <w:tblPr>
        <w:tblStyle w:val="TableGrid"/>
        <w:tblW w:type="auto" w:w="0"/>
        <w:jc w:val="center"/>
        <w:tblLook w:firstColumn="1" w:firstRow="1" w:lastColumn="0" w:lastRow="0" w:noHBand="0" w:noVBand="1" w:val="04A0"/>
      </w:tblPr>
      <w:tblGrid>
        <w:gridCol w:w="5040"/>
        <w:gridCol w:w="5040"/>
      </w:tblGrid>
      <w:tr>
        <w:tc>
          <w:tcPr>
            <w:tcW w:type="dxa" w:w="5040"/>
            <w:shd w:fill="EDEDED"/>
          </w:tcPr>
          <w:p>
            <w:r>
              <w:rPr>
                <w:b/>
              </w:rPr>
              <w:t>Payment Option</w:t>
            </w:r>
          </w:p>
        </w:tc>
        <w:tc>
          <w:tcPr>
            <w:tcW w:type="dxa" w:w="5040"/>
            <w:shd w:fill="EDEDED"/>
          </w:tcPr>
          <w:p>
            <w:r>
              <w:rPr>
                <w:b/>
              </w:rPr>
              <w:t>Fee / Amount</w:t>
            </w:r>
          </w:p>
        </w:tc>
      </w:tr>
      <w:tr>
        <w:tc>
          <w:tcPr>
            <w:tcW w:type="dxa" w:w="5040"/>
          </w:tcPr>
          <w:p>
            <w:r>
              <w:t>One-Time Fee</w:t>
            </w:r>
          </w:p>
        </w:tc>
        <w:tc>
          <w:tcPr>
            <w:tcW w:type="dxa" w:w="5040"/>
          </w:tcPr>
          <w:p>
            <w:r>
              <w:t>₹1,14,000</w:t>
            </w:r>
          </w:p>
        </w:tc>
      </w:tr>
      <w:tr>
        <w:tc>
          <w:tcPr>
            <w:tcW w:type="dxa" w:w="5040"/>
          </w:tcPr>
          <w:p>
            <w:r>
              <w:t>Annual Fee</w:t>
            </w:r>
          </w:p>
        </w:tc>
        <w:tc>
          <w:tcPr>
            <w:tcW w:type="dxa" w:w="5040"/>
          </w:tcPr>
          <w:p>
            <w:r>
              <w:t>₹38,000</w:t>
            </w:r>
          </w:p>
        </w:tc>
      </w:tr>
      <w:tr>
        <w:tc>
          <w:tcPr>
            <w:tcW w:type="dxa" w:w="5040"/>
          </w:tcPr>
          <w:p>
            <w:r>
              <w:t>Semester Fee</w:t>
            </w:r>
          </w:p>
        </w:tc>
        <w:tc>
          <w:tcPr>
            <w:tcW w:type="dxa" w:w="5040"/>
          </w:tcPr>
          <w:p>
            <w:r>
              <w:t>₹20,000</w:t>
            </w:r>
          </w:p>
        </w:tc>
      </w:tr>
      <w:tr>
        <w:tc>
          <w:tcPr>
            <w:tcW w:type="dxa" w:w="5040"/>
          </w:tcPr>
          <w:p>
            <w:r>
              <w:t>No-Cost EMI</w:t>
            </w:r>
          </w:p>
        </w:tc>
        <w:tc>
          <w:tcPr>
            <w:tcW w:type="dxa" w:w="5040"/>
          </w:tcPr>
          <w:p>
            <w:r>
              <w:t>Starting from ₹2,693</w:t>
            </w:r>
          </w:p>
        </w:tc>
      </w:tr>
      <w:tr>
        <w:tc>
          <w:tcPr>
            <w:tcW w:type="dxa" w:w="5040"/>
          </w:tcPr>
          <w:p>
            <w:r>
              <w:t>Examination Fee</w:t>
            </w:r>
          </w:p>
        </w:tc>
        <w:tc>
          <w:tcPr>
            <w:tcW w:type="dxa" w:w="5040"/>
          </w:tcPr>
          <w:p>
            <w:r>
              <w:t>₹2,500 per semester (stated as included)</w:t>
            </w:r>
          </w:p>
        </w:tc>
      </w:tr>
      <w:tr>
        <w:tc>
          <w:tcPr>
            <w:tcW w:type="dxa" w:w="5040"/>
          </w:tcPr>
          <w:p>
            <w:r>
              <w:t>Scholarship</w:t>
            </w:r>
          </w:p>
        </w:tc>
        <w:tc>
          <w:tcPr>
            <w:tcW w:type="dxa" w:w="5040"/>
          </w:tcPr>
          <w:p>
            <w:r>
              <w:t>15% on programme fee</w:t>
            </w:r>
          </w:p>
        </w:tc>
      </w:tr>
    </w:tbl>
    <w:p/>
    <w:p>
      <w:pPr>
        <w:pStyle w:val="Heading1"/>
      </w:pPr>
      <w:r>
        <w:t>Uttaranchal Online BBA Course Structure</w:t>
      </w:r>
    </w:p>
    <w:p>
      <w:r>
        <w:t>The three-year Online BBA is divided into six semesters. The supplied content states that the programme carries 120 credits and includes 120+ TA sessions, 60+ live sessions and 30+ case studies and projects.</w:t>
      </w:r>
    </w:p>
    <w:p>
      <w:pPr>
        <w:pStyle w:val="Heading2"/>
      </w:pPr>
      <w:r>
        <w:t>Year 1 – Semester-Wise Subjects</w:t>
      </w:r>
    </w:p>
    <w:tbl>
      <w:tblPr>
        <w:tblStyle w:val="TableGrid"/>
        <w:tblW w:type="auto" w:w="0"/>
        <w:jc w:val="center"/>
        <w:tblLook w:firstColumn="1" w:firstRow="1" w:lastColumn="0" w:lastRow="0" w:noHBand="0" w:noVBand="1" w:val="04A0"/>
      </w:tblPr>
      <w:tblGrid>
        <w:gridCol w:w="5040"/>
        <w:gridCol w:w="5040"/>
      </w:tblGrid>
      <w:tr>
        <w:tc>
          <w:tcPr>
            <w:tcW w:type="dxa" w:w="5040"/>
            <w:shd w:fill="EDEDED"/>
          </w:tcPr>
          <w:p>
            <w:r>
              <w:rPr>
                <w:b/>
              </w:rPr>
              <w:t>Semester 1</w:t>
            </w:r>
          </w:p>
        </w:tc>
        <w:tc>
          <w:tcPr>
            <w:tcW w:type="dxa" w:w="5040"/>
            <w:shd w:fill="EDEDED"/>
          </w:tcPr>
          <w:p>
            <w:r>
              <w:rPr>
                <w:b/>
              </w:rPr>
              <w:t>Semester 2</w:t>
            </w:r>
          </w:p>
        </w:tc>
      </w:tr>
      <w:tr>
        <w:tc>
          <w:tcPr>
            <w:tcW w:type="dxa" w:w="5040"/>
          </w:tcPr>
          <w:p>
            <w:r>
              <w:t>Managerial Economics</w:t>
            </w:r>
          </w:p>
        </w:tc>
        <w:tc>
          <w:tcPr>
            <w:tcW w:type="dxa" w:w="5040"/>
          </w:tcPr>
          <w:p>
            <w:r>
              <w:t>Financial Management</w:t>
            </w:r>
          </w:p>
        </w:tc>
      </w:tr>
      <w:tr>
        <w:tc>
          <w:tcPr>
            <w:tcW w:type="dxa" w:w="5040"/>
          </w:tcPr>
          <w:p>
            <w:r>
              <w:t>Business Law</w:t>
            </w:r>
          </w:p>
        </w:tc>
        <w:tc>
          <w:tcPr>
            <w:tcW w:type="dxa" w:w="5040"/>
          </w:tcPr>
          <w:p>
            <w:r>
              <w:t>Strategic Management</w:t>
            </w:r>
          </w:p>
        </w:tc>
      </w:tr>
      <w:tr>
        <w:tc>
          <w:tcPr>
            <w:tcW w:type="dxa" w:w="5040"/>
          </w:tcPr>
          <w:p>
            <w:r>
              <w:t>Communicative English</w:t>
            </w:r>
          </w:p>
        </w:tc>
        <w:tc>
          <w:tcPr>
            <w:tcW w:type="dxa" w:w="5040"/>
          </w:tcPr>
          <w:p>
            <w:r>
              <w:t>Company Law</w:t>
            </w:r>
          </w:p>
        </w:tc>
      </w:tr>
      <w:tr>
        <w:tc>
          <w:tcPr>
            <w:tcW w:type="dxa" w:w="5040"/>
          </w:tcPr>
          <w:p>
            <w:r>
              <w:t>Fundamentals of Accounting</w:t>
            </w:r>
          </w:p>
        </w:tc>
        <w:tc>
          <w:tcPr>
            <w:tcW w:type="dxa" w:w="5040"/>
          </w:tcPr>
          <w:p>
            <w:r>
              <w:t>Environment Studies</w:t>
            </w:r>
          </w:p>
        </w:tc>
      </w:tr>
      <w:tr>
        <w:tc>
          <w:tcPr>
            <w:tcW w:type="dxa" w:w="5040"/>
          </w:tcPr>
          <w:p>
            <w:r>
              <w:t>Fundamentals of Computing</w:t>
            </w:r>
          </w:p>
        </w:tc>
        <w:tc>
          <w:tcPr>
            <w:tcW w:type="dxa" w:w="5040"/>
          </w:tcPr>
          <w:p>
            <w:r>
              <w:t>Principles of Management</w:t>
            </w:r>
          </w:p>
        </w:tc>
      </w:tr>
    </w:tbl>
    <w:p/>
    <w:p>
      <w:pPr>
        <w:pStyle w:val="Heading2"/>
      </w:pPr>
      <w:r>
        <w:t>Year 2 – Semester-Wise Subjects</w:t>
      </w:r>
    </w:p>
    <w:tbl>
      <w:tblPr>
        <w:tblStyle w:val="TableGrid"/>
        <w:tblW w:type="auto" w:w="0"/>
        <w:jc w:val="center"/>
        <w:tblLook w:firstColumn="1" w:firstRow="1" w:lastColumn="0" w:lastRow="0" w:noHBand="0" w:noVBand="1" w:val="04A0"/>
      </w:tblPr>
      <w:tblGrid>
        <w:gridCol w:w="5040"/>
        <w:gridCol w:w="5040"/>
      </w:tblGrid>
      <w:tr>
        <w:tc>
          <w:tcPr>
            <w:tcW w:type="dxa" w:w="5040"/>
            <w:shd w:fill="EDEDED"/>
          </w:tcPr>
          <w:p>
            <w:r>
              <w:rPr>
                <w:b/>
              </w:rPr>
              <w:t>Semester 3</w:t>
            </w:r>
          </w:p>
        </w:tc>
        <w:tc>
          <w:tcPr>
            <w:tcW w:type="dxa" w:w="5040"/>
            <w:shd w:fill="EDEDED"/>
          </w:tcPr>
          <w:p>
            <w:r>
              <w:rPr>
                <w:b/>
              </w:rPr>
              <w:t>Semester 4</w:t>
            </w:r>
          </w:p>
        </w:tc>
      </w:tr>
      <w:tr>
        <w:tc>
          <w:tcPr>
            <w:tcW w:type="dxa" w:w="5040"/>
          </w:tcPr>
          <w:p>
            <w:r>
              <w:t>Macroeconomics</w:t>
            </w:r>
          </w:p>
        </w:tc>
        <w:tc>
          <w:tcPr>
            <w:tcW w:type="dxa" w:w="5040"/>
          </w:tcPr>
          <w:p>
            <w:r>
              <w:t>Business Mathematics</w:t>
            </w:r>
          </w:p>
        </w:tc>
      </w:tr>
      <w:tr>
        <w:tc>
          <w:tcPr>
            <w:tcW w:type="dxa" w:w="5040"/>
          </w:tcPr>
          <w:p>
            <w:r>
              <w:t>Marketing of Services</w:t>
            </w:r>
          </w:p>
        </w:tc>
        <w:tc>
          <w:tcPr>
            <w:tcW w:type="dxa" w:w="5040"/>
          </w:tcPr>
          <w:p>
            <w:r>
              <w:t>Human Resource Management</w:t>
            </w:r>
          </w:p>
        </w:tc>
      </w:tr>
      <w:tr>
        <w:tc>
          <w:tcPr>
            <w:tcW w:type="dxa" w:w="5040"/>
          </w:tcPr>
          <w:p>
            <w:r>
              <w:t>Risk and Insurance Management</w:t>
            </w:r>
          </w:p>
        </w:tc>
        <w:tc>
          <w:tcPr>
            <w:tcW w:type="dxa" w:w="5040"/>
          </w:tcPr>
          <w:p>
            <w:r>
              <w:t>International Business</w:t>
            </w:r>
          </w:p>
        </w:tc>
      </w:tr>
      <w:tr>
        <w:tc>
          <w:tcPr>
            <w:tcW w:type="dxa" w:w="5040"/>
          </w:tcPr>
          <w:p>
            <w:r>
              <w:t>Business Statistics</w:t>
            </w:r>
          </w:p>
        </w:tc>
        <w:tc>
          <w:tcPr>
            <w:tcW w:type="dxa" w:w="5040"/>
          </w:tcPr>
          <w:p>
            <w:r>
              <w:t>Research Methods in Business Management</w:t>
            </w:r>
          </w:p>
        </w:tc>
      </w:tr>
      <w:tr>
        <w:tc>
          <w:tcPr>
            <w:tcW w:type="dxa" w:w="5040"/>
          </w:tcPr>
          <w:p>
            <w:r>
              <w:t>Production and Operations Management</w:t>
            </w:r>
          </w:p>
        </w:tc>
        <w:tc>
          <w:tcPr>
            <w:tcW w:type="dxa" w:w="5040"/>
          </w:tcPr>
          <w:p>
            <w:r>
              <w:t>Personality Development</w:t>
            </w:r>
          </w:p>
        </w:tc>
      </w:tr>
      <w:tr>
        <w:tc>
          <w:tcPr>
            <w:tcW w:type="dxa" w:w="5040"/>
          </w:tcPr>
          <w:p>
            <w:r>
              <w:t>E-Commerce</w:t>
            </w:r>
          </w:p>
        </w:tc>
        <w:tc>
          <w:tcPr>
            <w:tcW w:type="dxa" w:w="5040"/>
          </w:tcPr>
          <w:p>
            <w:r>
              <w:t>Advertisement and Sales Promotion</w:t>
            </w:r>
          </w:p>
        </w:tc>
      </w:tr>
    </w:tbl>
    <w:p/>
    <w:p>
      <w:pPr>
        <w:pStyle w:val="Heading2"/>
      </w:pPr>
      <w:r>
        <w:t>Year 3 – Semester-Wise Subjects</w:t>
      </w:r>
    </w:p>
    <w:tbl>
      <w:tblPr>
        <w:tblStyle w:val="TableGrid"/>
        <w:tblW w:type="auto" w:w="0"/>
        <w:jc w:val="center"/>
        <w:tblLook w:firstColumn="1" w:firstRow="1" w:lastColumn="0" w:lastRow="0" w:noHBand="0" w:noVBand="1" w:val="04A0"/>
      </w:tblPr>
      <w:tblGrid>
        <w:gridCol w:w="5040"/>
        <w:gridCol w:w="5040"/>
      </w:tblGrid>
      <w:tr>
        <w:tc>
          <w:tcPr>
            <w:tcW w:type="dxa" w:w="5040"/>
            <w:shd w:fill="EDEDED"/>
          </w:tcPr>
          <w:p>
            <w:r>
              <w:rPr>
                <w:b/>
              </w:rPr>
              <w:t>Semester 5</w:t>
            </w:r>
          </w:p>
        </w:tc>
        <w:tc>
          <w:tcPr>
            <w:tcW w:type="dxa" w:w="5040"/>
            <w:shd w:fill="EDEDED"/>
          </w:tcPr>
          <w:p>
            <w:r>
              <w:rPr>
                <w:b/>
              </w:rPr>
              <w:t>Semester 6</w:t>
            </w:r>
          </w:p>
        </w:tc>
      </w:tr>
      <w:tr>
        <w:tc>
          <w:tcPr>
            <w:tcW w:type="dxa" w:w="5040"/>
          </w:tcPr>
          <w:p>
            <w:r>
              <w:t>Quantitative Techniques for Management</w:t>
            </w:r>
          </w:p>
        </w:tc>
        <w:tc>
          <w:tcPr>
            <w:tcW w:type="dxa" w:w="5040"/>
          </w:tcPr>
          <w:p>
            <w:r>
              <w:t>Compensation Management</w:t>
            </w:r>
          </w:p>
        </w:tc>
      </w:tr>
      <w:tr>
        <w:tc>
          <w:tcPr>
            <w:tcW w:type="dxa" w:w="5040"/>
          </w:tcPr>
          <w:p>
            <w:r>
              <w:t>Management Accounting</w:t>
            </w:r>
          </w:p>
        </w:tc>
        <w:tc>
          <w:tcPr>
            <w:tcW w:type="dxa" w:w="5040"/>
          </w:tcPr>
          <w:p>
            <w:r>
              <w:t>Management Information System</w:t>
            </w:r>
          </w:p>
        </w:tc>
      </w:tr>
      <w:tr>
        <w:tc>
          <w:tcPr>
            <w:tcW w:type="dxa" w:w="5040"/>
          </w:tcPr>
          <w:p>
            <w:r>
              <w:t>Specialisation Paper 1</w:t>
            </w:r>
          </w:p>
        </w:tc>
        <w:tc>
          <w:tcPr>
            <w:tcW w:type="dxa" w:w="5040"/>
          </w:tcPr>
          <w:p>
            <w:r>
              <w:t>Specialisation Paper 1</w:t>
            </w:r>
          </w:p>
        </w:tc>
      </w:tr>
      <w:tr>
        <w:tc>
          <w:tcPr>
            <w:tcW w:type="dxa" w:w="5040"/>
          </w:tcPr>
          <w:p>
            <w:r>
              <w:t>Specialisation Paper 2</w:t>
            </w:r>
          </w:p>
        </w:tc>
        <w:tc>
          <w:tcPr>
            <w:tcW w:type="dxa" w:w="5040"/>
          </w:tcPr>
          <w:p>
            <w:r>
              <w:t>Specialisation Paper 2</w:t>
            </w:r>
          </w:p>
        </w:tc>
      </w:tr>
      <w:tr>
        <w:tc>
          <w:tcPr>
            <w:tcW w:type="dxa" w:w="5040"/>
          </w:tcPr>
          <w:p>
            <w:r>
              <w:t>Project Report – I and Presentation</w:t>
            </w:r>
          </w:p>
        </w:tc>
        <w:tc>
          <w:tcPr>
            <w:tcW w:type="dxa" w:w="5040"/>
          </w:tcPr>
          <w:p>
            <w:r>
              <w:t>Project Report – II and Presentation</w:t>
            </w:r>
          </w:p>
        </w:tc>
      </w:tr>
    </w:tbl>
    <w:p/>
    <w:p>
      <w:pPr>
        <w:pStyle w:val="Heading1"/>
      </w:pPr>
      <w:r>
        <w:t>Uttaranchal University Online BBA Specialisations</w:t>
      </w:r>
    </w:p>
    <w:p>
      <w:r>
        <w:t>The supplied content states that specialisation subjects are taken in Semesters 5 and 6. Three specialisation areas are listed: Marketing, Finance and Human Resources.</w:t>
      </w:r>
    </w:p>
    <w:p>
      <w:pPr>
        <w:pStyle w:val="Heading2"/>
      </w:pPr>
      <w:r>
        <w:t>Marketing Specialisation</w:t>
      </w:r>
    </w:p>
    <w:tbl>
      <w:tblPr>
        <w:tblStyle w:val="TableGrid"/>
        <w:tblW w:type="auto" w:w="0"/>
        <w:jc w:val="center"/>
        <w:tblLook w:firstColumn="1" w:firstRow="1" w:lastColumn="0" w:lastRow="0" w:noHBand="0" w:noVBand="1" w:val="04A0"/>
      </w:tblPr>
      <w:tblGrid>
        <w:gridCol w:w="5040"/>
        <w:gridCol w:w="5040"/>
      </w:tblGrid>
      <w:tr>
        <w:tc>
          <w:tcPr>
            <w:tcW w:type="dxa" w:w="5040"/>
            <w:shd w:fill="EDEDED"/>
          </w:tcPr>
          <w:p>
            <w:r>
              <w:rPr>
                <w:b/>
              </w:rPr>
              <w:t>Semester 5</w:t>
            </w:r>
          </w:p>
        </w:tc>
        <w:tc>
          <w:tcPr>
            <w:tcW w:type="dxa" w:w="5040"/>
            <w:shd w:fill="EDEDED"/>
          </w:tcPr>
          <w:p>
            <w:r>
              <w:rPr>
                <w:b/>
              </w:rPr>
              <w:t>Semester 6</w:t>
            </w:r>
          </w:p>
        </w:tc>
      </w:tr>
      <w:tr>
        <w:tc>
          <w:tcPr>
            <w:tcW w:type="dxa" w:w="5040"/>
          </w:tcPr>
          <w:p>
            <w:r>
              <w:t>Personal Selling and Sales Force Management</w:t>
            </w:r>
          </w:p>
        </w:tc>
        <w:tc>
          <w:tcPr>
            <w:tcW w:type="dxa" w:w="5040"/>
          </w:tcPr>
          <w:p>
            <w:r>
              <w:t>International Marketing</w:t>
            </w:r>
          </w:p>
        </w:tc>
      </w:tr>
      <w:tr>
        <w:tc>
          <w:tcPr>
            <w:tcW w:type="dxa" w:w="5040"/>
          </w:tcPr>
          <w:p>
            <w:r>
              <w:t>Retail Management</w:t>
            </w:r>
          </w:p>
        </w:tc>
        <w:tc>
          <w:tcPr>
            <w:tcW w:type="dxa" w:w="5040"/>
          </w:tcPr>
          <w:p>
            <w:r>
              <w:t>Distribution and Supply Chain Management</w:t>
            </w:r>
          </w:p>
        </w:tc>
      </w:tr>
    </w:tbl>
    <w:p/>
    <w:p>
      <w:pPr>
        <w:pStyle w:val="Heading2"/>
      </w:pPr>
      <w:r>
        <w:t>Finance Specialisation</w:t>
      </w:r>
    </w:p>
    <w:tbl>
      <w:tblPr>
        <w:tblStyle w:val="TableGrid"/>
        <w:tblW w:type="auto" w:w="0"/>
        <w:jc w:val="center"/>
        <w:tblLook w:firstColumn="1" w:firstRow="1" w:lastColumn="0" w:lastRow="0" w:noHBand="0" w:noVBand="1" w:val="04A0"/>
      </w:tblPr>
      <w:tblGrid>
        <w:gridCol w:w="5040"/>
        <w:gridCol w:w="5040"/>
      </w:tblGrid>
      <w:tr>
        <w:tc>
          <w:tcPr>
            <w:tcW w:type="dxa" w:w="5040"/>
            <w:shd w:fill="EDEDED"/>
          </w:tcPr>
          <w:p>
            <w:r>
              <w:rPr>
                <w:b/>
              </w:rPr>
              <w:t>Semester 5</w:t>
            </w:r>
          </w:p>
        </w:tc>
        <w:tc>
          <w:tcPr>
            <w:tcW w:type="dxa" w:w="5040"/>
            <w:shd w:fill="EDEDED"/>
          </w:tcPr>
          <w:p>
            <w:r>
              <w:rPr>
                <w:b/>
              </w:rPr>
              <w:t>Semester 6</w:t>
            </w:r>
          </w:p>
        </w:tc>
      </w:tr>
      <w:tr>
        <w:tc>
          <w:tcPr>
            <w:tcW w:type="dxa" w:w="5040"/>
          </w:tcPr>
          <w:p>
            <w:r>
              <w:t>International Finance</w:t>
            </w:r>
          </w:p>
        </w:tc>
        <w:tc>
          <w:tcPr>
            <w:tcW w:type="dxa" w:w="5040"/>
          </w:tcPr>
          <w:p>
            <w:r>
              <w:t>Cost Accounting</w:t>
            </w:r>
          </w:p>
        </w:tc>
      </w:tr>
      <w:tr>
        <w:tc>
          <w:tcPr>
            <w:tcW w:type="dxa" w:w="5040"/>
          </w:tcPr>
          <w:p>
            <w:r>
              <w:t>Investment Banking and Financial Services</w:t>
            </w:r>
          </w:p>
        </w:tc>
        <w:tc>
          <w:tcPr>
            <w:tcW w:type="dxa" w:w="5040"/>
          </w:tcPr>
          <w:p>
            <w:r>
              <w:t>Business Analysis and Valuation</w:t>
            </w:r>
          </w:p>
        </w:tc>
      </w:tr>
    </w:tbl>
    <w:p/>
    <w:p>
      <w:pPr>
        <w:pStyle w:val="Heading2"/>
      </w:pPr>
      <w:r>
        <w:t>Human Resource Specialisation</w:t>
      </w:r>
    </w:p>
    <w:tbl>
      <w:tblPr>
        <w:tblStyle w:val="TableGrid"/>
        <w:tblW w:type="auto" w:w="0"/>
        <w:jc w:val="center"/>
        <w:tblLook w:firstColumn="1" w:firstRow="1" w:lastColumn="0" w:lastRow="0" w:noHBand="0" w:noVBand="1" w:val="04A0"/>
      </w:tblPr>
      <w:tblGrid>
        <w:gridCol w:w="5040"/>
        <w:gridCol w:w="5040"/>
      </w:tblGrid>
      <w:tr>
        <w:tc>
          <w:tcPr>
            <w:tcW w:type="dxa" w:w="5040"/>
            <w:shd w:fill="EDEDED"/>
          </w:tcPr>
          <w:p>
            <w:r>
              <w:rPr>
                <w:b/>
              </w:rPr>
              <w:t>Semester 5</w:t>
            </w:r>
          </w:p>
        </w:tc>
        <w:tc>
          <w:tcPr>
            <w:tcW w:type="dxa" w:w="5040"/>
            <w:shd w:fill="EDEDED"/>
          </w:tcPr>
          <w:p>
            <w:r>
              <w:rPr>
                <w:b/>
              </w:rPr>
              <w:t>Semester 6</w:t>
            </w:r>
          </w:p>
        </w:tc>
      </w:tr>
      <w:tr>
        <w:tc>
          <w:tcPr>
            <w:tcW w:type="dxa" w:w="5040"/>
          </w:tcPr>
          <w:p>
            <w:r>
              <w:t>HRD – System and Strategies</w:t>
            </w:r>
          </w:p>
        </w:tc>
        <w:tc>
          <w:tcPr>
            <w:tcW w:type="dxa" w:w="5040"/>
          </w:tcPr>
          <w:p>
            <w:r>
              <w:t>Cross-Cultural HRM</w:t>
            </w:r>
          </w:p>
        </w:tc>
      </w:tr>
      <w:tr>
        <w:tc>
          <w:tcPr>
            <w:tcW w:type="dxa" w:w="5040"/>
          </w:tcPr>
          <w:p>
            <w:r>
              <w:t>Management of Industrial Relations</w:t>
            </w:r>
          </w:p>
        </w:tc>
        <w:tc>
          <w:tcPr>
            <w:tcW w:type="dxa" w:w="5040"/>
          </w:tcPr>
          <w:p>
            <w:r>
              <w:t>Training and Development</w:t>
            </w:r>
          </w:p>
        </w:tc>
      </w:tr>
    </w:tbl>
    <w:p/>
    <w:p>
      <w:pPr>
        <w:pStyle w:val="Heading1"/>
      </w:pPr>
      <w:r>
        <w:t>Essential Skills Developed Through the Online BBA</w:t>
      </w:r>
    </w:p>
    <w:p>
      <w:pPr>
        <w:pStyle w:val="Heading2"/>
      </w:pPr>
      <w:r>
        <w:t>Technical Skills</w:t>
      </w:r>
    </w:p>
    <w:p>
      <w:pPr>
        <w:pStyle w:val="ListBullet"/>
      </w:pPr>
      <w:r>
        <w:t>Entrepreneurial Mindset</w:t>
      </w:r>
    </w:p>
    <w:p>
      <w:pPr>
        <w:pStyle w:val="ListBullet"/>
      </w:pPr>
      <w:r>
        <w:t>Data Interpretation</w:t>
      </w:r>
    </w:p>
    <w:p>
      <w:pPr>
        <w:pStyle w:val="ListBullet"/>
      </w:pPr>
      <w:r>
        <w:t>Digital Literacy</w:t>
      </w:r>
    </w:p>
    <w:p>
      <w:pPr>
        <w:pStyle w:val="ListBullet"/>
      </w:pPr>
      <w:r>
        <w:t>Financial Literacy</w:t>
      </w:r>
    </w:p>
    <w:p>
      <w:pPr>
        <w:pStyle w:val="ListBullet"/>
      </w:pPr>
      <w:r>
        <w:t>Business Writing</w:t>
      </w:r>
    </w:p>
    <w:p>
      <w:pPr>
        <w:pStyle w:val="Heading2"/>
      </w:pPr>
      <w:r>
        <w:t>Soft Skills</w:t>
      </w:r>
    </w:p>
    <w:p>
      <w:pPr>
        <w:pStyle w:val="ListBullet"/>
      </w:pPr>
      <w:r>
        <w:t>Communication</w:t>
      </w:r>
    </w:p>
    <w:p>
      <w:pPr>
        <w:pStyle w:val="ListBullet"/>
      </w:pPr>
      <w:r>
        <w:t>Networking</w:t>
      </w:r>
    </w:p>
    <w:p>
      <w:pPr>
        <w:pStyle w:val="ListBullet"/>
      </w:pPr>
      <w:r>
        <w:t>Problem Solving</w:t>
      </w:r>
    </w:p>
    <w:p>
      <w:pPr>
        <w:pStyle w:val="ListBullet"/>
      </w:pPr>
      <w:r>
        <w:t>Critical Analysis</w:t>
      </w:r>
    </w:p>
    <w:p>
      <w:pPr>
        <w:pStyle w:val="Heading1"/>
      </w:pPr>
      <w:r>
        <w:t>Uttaranchal University Online BBA Placement &amp; Career Support</w:t>
      </w:r>
    </w:p>
    <w:p>
      <w:r>
        <w:t>The supplied content describes placement assistance and industry connections for online BBA learners. The stated support includes:</w:t>
      </w:r>
    </w:p>
    <w:p>
      <w:pPr>
        <w:pStyle w:val="ListBullet"/>
      </w:pPr>
      <w:r>
        <w:t>Placement assistance</w:t>
      </w:r>
    </w:p>
    <w:p>
      <w:pPr>
        <w:pStyle w:val="ListBullet"/>
      </w:pPr>
      <w:r>
        <w:t>Industry connections</w:t>
      </w:r>
    </w:p>
    <w:p>
      <w:pPr>
        <w:pStyle w:val="ListBullet"/>
      </w:pPr>
      <w:r>
        <w:t>Career guidance</w:t>
      </w:r>
    </w:p>
    <w:p>
      <w:pPr>
        <w:pStyle w:val="ListBullet"/>
      </w:pPr>
      <w:r>
        <w:t>Practical exposure through training and expert lectures</w:t>
      </w:r>
    </w:p>
    <w:p>
      <w:r>
        <w:t>The source also lists the following recruiters as examples:</w:t>
      </w:r>
    </w:p>
    <w:tbl>
      <w:tblPr>
        <w:tblStyle w:val="TableGrid"/>
        <w:tblW w:type="auto" w:w="0"/>
        <w:jc w:val="center"/>
        <w:tblLook w:firstColumn="1" w:firstRow="1" w:lastColumn="0" w:lastRow="0" w:noHBand="0" w:noVBand="1" w:val="04A0"/>
      </w:tblPr>
      <w:tblGrid>
        <w:gridCol w:w="5040"/>
        <w:gridCol w:w="5040"/>
      </w:tblGrid>
      <w:tr>
        <w:tc>
          <w:tcPr>
            <w:tcW w:type="dxa" w:w="5040"/>
            <w:shd w:fill="EDEDED"/>
          </w:tcPr>
          <w:p>
            <w:r>
              <w:rPr>
                <w:b/>
              </w:rPr>
              <w:t>Recruiters</w:t>
            </w:r>
          </w:p>
        </w:tc>
        <w:tc>
          <w:tcPr>
            <w:tcW w:type="dxa" w:w="5040"/>
            <w:shd w:fill="EDEDED"/>
          </w:tcPr>
          <w:p>
            <w:r>
              <w:rPr>
                <w:b/>
              </w:rPr>
              <w:t>Recruiters</w:t>
            </w:r>
          </w:p>
        </w:tc>
      </w:tr>
      <w:tr>
        <w:tc>
          <w:tcPr>
            <w:tcW w:type="dxa" w:w="5040"/>
          </w:tcPr>
          <w:p>
            <w:r>
              <w:t>Airtel</w:t>
            </w:r>
          </w:p>
        </w:tc>
        <w:tc>
          <w:tcPr>
            <w:tcW w:type="dxa" w:w="5040"/>
          </w:tcPr>
          <w:p>
            <w:r>
              <w:t>Mahindra</w:t>
            </w:r>
          </w:p>
        </w:tc>
      </w:tr>
      <w:tr>
        <w:tc>
          <w:tcPr>
            <w:tcW w:type="dxa" w:w="5040"/>
          </w:tcPr>
          <w:p>
            <w:r>
              <w:t>Wipro</w:t>
            </w:r>
          </w:p>
        </w:tc>
        <w:tc>
          <w:tcPr>
            <w:tcW w:type="dxa" w:w="5040"/>
          </w:tcPr>
          <w:p>
            <w:r>
              <w:t>DELL</w:t>
            </w:r>
          </w:p>
        </w:tc>
      </w:tr>
      <w:tr>
        <w:tc>
          <w:tcPr>
            <w:tcW w:type="dxa" w:w="5040"/>
          </w:tcPr>
          <w:p>
            <w:r>
              <w:t>ITC</w:t>
            </w:r>
          </w:p>
        </w:tc>
        <w:tc>
          <w:tcPr>
            <w:tcW w:type="dxa" w:w="5040"/>
          </w:tcPr>
          <w:p>
            <w:r>
              <w:t>Tech Mahindra</w:t>
            </w:r>
          </w:p>
        </w:tc>
      </w:tr>
      <w:tr>
        <w:tc>
          <w:tcPr>
            <w:tcW w:type="dxa" w:w="5040"/>
          </w:tcPr>
          <w:p>
            <w:r>
              <w:t>Royal Enfield</w:t>
            </w:r>
          </w:p>
        </w:tc>
        <w:tc>
          <w:tcPr>
            <w:tcW w:type="dxa" w:w="5040"/>
          </w:tcPr>
          <w:p>
            <w:r>
              <w:t>Google</w:t>
            </w:r>
          </w:p>
        </w:tc>
      </w:tr>
      <w:tr>
        <w:tc>
          <w:tcPr>
            <w:tcW w:type="dxa" w:w="5040"/>
          </w:tcPr>
          <w:p>
            <w:r>
              <w:t>HCL</w:t>
            </w:r>
          </w:p>
        </w:tc>
        <w:tc>
          <w:tcPr>
            <w:tcW w:type="dxa" w:w="5040"/>
          </w:tcPr>
          <w:p>
            <w:r>
              <w:t>Amazon</w:t>
            </w:r>
          </w:p>
        </w:tc>
      </w:tr>
    </w:tbl>
    <w:p/>
    <w:p>
      <w:pPr>
        <w:pStyle w:val="Heading1"/>
      </w:pPr>
      <w:r>
        <w:t>Career Opportunities After Uttaranchal University Online BBA</w:t>
      </w:r>
    </w:p>
    <w:p>
      <w:r>
        <w:t>The BBA provides a foundation for business and management-oriented careers. Depending on specialisation, skills and experience, graduates may explore areas such as:</w:t>
      </w:r>
    </w:p>
    <w:p>
      <w:pPr>
        <w:pStyle w:val="ListBullet"/>
      </w:pPr>
      <w:r>
        <w:t>Marketing and sales</w:t>
      </w:r>
    </w:p>
    <w:p>
      <w:pPr>
        <w:pStyle w:val="ListBullet"/>
      </w:pPr>
      <w:r>
        <w:t>Finance and accounting</w:t>
      </w:r>
    </w:p>
    <w:p>
      <w:pPr>
        <w:pStyle w:val="ListBullet"/>
      </w:pPr>
      <w:r>
        <w:t>Human resource management</w:t>
      </w:r>
    </w:p>
    <w:p>
      <w:pPr>
        <w:pStyle w:val="ListBullet"/>
      </w:pPr>
      <w:r>
        <w:t>Business operations</w:t>
      </w:r>
    </w:p>
    <w:p>
      <w:pPr>
        <w:pStyle w:val="ListBullet"/>
      </w:pPr>
      <w:r>
        <w:t>Business development</w:t>
      </w:r>
    </w:p>
    <w:p>
      <w:pPr>
        <w:pStyle w:val="ListBullet"/>
      </w:pPr>
      <w:r>
        <w:t>Entrepreneurship</w:t>
      </w:r>
    </w:p>
    <w:p>
      <w:pPr>
        <w:pStyle w:val="ListBullet"/>
      </w:pPr>
      <w:r>
        <w:t>Customer and relationship management</w:t>
      </w:r>
    </w:p>
    <w:p>
      <w:pPr>
        <w:pStyle w:val="ListBullet"/>
      </w:pPr>
      <w:r>
        <w:t>Administrative and management functions</w:t>
      </w:r>
    </w:p>
    <w:p>
      <w:pPr>
        <w:pStyle w:val="Heading1"/>
      </w:pPr>
      <w:r>
        <w:t>Who Should Consider Uttaranchal University Online BBA?</w:t>
      </w:r>
    </w:p>
    <w:p>
      <w:pPr>
        <w:pStyle w:val="ListBullet"/>
      </w:pPr>
      <w:r>
        <w:t>Students who want an undergraduate business degree through online learning.</w:t>
      </w:r>
    </w:p>
    <w:p>
      <w:pPr>
        <w:pStyle w:val="ListBullet"/>
      </w:pPr>
      <w:r>
        <w:t>Working professionals who want to build foundational business knowledge alongside their work.</w:t>
      </w:r>
    </w:p>
    <w:p>
      <w:pPr>
        <w:pStyle w:val="ListBullet"/>
      </w:pPr>
      <w:r>
        <w:t>Learners seeking a flexible alternative to a traditional campus BBA.</w:t>
      </w:r>
    </w:p>
    <w:p>
      <w:pPr>
        <w:pStyle w:val="ListBullet"/>
      </w:pPr>
      <w:r>
        <w:t>Students interested in Marketing, Finance or Human Resource specialisation.</w:t>
      </w:r>
    </w:p>
    <w:p>
      <w:pPr>
        <w:pStyle w:val="ListBullet"/>
      </w:pPr>
      <w:r>
        <w:t>Learners looking for an industry-oriented curriculum with practical activities and case studies.</w:t>
      </w:r>
    </w:p>
    <w:p>
      <w:pPr>
        <w:pStyle w:val="Heading1"/>
      </w:pPr>
      <w:r>
        <w:t>Online BBA Fee &amp; Value Perspective</w:t>
      </w:r>
    </w:p>
    <w:p>
      <w:r>
        <w:t>The supplied fee information gives learners multiple payment routes—one-time, annual, semester-wise and no-cost EMI. The stated scholarship and the inclusion of examination fees are additional factors to consider when comparing the total cost of an online BBA.</w:t>
      </w:r>
    </w:p>
    <w:tbl>
      <w:tblPr>
        <w:tblStyle w:val="TableGrid"/>
        <w:tblW w:type="auto" w:w="0"/>
        <w:jc w:val="center"/>
        <w:tblLook w:firstColumn="1" w:firstRow="1" w:lastColumn="0" w:lastRow="0" w:noHBand="0" w:noVBand="1" w:val="04A0"/>
      </w:tblPr>
      <w:tblGrid>
        <w:gridCol w:w="5040"/>
        <w:gridCol w:w="5040"/>
      </w:tblGrid>
      <w:tr>
        <w:tc>
          <w:tcPr>
            <w:tcW w:type="dxa" w:w="5040"/>
            <w:shd w:fill="EDEDED"/>
          </w:tcPr>
          <w:p>
            <w:r>
              <w:rPr>
                <w:b/>
              </w:rPr>
              <w:t>Value Factor</w:t>
            </w:r>
          </w:p>
        </w:tc>
        <w:tc>
          <w:tcPr>
            <w:tcW w:type="dxa" w:w="5040"/>
            <w:shd w:fill="EDEDED"/>
          </w:tcPr>
          <w:p>
            <w:r>
              <w:rPr>
                <w:b/>
              </w:rPr>
              <w:t>Uttaranchal University Online BBA</w:t>
            </w:r>
          </w:p>
        </w:tc>
      </w:tr>
      <w:tr>
        <w:tc>
          <w:tcPr>
            <w:tcW w:type="dxa" w:w="5040"/>
          </w:tcPr>
          <w:p>
            <w:r>
              <w:t>Programme Duration</w:t>
            </w:r>
          </w:p>
        </w:tc>
        <w:tc>
          <w:tcPr>
            <w:tcW w:type="dxa" w:w="5040"/>
          </w:tcPr>
          <w:p>
            <w:r>
              <w:t>3 Years</w:t>
            </w:r>
          </w:p>
        </w:tc>
      </w:tr>
      <w:tr>
        <w:tc>
          <w:tcPr>
            <w:tcW w:type="dxa" w:w="5040"/>
          </w:tcPr>
          <w:p>
            <w:r>
              <w:t>Payment Flexibility</w:t>
            </w:r>
          </w:p>
        </w:tc>
        <w:tc>
          <w:tcPr>
            <w:tcW w:type="dxa" w:w="5040"/>
          </w:tcPr>
          <w:p>
            <w:r>
              <w:t>One-time, annual, semester and no-cost EMI</w:t>
            </w:r>
          </w:p>
        </w:tc>
      </w:tr>
      <w:tr>
        <w:tc>
          <w:tcPr>
            <w:tcW w:type="dxa" w:w="5040"/>
          </w:tcPr>
          <w:p>
            <w:r>
              <w:t>Scholarship</w:t>
            </w:r>
          </w:p>
        </w:tc>
        <w:tc>
          <w:tcPr>
            <w:tcW w:type="dxa" w:w="5040"/>
          </w:tcPr>
          <w:p>
            <w:r>
              <w:t>15% stated in supplied source</w:t>
            </w:r>
          </w:p>
        </w:tc>
      </w:tr>
      <w:tr>
        <w:tc>
          <w:tcPr>
            <w:tcW w:type="dxa" w:w="5040"/>
          </w:tcPr>
          <w:p>
            <w:r>
              <w:t>Practical Learning</w:t>
            </w:r>
          </w:p>
        </w:tc>
        <w:tc>
          <w:tcPr>
            <w:tcW w:type="dxa" w:w="5040"/>
          </w:tcPr>
          <w:p>
            <w:r>
              <w:t>60+ live sessions, 30+ case studies/projects</w:t>
            </w:r>
          </w:p>
        </w:tc>
      </w:tr>
      <w:tr>
        <w:tc>
          <w:tcPr>
            <w:tcW w:type="dxa" w:w="5040"/>
          </w:tcPr>
          <w:p>
            <w:r>
              <w:t>Specialisation</w:t>
            </w:r>
          </w:p>
        </w:tc>
        <w:tc>
          <w:tcPr>
            <w:tcW w:type="dxa" w:w="5040"/>
          </w:tcPr>
          <w:p>
            <w:r>
              <w:t>Marketing, Finance, Human Resources</w:t>
            </w:r>
          </w:p>
        </w:tc>
      </w:tr>
      <w:tr>
        <w:tc>
          <w:tcPr>
            <w:tcW w:type="dxa" w:w="5040"/>
          </w:tcPr>
          <w:p>
            <w:r>
              <w:t>Digital Learning</w:t>
            </w:r>
          </w:p>
        </w:tc>
        <w:tc>
          <w:tcPr>
            <w:tcW w:type="dxa" w:w="5040"/>
          </w:tcPr>
          <w:p>
            <w:r>
              <w:t>Smart LMS and e-books</w:t>
            </w:r>
          </w:p>
        </w:tc>
      </w:tr>
    </w:tbl>
    <w:p/>
    <w:p>
      <w:pPr>
        <w:pStyle w:val="Heading1"/>
      </w:pPr>
      <w:r>
        <w:t>Important Verification Note</w:t>
      </w:r>
    </w:p>
    <w:p>
      <w:r>
        <w:t>The fee, recognition, recruiter and eligibility claims in this document are based on the supplied source. Before publication, the vendor should verify the latest 2026 fee, scholarship, admission, recognition and recruiter information against Uttaranchal University’s current official information. No additional claims have been added where the supplied source did not support them.</w:t>
      </w:r>
    </w:p>
    <w:p>
      <w:pPr>
        <w:pStyle w:val="Heading1"/>
      </w:pPr>
      <w:r>
        <w:t>Suggested SEO Page Architecture</w:t>
      </w:r>
    </w:p>
    <w:p>
      <w:pPr>
        <w:pStyle w:val="ListBullet"/>
      </w:pPr>
      <w:r>
        <w:t>Uttaranchal University Online BBA Fees 2026</w:t>
      </w:r>
    </w:p>
    <w:p>
      <w:pPr>
        <w:pStyle w:val="ListBullet"/>
      </w:pPr>
      <w:r>
        <w:t>Uttaranchal University Online BBA Fee Structure</w:t>
      </w:r>
    </w:p>
    <w:p>
      <w:pPr>
        <w:pStyle w:val="ListBullet"/>
      </w:pPr>
      <w:r>
        <w:t>Uttaranchal University Online BBA Eligibility</w:t>
      </w:r>
    </w:p>
    <w:p>
      <w:pPr>
        <w:pStyle w:val="ListBullet"/>
      </w:pPr>
      <w:r>
        <w:t>Uttaranchal University Online BBA Admission Process</w:t>
      </w:r>
    </w:p>
    <w:p>
      <w:pPr>
        <w:pStyle w:val="ListBullet"/>
      </w:pPr>
      <w:r>
        <w:t>Uttaranchal University Online BBA Subjects &amp; Curriculum</w:t>
      </w:r>
    </w:p>
    <w:p>
      <w:pPr>
        <w:pStyle w:val="ListBullet"/>
      </w:pPr>
      <w:r>
        <w:t>Uttaranchal University Online BBA Specialisations</w:t>
      </w:r>
    </w:p>
    <w:p>
      <w:pPr>
        <w:pStyle w:val="ListBullet"/>
      </w:pPr>
      <w:r>
        <w:t>Uttaranchal University Online BBA Placement &amp; Career Opportunities</w:t>
      </w:r>
    </w:p>
    <w:p>
      <w:pPr>
        <w:pStyle w:val="ListBullet"/>
      </w:pPr>
      <w:r>
        <w:t>Why Choose Uttaranchal University Online BBA?</w:t>
      </w:r>
    </w:p>
    <w:p>
      <w:pPr>
        <w:pStyle w:val="ListBullet"/>
      </w:pPr>
      <w:r>
        <w:t>FAQs on Uttaranchal University Online BBA Fees 2026</w:t>
      </w:r>
    </w:p>
    <w:p>
      <w:pPr>
        <w:pStyle w:val="Heading1"/>
      </w:pPr>
      <w:r>
        <w:t>Suggested SEO Metadata</w:t>
      </w:r>
    </w:p>
    <w:p>
      <w:r>
        <w:t>SEO Title: Uttaranchal University Online BBA Fees 2026: Eligibility, Subjects &amp; Admission</w:t>
      </w:r>
    </w:p>
    <w:p>
      <w:r>
        <w:t>Meta Description: Explore Uttaranchal University Online BBA fees, eligibility, admission process, subjects, specialisations, scholarships, learning features and career opportunities for 2026.</w:t>
      </w:r>
    </w:p>
    <w:p>
      <w:r>
        <w:t>Primary Keyword: Uttaranchal University Online BBA Fees</w:t>
      </w:r>
    </w:p>
    <w:p>
      <w:r>
        <w:t>Secondary Keywords: Uttaranchal University Online BBA, UU Online BBA Fees 2026, Uttaranchal University BBA Fee Structure, Online BBA Admission, Online BBA Eligibility</w:t>
      </w:r>
    </w:p>
    <w:p/>
    <w:p>
      <w:r>
        <w:t>Vendor Structure Note: Keep this as the standalone Uttaranchal University Online BBA course resource. Do not mix MBA/MCA fee content into this page. University-level fee architecture can link to separate MBA, MCA and BBA course pages, while this page remains focused on BBA-specific search intent.</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