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VENDOR-READY BLOG FILE</w:t>
      </w:r>
    </w:p>
    <w:p>
      <w:pPr>
        <w:jc w:val="center"/>
      </w:pPr>
      <w:r>
        <w:rPr>
          <w:b/>
          <w:sz w:val="44"/>
        </w:rPr>
        <w:t>Uttaranchal University Online Fees 2026 – Course-Wise Fee Structure</w:t>
      </w:r>
    </w:p>
    <w:p>
      <w:pPr>
        <w:jc w:val="center"/>
      </w:pPr>
      <w:r>
        <w:rPr>
          <w:i/>
          <w:sz w:val="20"/>
        </w:rPr>
        <w:t>SEO Content + Fee Bifurcation | University-Wise Fees Page</w:t>
      </w:r>
    </w:p>
    <w:p>
      <w:pPr>
        <w:pStyle w:val="Heading1"/>
      </w:pPr>
      <w:r>
        <w:t>SEO Setup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rial" w:hAnsi="Arial"/>
                <w:b/>
                <w:sz w:val="18"/>
              </w:rPr>
              <w:t>Element</w:t>
            </w:r>
          </w:p>
        </w:tc>
        <w:tc>
          <w:tcPr>
            <w:tcW w:type="dxa" w:w="5112"/>
            <w:vAlign w:val="center"/>
            <w:shd w:fill="EDEDED"/>
          </w:tcPr>
          <w:p>
            <w:r/>
            <w:r>
              <w:rPr>
                <w:rFonts w:ascii="Arial" w:hAnsi="Arial"/>
                <w:b/>
                <w:sz w:val="18"/>
              </w:rPr>
              <w:t>Recommended Content</w:t>
            </w:r>
          </w:p>
        </w:tc>
      </w:tr>
      <w:tr>
        <w:tc>
          <w:tcPr>
            <w:tcW w:type="dxa" w:w="5112"/>
            <w:vAlign w:val="center"/>
          </w:tcPr>
          <w:p>
            <w:r/>
            <w:r>
              <w:rPr>
                <w:rFonts w:ascii="Arial" w:hAnsi="Arial"/>
                <w:b w:val="0"/>
                <w:sz w:val="18"/>
              </w:rPr>
              <w:t>Primary Keyword</w:t>
            </w:r>
          </w:p>
        </w:tc>
        <w:tc>
          <w:tcPr>
            <w:tcW w:type="dxa" w:w="5112"/>
            <w:vAlign w:val="center"/>
          </w:tcPr>
          <w:p>
            <w:r/>
            <w:r>
              <w:rPr>
                <w:rFonts w:ascii="Arial" w:hAnsi="Arial"/>
                <w:b w:val="0"/>
                <w:sz w:val="18"/>
              </w:rPr>
              <w:t>Uttaranchal University Online Fees</w:t>
            </w:r>
          </w:p>
        </w:tc>
      </w:tr>
      <w:tr>
        <w:tc>
          <w:tcPr>
            <w:tcW w:type="dxa" w:w="5112"/>
            <w:vAlign w:val="center"/>
          </w:tcPr>
          <w:p>
            <w:r/>
            <w:r>
              <w:rPr>
                <w:rFonts w:ascii="Arial" w:hAnsi="Arial"/>
                <w:b w:val="0"/>
                <w:sz w:val="18"/>
              </w:rPr>
              <w:t>Secondary Keywords</w:t>
            </w:r>
          </w:p>
        </w:tc>
        <w:tc>
          <w:tcPr>
            <w:tcW w:type="dxa" w:w="5112"/>
            <w:vAlign w:val="center"/>
          </w:tcPr>
          <w:p>
            <w:r/>
            <w:r>
              <w:rPr>
                <w:rFonts w:ascii="Arial" w:hAnsi="Arial"/>
                <w:b w:val="0"/>
                <w:sz w:val="18"/>
              </w:rPr>
              <w:t>Uttaranchal University online fee structure 2026, Uttaranchal University online MBA fees, online MCA fees, online BCA fees, online BBA fees, online BA fees</w:t>
            </w:r>
          </w:p>
        </w:tc>
      </w:tr>
      <w:tr>
        <w:tc>
          <w:tcPr>
            <w:tcW w:type="dxa" w:w="5112"/>
            <w:vAlign w:val="center"/>
          </w:tcPr>
          <w:p>
            <w:r/>
            <w:r>
              <w:rPr>
                <w:rFonts w:ascii="Arial" w:hAnsi="Arial"/>
                <w:b w:val="0"/>
                <w:sz w:val="18"/>
              </w:rPr>
              <w:t>Suggested Title Tag</w:t>
            </w:r>
          </w:p>
        </w:tc>
        <w:tc>
          <w:tcPr>
            <w:tcW w:type="dxa" w:w="5112"/>
            <w:vAlign w:val="center"/>
          </w:tcPr>
          <w:p>
            <w:r/>
            <w:r>
              <w:rPr>
                <w:rFonts w:ascii="Arial" w:hAnsi="Arial"/>
                <w:b w:val="0"/>
                <w:sz w:val="18"/>
              </w:rPr>
              <w:t>Uttaranchal University Online Fees 2026: MBA, MCA, BCA, BBA &amp; BA Fee Structure</w:t>
            </w:r>
          </w:p>
        </w:tc>
      </w:tr>
      <w:tr>
        <w:tc>
          <w:tcPr>
            <w:tcW w:type="dxa" w:w="5112"/>
            <w:vAlign w:val="center"/>
          </w:tcPr>
          <w:p>
            <w:r/>
            <w:r>
              <w:rPr>
                <w:rFonts w:ascii="Arial" w:hAnsi="Arial"/>
                <w:b w:val="0"/>
                <w:sz w:val="18"/>
              </w:rPr>
              <w:t>Suggested Meta Description</w:t>
            </w:r>
          </w:p>
        </w:tc>
        <w:tc>
          <w:tcPr>
            <w:tcW w:type="dxa" w:w="5112"/>
            <w:vAlign w:val="center"/>
          </w:tcPr>
          <w:p>
            <w:r/>
            <w:r>
              <w:rPr>
                <w:rFonts w:ascii="Arial" w:hAnsi="Arial"/>
                <w:b w:val="0"/>
                <w:sz w:val="18"/>
              </w:rPr>
              <w:t>Check Uttaranchal University Online Fees 2026 for MBA, MCA, BCA, BBA and BA. Compare semester, annual and total fees, scholarships and payment options.</w:t>
            </w:r>
          </w:p>
        </w:tc>
      </w:tr>
      <w:tr>
        <w:tc>
          <w:tcPr>
            <w:tcW w:type="dxa" w:w="5112"/>
            <w:vAlign w:val="center"/>
          </w:tcPr>
          <w:p>
            <w:r/>
            <w:r>
              <w:rPr>
                <w:rFonts w:ascii="Arial" w:hAnsi="Arial"/>
                <w:b w:val="0"/>
                <w:sz w:val="18"/>
              </w:rPr>
              <w:t>Suggested URL Slug</w:t>
            </w:r>
          </w:p>
        </w:tc>
        <w:tc>
          <w:tcPr>
            <w:tcW w:type="dxa" w:w="5112"/>
            <w:vAlign w:val="center"/>
          </w:tcPr>
          <w:p>
            <w:r/>
            <w:r>
              <w:rPr>
                <w:rFonts w:ascii="Arial" w:hAnsi="Arial"/>
                <w:b w:val="0"/>
                <w:sz w:val="18"/>
              </w:rPr>
              <w:t>uttaranchal-university-online-fees</w:t>
            </w:r>
          </w:p>
        </w:tc>
      </w:tr>
      <w:tr>
        <w:tc>
          <w:tcPr>
            <w:tcW w:type="dxa" w:w="5112"/>
            <w:vAlign w:val="center"/>
          </w:tcPr>
          <w:p>
            <w:r/>
            <w:r>
              <w:rPr>
                <w:rFonts w:ascii="Arial" w:hAnsi="Arial"/>
                <w:b w:val="0"/>
                <w:sz w:val="18"/>
              </w:rPr>
              <w:t>Search Intent</w:t>
            </w:r>
          </w:p>
        </w:tc>
        <w:tc>
          <w:tcPr>
            <w:tcW w:type="dxa" w:w="5112"/>
            <w:vAlign w:val="center"/>
          </w:tcPr>
          <w:p>
            <w:r/>
            <w:r>
              <w:rPr>
                <w:rFonts w:ascii="Arial" w:hAnsi="Arial"/>
                <w:b w:val="0"/>
                <w:sz w:val="18"/>
              </w:rPr>
              <w:t>Informational + Commercial Investigation</w:t>
            </w:r>
          </w:p>
        </w:tc>
      </w:tr>
    </w:tbl>
    <w:p/>
    <w:p>
      <w:pPr>
        <w:pStyle w:val="Heading1"/>
      </w:pPr>
      <w:r>
        <w:t>Introduction</w:t>
      </w:r>
    </w:p>
    <w:p>
      <w:r>
        <w:t>Uttaranchal University Online offers UGC-entitled online degree programmes designed for learners who want to complete a recognised undergraduate or postgraduate qualification without following a conventional on-campus schedule. The university’s online portfolio currently includes MBA, MCA, BBA, BCA and BA programmes, along with an Executive MBA in hybrid mode. For students comparing online universities, the fee structure is an important factor because the total cost, semester payment and available scholarships can vary by programme.</w:t>
      </w:r>
    </w:p>
    <w:p>
      <w:r>
        <w:t>This guide explains the Uttaranchal University Online fee structure for 2026 in a course-wise format. It covers the latest published national fee figures, payment options, scholarship concessions, international fees and the key points students should verify before admission.</w:t>
      </w:r>
    </w:p>
    <w:p>
      <w:pPr>
        <w:pStyle w:val="Heading1"/>
      </w:pPr>
      <w:r>
        <w:t>Uttaranchal University Online Fees 2026 – Quick Overview</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r/>
            <w:r>
              <w:rPr>
                <w:rFonts w:ascii="Arial" w:hAnsi="Arial"/>
                <w:b/>
                <w:sz w:val="18"/>
              </w:rPr>
              <w:t>Programme</w:t>
            </w:r>
          </w:p>
        </w:tc>
        <w:tc>
          <w:tcPr>
            <w:tcW w:type="dxa" w:w="1704"/>
            <w:vAlign w:val="center"/>
            <w:shd w:fill="EDEDED"/>
          </w:tcPr>
          <w:p>
            <w:r/>
            <w:r>
              <w:rPr>
                <w:rFonts w:ascii="Arial" w:hAnsi="Arial"/>
                <w:b/>
                <w:sz w:val="18"/>
              </w:rPr>
              <w:t>Level</w:t>
            </w:r>
          </w:p>
        </w:tc>
        <w:tc>
          <w:tcPr>
            <w:tcW w:type="dxa" w:w="1704"/>
            <w:vAlign w:val="center"/>
            <w:shd w:fill="EDEDED"/>
          </w:tcPr>
          <w:p>
            <w:r/>
            <w:r>
              <w:rPr>
                <w:rFonts w:ascii="Arial" w:hAnsi="Arial"/>
                <w:b/>
                <w:sz w:val="18"/>
              </w:rPr>
              <w:t>Duration</w:t>
            </w:r>
          </w:p>
        </w:tc>
        <w:tc>
          <w:tcPr>
            <w:tcW w:type="dxa" w:w="1704"/>
            <w:vAlign w:val="center"/>
            <w:shd w:fill="EDEDED"/>
          </w:tcPr>
          <w:p>
            <w:r/>
            <w:r>
              <w:rPr>
                <w:rFonts w:ascii="Arial" w:hAnsi="Arial"/>
                <w:b/>
                <w:sz w:val="18"/>
              </w:rPr>
              <w:t>Semester Fee</w:t>
            </w:r>
          </w:p>
        </w:tc>
        <w:tc>
          <w:tcPr>
            <w:tcW w:type="dxa" w:w="1704"/>
            <w:vAlign w:val="center"/>
            <w:shd w:fill="EDEDED"/>
          </w:tcPr>
          <w:p>
            <w:r/>
            <w:r>
              <w:rPr>
                <w:rFonts w:ascii="Arial" w:hAnsi="Arial"/>
                <w:b/>
                <w:sz w:val="18"/>
              </w:rPr>
              <w:t>Annual Fee</w:t>
            </w:r>
          </w:p>
        </w:tc>
        <w:tc>
          <w:tcPr>
            <w:tcW w:type="dxa" w:w="1704"/>
            <w:vAlign w:val="center"/>
            <w:shd w:fill="EDEDED"/>
          </w:tcPr>
          <w:p>
            <w:r/>
            <w:r>
              <w:rPr>
                <w:rFonts w:ascii="Arial" w:hAnsi="Arial"/>
                <w:b/>
                <w:sz w:val="18"/>
              </w:rPr>
              <w:t>Published Total After Scholarship*</w:t>
            </w:r>
          </w:p>
        </w:tc>
      </w:tr>
      <w:tr>
        <w:tc>
          <w:tcPr>
            <w:tcW w:type="dxa" w:w="1704"/>
            <w:vAlign w:val="center"/>
          </w:tcPr>
          <w:p>
            <w:r/>
            <w:r>
              <w:rPr>
                <w:rFonts w:ascii="Arial" w:hAnsi="Arial"/>
                <w:b w:val="0"/>
                <w:sz w:val="18"/>
              </w:rPr>
              <w:t>Online MBA</w:t>
            </w:r>
          </w:p>
        </w:tc>
        <w:tc>
          <w:tcPr>
            <w:tcW w:type="dxa" w:w="1704"/>
            <w:vAlign w:val="center"/>
          </w:tcPr>
          <w:p>
            <w:r/>
            <w:r>
              <w:rPr>
                <w:rFonts w:ascii="Arial" w:hAnsi="Arial"/>
                <w:b w:val="0"/>
                <w:sz w:val="18"/>
              </w:rPr>
              <w:t>PG</w:t>
            </w:r>
          </w:p>
        </w:tc>
        <w:tc>
          <w:tcPr>
            <w:tcW w:type="dxa" w:w="1704"/>
            <w:vAlign w:val="center"/>
          </w:tcPr>
          <w:p>
            <w:r/>
            <w:r>
              <w:rPr>
                <w:rFonts w:ascii="Arial" w:hAnsi="Arial"/>
                <w:b w:val="0"/>
                <w:sz w:val="18"/>
              </w:rPr>
              <w:t>2 Years</w:t>
            </w:r>
          </w:p>
        </w:tc>
        <w:tc>
          <w:tcPr>
            <w:tcW w:type="dxa" w:w="1704"/>
            <w:vAlign w:val="center"/>
          </w:tcPr>
          <w:p>
            <w:r/>
            <w:r>
              <w:rPr>
                <w:rFonts w:ascii="Arial" w:hAnsi="Arial"/>
                <w:b w:val="0"/>
                <w:sz w:val="18"/>
              </w:rPr>
              <w:t>₹24,500</w:t>
            </w:r>
          </w:p>
        </w:tc>
        <w:tc>
          <w:tcPr>
            <w:tcW w:type="dxa" w:w="1704"/>
            <w:vAlign w:val="center"/>
          </w:tcPr>
          <w:p>
            <w:r/>
            <w:r>
              <w:rPr>
                <w:rFonts w:ascii="Arial" w:hAnsi="Arial"/>
                <w:b w:val="0"/>
                <w:sz w:val="18"/>
              </w:rPr>
              <w:t>₹47,000</w:t>
            </w:r>
          </w:p>
        </w:tc>
        <w:tc>
          <w:tcPr>
            <w:tcW w:type="dxa" w:w="1704"/>
            <w:vAlign w:val="center"/>
          </w:tcPr>
          <w:p>
            <w:r/>
            <w:r>
              <w:rPr>
                <w:rFonts w:ascii="Arial" w:hAnsi="Arial"/>
                <w:b w:val="0"/>
                <w:sz w:val="18"/>
              </w:rPr>
              <w:t>₹98,000</w:t>
            </w:r>
          </w:p>
        </w:tc>
      </w:tr>
      <w:tr>
        <w:tc>
          <w:tcPr>
            <w:tcW w:type="dxa" w:w="1704"/>
            <w:vAlign w:val="center"/>
          </w:tcPr>
          <w:p>
            <w:r/>
            <w:r>
              <w:rPr>
                <w:rFonts w:ascii="Arial" w:hAnsi="Arial"/>
                <w:b w:val="0"/>
                <w:sz w:val="18"/>
              </w:rPr>
              <w:t>Online MCA</w:t>
            </w:r>
          </w:p>
        </w:tc>
        <w:tc>
          <w:tcPr>
            <w:tcW w:type="dxa" w:w="1704"/>
            <w:vAlign w:val="center"/>
          </w:tcPr>
          <w:p>
            <w:r/>
            <w:r>
              <w:rPr>
                <w:rFonts w:ascii="Arial" w:hAnsi="Arial"/>
                <w:b w:val="0"/>
                <w:sz w:val="18"/>
              </w:rPr>
              <w:t>PG</w:t>
            </w:r>
          </w:p>
        </w:tc>
        <w:tc>
          <w:tcPr>
            <w:tcW w:type="dxa" w:w="1704"/>
            <w:vAlign w:val="center"/>
          </w:tcPr>
          <w:p>
            <w:r/>
            <w:r>
              <w:rPr>
                <w:rFonts w:ascii="Arial" w:hAnsi="Arial"/>
                <w:b w:val="0"/>
                <w:sz w:val="18"/>
              </w:rPr>
              <w:t>2 Years</w:t>
            </w:r>
          </w:p>
        </w:tc>
        <w:tc>
          <w:tcPr>
            <w:tcW w:type="dxa" w:w="1704"/>
            <w:vAlign w:val="center"/>
          </w:tcPr>
          <w:p>
            <w:r/>
            <w:r>
              <w:rPr>
                <w:rFonts w:ascii="Arial" w:hAnsi="Arial"/>
                <w:b w:val="0"/>
                <w:sz w:val="18"/>
              </w:rPr>
              <w:t>₹24,000</w:t>
            </w:r>
          </w:p>
        </w:tc>
        <w:tc>
          <w:tcPr>
            <w:tcW w:type="dxa" w:w="1704"/>
            <w:vAlign w:val="center"/>
          </w:tcPr>
          <w:p>
            <w:r/>
            <w:r>
              <w:rPr>
                <w:rFonts w:ascii="Arial" w:hAnsi="Arial"/>
                <w:b w:val="0"/>
                <w:sz w:val="18"/>
              </w:rPr>
              <w:t>₹46,000</w:t>
            </w:r>
          </w:p>
        </w:tc>
        <w:tc>
          <w:tcPr>
            <w:tcW w:type="dxa" w:w="1704"/>
            <w:vAlign w:val="center"/>
          </w:tcPr>
          <w:p>
            <w:r/>
            <w:r>
              <w:rPr>
                <w:rFonts w:ascii="Arial" w:hAnsi="Arial"/>
                <w:b w:val="0"/>
                <w:sz w:val="18"/>
              </w:rPr>
              <w:t>₹96,000</w:t>
            </w:r>
          </w:p>
        </w:tc>
      </w:tr>
      <w:tr>
        <w:tc>
          <w:tcPr>
            <w:tcW w:type="dxa" w:w="1704"/>
            <w:vAlign w:val="center"/>
          </w:tcPr>
          <w:p>
            <w:r/>
            <w:r>
              <w:rPr>
                <w:rFonts w:ascii="Arial" w:hAnsi="Arial"/>
                <w:b w:val="0"/>
                <w:sz w:val="18"/>
              </w:rPr>
              <w:t>Online BBA</w:t>
            </w:r>
          </w:p>
        </w:tc>
        <w:tc>
          <w:tcPr>
            <w:tcW w:type="dxa" w:w="1704"/>
            <w:vAlign w:val="center"/>
          </w:tcPr>
          <w:p>
            <w:r/>
            <w:r>
              <w:rPr>
                <w:rFonts w:ascii="Arial" w:hAnsi="Arial"/>
                <w:b w:val="0"/>
                <w:sz w:val="18"/>
              </w:rPr>
              <w:t>UG</w:t>
            </w:r>
          </w:p>
        </w:tc>
        <w:tc>
          <w:tcPr>
            <w:tcW w:type="dxa" w:w="1704"/>
            <w:vAlign w:val="center"/>
          </w:tcPr>
          <w:p>
            <w:r/>
            <w:r>
              <w:rPr>
                <w:rFonts w:ascii="Arial" w:hAnsi="Arial"/>
                <w:b w:val="0"/>
                <w:sz w:val="18"/>
              </w:rPr>
              <w:t>3 Years</w:t>
            </w:r>
          </w:p>
        </w:tc>
        <w:tc>
          <w:tcPr>
            <w:tcW w:type="dxa" w:w="1704"/>
            <w:vAlign w:val="center"/>
          </w:tcPr>
          <w:p>
            <w:r/>
            <w:r>
              <w:rPr>
                <w:rFonts w:ascii="Arial" w:hAnsi="Arial"/>
                <w:b w:val="0"/>
                <w:sz w:val="18"/>
              </w:rPr>
              <w:t>₹17,000</w:t>
            </w:r>
          </w:p>
        </w:tc>
        <w:tc>
          <w:tcPr>
            <w:tcW w:type="dxa" w:w="1704"/>
            <w:vAlign w:val="center"/>
          </w:tcPr>
          <w:p>
            <w:r/>
            <w:r>
              <w:rPr>
                <w:rFonts w:ascii="Arial" w:hAnsi="Arial"/>
                <w:b w:val="0"/>
                <w:sz w:val="18"/>
              </w:rPr>
              <w:t>₹32,000</w:t>
            </w:r>
          </w:p>
        </w:tc>
        <w:tc>
          <w:tcPr>
            <w:tcW w:type="dxa" w:w="1704"/>
            <w:vAlign w:val="center"/>
          </w:tcPr>
          <w:p>
            <w:r/>
            <w:r>
              <w:rPr>
                <w:rFonts w:ascii="Arial" w:hAnsi="Arial"/>
                <w:b w:val="0"/>
                <w:sz w:val="18"/>
              </w:rPr>
              <w:t>₹1,02,000</w:t>
            </w:r>
          </w:p>
        </w:tc>
      </w:tr>
      <w:tr>
        <w:tc>
          <w:tcPr>
            <w:tcW w:type="dxa" w:w="1704"/>
            <w:vAlign w:val="center"/>
          </w:tcPr>
          <w:p>
            <w:r/>
            <w:r>
              <w:rPr>
                <w:rFonts w:ascii="Arial" w:hAnsi="Arial"/>
                <w:b w:val="0"/>
                <w:sz w:val="18"/>
              </w:rPr>
              <w:t>Online BCA</w:t>
            </w:r>
          </w:p>
        </w:tc>
        <w:tc>
          <w:tcPr>
            <w:tcW w:type="dxa" w:w="1704"/>
            <w:vAlign w:val="center"/>
          </w:tcPr>
          <w:p>
            <w:r/>
            <w:r>
              <w:rPr>
                <w:rFonts w:ascii="Arial" w:hAnsi="Arial"/>
                <w:b w:val="0"/>
                <w:sz w:val="18"/>
              </w:rPr>
              <w:t>UG</w:t>
            </w:r>
          </w:p>
        </w:tc>
        <w:tc>
          <w:tcPr>
            <w:tcW w:type="dxa" w:w="1704"/>
            <w:vAlign w:val="center"/>
          </w:tcPr>
          <w:p>
            <w:r/>
            <w:r>
              <w:rPr>
                <w:rFonts w:ascii="Arial" w:hAnsi="Arial"/>
                <w:b w:val="0"/>
                <w:sz w:val="18"/>
              </w:rPr>
              <w:t>3 Years</w:t>
            </w:r>
          </w:p>
        </w:tc>
        <w:tc>
          <w:tcPr>
            <w:tcW w:type="dxa" w:w="1704"/>
            <w:vAlign w:val="center"/>
          </w:tcPr>
          <w:p>
            <w:r/>
            <w:r>
              <w:rPr>
                <w:rFonts w:ascii="Arial" w:hAnsi="Arial"/>
                <w:b w:val="0"/>
                <w:sz w:val="18"/>
              </w:rPr>
              <w:t>₹17,000</w:t>
            </w:r>
          </w:p>
        </w:tc>
        <w:tc>
          <w:tcPr>
            <w:tcW w:type="dxa" w:w="1704"/>
            <w:vAlign w:val="center"/>
          </w:tcPr>
          <w:p>
            <w:r/>
            <w:r>
              <w:rPr>
                <w:rFonts w:ascii="Arial" w:hAnsi="Arial"/>
                <w:b w:val="0"/>
                <w:sz w:val="18"/>
              </w:rPr>
              <w:t>₹32,000</w:t>
            </w:r>
          </w:p>
        </w:tc>
        <w:tc>
          <w:tcPr>
            <w:tcW w:type="dxa" w:w="1704"/>
            <w:vAlign w:val="center"/>
          </w:tcPr>
          <w:p>
            <w:r/>
            <w:r>
              <w:rPr>
                <w:rFonts w:ascii="Arial" w:hAnsi="Arial"/>
                <w:b w:val="0"/>
                <w:sz w:val="18"/>
              </w:rPr>
              <w:t>₹1,02,000</w:t>
            </w:r>
          </w:p>
        </w:tc>
      </w:tr>
      <w:tr>
        <w:tc>
          <w:tcPr>
            <w:tcW w:type="dxa" w:w="1704"/>
            <w:vAlign w:val="center"/>
          </w:tcPr>
          <w:p>
            <w:r/>
            <w:r>
              <w:rPr>
                <w:rFonts w:ascii="Arial" w:hAnsi="Arial"/>
                <w:b w:val="0"/>
                <w:sz w:val="18"/>
              </w:rPr>
              <w:t>Online BA</w:t>
            </w:r>
          </w:p>
        </w:tc>
        <w:tc>
          <w:tcPr>
            <w:tcW w:type="dxa" w:w="1704"/>
            <w:vAlign w:val="center"/>
          </w:tcPr>
          <w:p>
            <w:r/>
            <w:r>
              <w:rPr>
                <w:rFonts w:ascii="Arial" w:hAnsi="Arial"/>
                <w:b w:val="0"/>
                <w:sz w:val="18"/>
              </w:rPr>
              <w:t>UG</w:t>
            </w:r>
          </w:p>
        </w:tc>
        <w:tc>
          <w:tcPr>
            <w:tcW w:type="dxa" w:w="1704"/>
            <w:vAlign w:val="center"/>
          </w:tcPr>
          <w:p>
            <w:r/>
            <w:r>
              <w:rPr>
                <w:rFonts w:ascii="Arial" w:hAnsi="Arial"/>
                <w:b w:val="0"/>
                <w:sz w:val="18"/>
              </w:rPr>
              <w:t>3 Years</w:t>
            </w:r>
          </w:p>
        </w:tc>
        <w:tc>
          <w:tcPr>
            <w:tcW w:type="dxa" w:w="1704"/>
            <w:vAlign w:val="center"/>
          </w:tcPr>
          <w:p>
            <w:r/>
            <w:r>
              <w:rPr>
                <w:rFonts w:ascii="Arial" w:hAnsi="Arial"/>
                <w:b w:val="0"/>
                <w:sz w:val="18"/>
              </w:rPr>
              <w:t>₹10,200</w:t>
            </w:r>
          </w:p>
        </w:tc>
        <w:tc>
          <w:tcPr>
            <w:tcW w:type="dxa" w:w="1704"/>
            <w:vAlign w:val="center"/>
          </w:tcPr>
          <w:p>
            <w:r/>
            <w:r>
              <w:rPr>
                <w:rFonts w:ascii="Arial" w:hAnsi="Arial"/>
                <w:b w:val="0"/>
                <w:sz w:val="18"/>
              </w:rPr>
              <w:t>₹18,400</w:t>
            </w:r>
          </w:p>
        </w:tc>
        <w:tc>
          <w:tcPr>
            <w:tcW w:type="dxa" w:w="1704"/>
            <w:vAlign w:val="center"/>
          </w:tcPr>
          <w:p>
            <w:r/>
            <w:r>
              <w:rPr>
                <w:rFonts w:ascii="Arial" w:hAnsi="Arial"/>
                <w:b w:val="0"/>
                <w:sz w:val="18"/>
              </w:rPr>
              <w:t>₹61,200</w:t>
            </w:r>
          </w:p>
        </w:tc>
      </w:tr>
    </w:tbl>
    <w:p/>
    <w:p>
      <w:r>
        <w:t>*The published programme pages currently show scholarship/early-bird pricing. Fees and concessions can change by admission cycle, so the final payable amount should be confirmed with the university before publication or admission.</w:t>
      </w:r>
    </w:p>
    <w:p>
      <w:pPr>
        <w:pStyle w:val="Heading1"/>
      </w:pPr>
      <w:r>
        <w:t>Uttaranchal University Online MBA Fees</w:t>
      </w:r>
    </w:p>
    <w:p>
      <w:r>
        <w:t>The Online MBA is a two-year postgraduate programme. The university’s currently published fee page shows a 30% early-bird scholarship on the programme fee. The discounted total programme fee is ₹98,000, with a semester payment of ₹24,500 and an annual payment option of ₹47,000. The published fee includes the examination fee of ₹2,500 per semester.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rial" w:hAnsi="Arial"/>
                <w:b/>
                <w:sz w:val="18"/>
              </w:rPr>
              <w:t>Payment Option</w:t>
            </w:r>
          </w:p>
        </w:tc>
        <w:tc>
          <w:tcPr>
            <w:tcW w:type="dxa" w:w="5112"/>
            <w:vAlign w:val="center"/>
            <w:shd w:fill="EDEDED"/>
          </w:tcPr>
          <w:p>
            <w:r/>
            <w:r>
              <w:rPr>
                <w:rFonts w:ascii="Arial" w:hAnsi="Arial"/>
                <w:b/>
                <w:sz w:val="18"/>
              </w:rPr>
              <w:t>Published Amount</w:t>
            </w:r>
          </w:p>
        </w:tc>
      </w:tr>
      <w:tr>
        <w:tc>
          <w:tcPr>
            <w:tcW w:type="dxa" w:w="5112"/>
            <w:vAlign w:val="center"/>
          </w:tcPr>
          <w:p>
            <w:r/>
            <w:r>
              <w:rPr>
                <w:rFonts w:ascii="Arial" w:hAnsi="Arial"/>
                <w:b w:val="0"/>
                <w:sz w:val="18"/>
              </w:rPr>
              <w:t>Regular Programme Fee</w:t>
            </w:r>
          </w:p>
        </w:tc>
        <w:tc>
          <w:tcPr>
            <w:tcW w:type="dxa" w:w="5112"/>
            <w:vAlign w:val="center"/>
          </w:tcPr>
          <w:p>
            <w:r/>
            <w:r>
              <w:rPr>
                <w:rFonts w:ascii="Arial" w:hAnsi="Arial"/>
                <w:b w:val="0"/>
                <w:sz w:val="18"/>
              </w:rPr>
              <w:t>₹1,40,000</w:t>
            </w:r>
          </w:p>
        </w:tc>
      </w:tr>
      <w:tr>
        <w:tc>
          <w:tcPr>
            <w:tcW w:type="dxa" w:w="5112"/>
            <w:vAlign w:val="center"/>
          </w:tcPr>
          <w:p>
            <w:r/>
            <w:r>
              <w:rPr>
                <w:rFonts w:ascii="Arial" w:hAnsi="Arial"/>
                <w:b w:val="0"/>
                <w:sz w:val="18"/>
              </w:rPr>
              <w:t>Early-Bird Scholarship</w:t>
            </w:r>
          </w:p>
        </w:tc>
        <w:tc>
          <w:tcPr>
            <w:tcW w:type="dxa" w:w="5112"/>
            <w:vAlign w:val="center"/>
          </w:tcPr>
          <w:p>
            <w:r/>
            <w:r>
              <w:rPr>
                <w:rFonts w:ascii="Arial" w:hAnsi="Arial"/>
                <w:b w:val="0"/>
                <w:sz w:val="18"/>
              </w:rPr>
              <w:t>30%</w:t>
            </w:r>
          </w:p>
        </w:tc>
      </w:tr>
      <w:tr>
        <w:tc>
          <w:tcPr>
            <w:tcW w:type="dxa" w:w="5112"/>
            <w:vAlign w:val="center"/>
          </w:tcPr>
          <w:p>
            <w:r/>
            <w:r>
              <w:rPr>
                <w:rFonts w:ascii="Arial" w:hAnsi="Arial"/>
                <w:b w:val="0"/>
                <w:sz w:val="18"/>
              </w:rPr>
              <w:t>Discounted Total Programme Fee</w:t>
            </w:r>
          </w:p>
        </w:tc>
        <w:tc>
          <w:tcPr>
            <w:tcW w:type="dxa" w:w="5112"/>
            <w:vAlign w:val="center"/>
          </w:tcPr>
          <w:p>
            <w:r/>
            <w:r>
              <w:rPr>
                <w:rFonts w:ascii="Arial" w:hAnsi="Arial"/>
                <w:b w:val="0"/>
                <w:sz w:val="18"/>
              </w:rPr>
              <w:t>₹98,000</w:t>
            </w:r>
          </w:p>
        </w:tc>
      </w:tr>
      <w:tr>
        <w:tc>
          <w:tcPr>
            <w:tcW w:type="dxa" w:w="5112"/>
            <w:vAlign w:val="center"/>
          </w:tcPr>
          <w:p>
            <w:r/>
            <w:r>
              <w:rPr>
                <w:rFonts w:ascii="Arial" w:hAnsi="Arial"/>
                <w:b w:val="0"/>
                <w:sz w:val="18"/>
              </w:rPr>
              <w:t>One-Time Payment</w:t>
            </w:r>
          </w:p>
        </w:tc>
        <w:tc>
          <w:tcPr>
            <w:tcW w:type="dxa" w:w="5112"/>
            <w:vAlign w:val="center"/>
          </w:tcPr>
          <w:p>
            <w:r/>
            <w:r>
              <w:rPr>
                <w:rFonts w:ascii="Arial" w:hAnsi="Arial"/>
                <w:b w:val="0"/>
                <w:sz w:val="18"/>
              </w:rPr>
              <w:t>₹94,000</w:t>
            </w:r>
          </w:p>
        </w:tc>
      </w:tr>
      <w:tr>
        <w:tc>
          <w:tcPr>
            <w:tcW w:type="dxa" w:w="5112"/>
            <w:vAlign w:val="center"/>
          </w:tcPr>
          <w:p>
            <w:r/>
            <w:r>
              <w:rPr>
                <w:rFonts w:ascii="Arial" w:hAnsi="Arial"/>
                <w:b w:val="0"/>
                <w:sz w:val="18"/>
              </w:rPr>
              <w:t>Annual Payment</w:t>
            </w:r>
          </w:p>
        </w:tc>
        <w:tc>
          <w:tcPr>
            <w:tcW w:type="dxa" w:w="5112"/>
            <w:vAlign w:val="center"/>
          </w:tcPr>
          <w:p>
            <w:r/>
            <w:r>
              <w:rPr>
                <w:rFonts w:ascii="Arial" w:hAnsi="Arial"/>
                <w:b w:val="0"/>
                <w:sz w:val="18"/>
              </w:rPr>
              <w:t>₹47,000</w:t>
            </w:r>
          </w:p>
        </w:tc>
      </w:tr>
      <w:tr>
        <w:tc>
          <w:tcPr>
            <w:tcW w:type="dxa" w:w="5112"/>
            <w:vAlign w:val="center"/>
          </w:tcPr>
          <w:p>
            <w:r/>
            <w:r>
              <w:rPr>
                <w:rFonts w:ascii="Arial" w:hAnsi="Arial"/>
                <w:b w:val="0"/>
                <w:sz w:val="18"/>
              </w:rPr>
              <w:t>Semester Payment</w:t>
            </w:r>
          </w:p>
        </w:tc>
        <w:tc>
          <w:tcPr>
            <w:tcW w:type="dxa" w:w="5112"/>
            <w:vAlign w:val="center"/>
          </w:tcPr>
          <w:p>
            <w:r/>
            <w:r>
              <w:rPr>
                <w:rFonts w:ascii="Arial" w:hAnsi="Arial"/>
                <w:b w:val="0"/>
                <w:sz w:val="18"/>
              </w:rPr>
              <w:t>₹24,500</w:t>
            </w:r>
          </w:p>
        </w:tc>
      </w:tr>
      <w:tr>
        <w:tc>
          <w:tcPr>
            <w:tcW w:type="dxa" w:w="5112"/>
            <w:vAlign w:val="center"/>
          </w:tcPr>
          <w:p>
            <w:r/>
            <w:r>
              <w:rPr>
                <w:rFonts w:ascii="Arial" w:hAnsi="Arial"/>
                <w:b w:val="0"/>
                <w:sz w:val="18"/>
              </w:rPr>
              <w:t>Examination Fee</w:t>
            </w:r>
          </w:p>
        </w:tc>
        <w:tc>
          <w:tcPr>
            <w:tcW w:type="dxa" w:w="5112"/>
            <w:vAlign w:val="center"/>
          </w:tcPr>
          <w:p>
            <w:r/>
            <w:r>
              <w:rPr>
                <w:rFonts w:ascii="Arial" w:hAnsi="Arial"/>
                <w:b w:val="0"/>
                <w:sz w:val="18"/>
              </w:rPr>
              <w:t>₹2,500 per semester (included in published fee)</w:t>
            </w:r>
          </w:p>
        </w:tc>
      </w:tr>
    </w:tbl>
    <w:p/>
    <w:p>
      <w:pPr>
        <w:pStyle w:val="Heading1"/>
      </w:pPr>
      <w:r>
        <w:t>Uttaranchal University Online MCA Fees</w:t>
      </w:r>
    </w:p>
    <w:p>
      <w:r>
        <w:t>The Online MCA is a two-year postgraduate programme for learners seeking advanced knowledge in computer applications and technology. The currently published fee page lists a 20% early-bird scholarship, bringing the programme fee from ₹1,20,000 to ₹96,000. The semester fee is ₹24,000 and the annual payment option is ₹46,000.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rial" w:hAnsi="Arial"/>
                <w:b/>
                <w:sz w:val="18"/>
              </w:rPr>
              <w:t>Payment Option</w:t>
            </w:r>
          </w:p>
        </w:tc>
        <w:tc>
          <w:tcPr>
            <w:tcW w:type="dxa" w:w="5112"/>
            <w:vAlign w:val="center"/>
            <w:shd w:fill="EDEDED"/>
          </w:tcPr>
          <w:p>
            <w:r/>
            <w:r>
              <w:rPr>
                <w:rFonts w:ascii="Arial" w:hAnsi="Arial"/>
                <w:b/>
                <w:sz w:val="18"/>
              </w:rPr>
              <w:t>Published Amount</w:t>
            </w:r>
          </w:p>
        </w:tc>
      </w:tr>
      <w:tr>
        <w:tc>
          <w:tcPr>
            <w:tcW w:type="dxa" w:w="5112"/>
            <w:vAlign w:val="center"/>
          </w:tcPr>
          <w:p>
            <w:r/>
            <w:r>
              <w:rPr>
                <w:rFonts w:ascii="Arial" w:hAnsi="Arial"/>
                <w:b w:val="0"/>
                <w:sz w:val="18"/>
              </w:rPr>
              <w:t>Regular Programme Fee</w:t>
            </w:r>
          </w:p>
        </w:tc>
        <w:tc>
          <w:tcPr>
            <w:tcW w:type="dxa" w:w="5112"/>
            <w:vAlign w:val="center"/>
          </w:tcPr>
          <w:p>
            <w:r/>
            <w:r>
              <w:rPr>
                <w:rFonts w:ascii="Arial" w:hAnsi="Arial"/>
                <w:b w:val="0"/>
                <w:sz w:val="18"/>
              </w:rPr>
              <w:t>₹1,20,000</w:t>
            </w:r>
          </w:p>
        </w:tc>
      </w:tr>
      <w:tr>
        <w:tc>
          <w:tcPr>
            <w:tcW w:type="dxa" w:w="5112"/>
            <w:vAlign w:val="center"/>
          </w:tcPr>
          <w:p>
            <w:r/>
            <w:r>
              <w:rPr>
                <w:rFonts w:ascii="Arial" w:hAnsi="Arial"/>
                <w:b w:val="0"/>
                <w:sz w:val="18"/>
              </w:rPr>
              <w:t>Early-Bird Scholarship</w:t>
            </w:r>
          </w:p>
        </w:tc>
        <w:tc>
          <w:tcPr>
            <w:tcW w:type="dxa" w:w="5112"/>
            <w:vAlign w:val="center"/>
          </w:tcPr>
          <w:p>
            <w:r/>
            <w:r>
              <w:rPr>
                <w:rFonts w:ascii="Arial" w:hAnsi="Arial"/>
                <w:b w:val="0"/>
                <w:sz w:val="18"/>
              </w:rPr>
              <w:t>20%</w:t>
            </w:r>
          </w:p>
        </w:tc>
      </w:tr>
      <w:tr>
        <w:tc>
          <w:tcPr>
            <w:tcW w:type="dxa" w:w="5112"/>
            <w:vAlign w:val="center"/>
          </w:tcPr>
          <w:p>
            <w:r/>
            <w:r>
              <w:rPr>
                <w:rFonts w:ascii="Arial" w:hAnsi="Arial"/>
                <w:b w:val="0"/>
                <w:sz w:val="18"/>
              </w:rPr>
              <w:t>Discounted Total Programme Fee</w:t>
            </w:r>
          </w:p>
        </w:tc>
        <w:tc>
          <w:tcPr>
            <w:tcW w:type="dxa" w:w="5112"/>
            <w:vAlign w:val="center"/>
          </w:tcPr>
          <w:p>
            <w:r/>
            <w:r>
              <w:rPr>
                <w:rFonts w:ascii="Arial" w:hAnsi="Arial"/>
                <w:b w:val="0"/>
                <w:sz w:val="18"/>
              </w:rPr>
              <w:t>₹96,000</w:t>
            </w:r>
          </w:p>
        </w:tc>
      </w:tr>
      <w:tr>
        <w:tc>
          <w:tcPr>
            <w:tcW w:type="dxa" w:w="5112"/>
            <w:vAlign w:val="center"/>
          </w:tcPr>
          <w:p>
            <w:r/>
            <w:r>
              <w:rPr>
                <w:rFonts w:ascii="Arial" w:hAnsi="Arial"/>
                <w:b w:val="0"/>
                <w:sz w:val="18"/>
              </w:rPr>
              <w:t>One-Time Payment</w:t>
            </w:r>
          </w:p>
        </w:tc>
        <w:tc>
          <w:tcPr>
            <w:tcW w:type="dxa" w:w="5112"/>
            <w:vAlign w:val="center"/>
          </w:tcPr>
          <w:p>
            <w:r/>
            <w:r>
              <w:rPr>
                <w:rFonts w:ascii="Arial" w:hAnsi="Arial"/>
                <w:b w:val="0"/>
                <w:sz w:val="18"/>
              </w:rPr>
              <w:t>₹92,000</w:t>
            </w:r>
          </w:p>
        </w:tc>
      </w:tr>
      <w:tr>
        <w:tc>
          <w:tcPr>
            <w:tcW w:type="dxa" w:w="5112"/>
            <w:vAlign w:val="center"/>
          </w:tcPr>
          <w:p>
            <w:r/>
            <w:r>
              <w:rPr>
                <w:rFonts w:ascii="Arial" w:hAnsi="Arial"/>
                <w:b w:val="0"/>
                <w:sz w:val="18"/>
              </w:rPr>
              <w:t>Annual Payment</w:t>
            </w:r>
          </w:p>
        </w:tc>
        <w:tc>
          <w:tcPr>
            <w:tcW w:type="dxa" w:w="5112"/>
            <w:vAlign w:val="center"/>
          </w:tcPr>
          <w:p>
            <w:r/>
            <w:r>
              <w:rPr>
                <w:rFonts w:ascii="Arial" w:hAnsi="Arial"/>
                <w:b w:val="0"/>
                <w:sz w:val="18"/>
              </w:rPr>
              <w:t>₹46,000</w:t>
            </w:r>
          </w:p>
        </w:tc>
      </w:tr>
      <w:tr>
        <w:tc>
          <w:tcPr>
            <w:tcW w:type="dxa" w:w="5112"/>
            <w:vAlign w:val="center"/>
          </w:tcPr>
          <w:p>
            <w:r/>
            <w:r>
              <w:rPr>
                <w:rFonts w:ascii="Arial" w:hAnsi="Arial"/>
                <w:b w:val="0"/>
                <w:sz w:val="18"/>
              </w:rPr>
              <w:t>Semester Payment</w:t>
            </w:r>
          </w:p>
        </w:tc>
        <w:tc>
          <w:tcPr>
            <w:tcW w:type="dxa" w:w="5112"/>
            <w:vAlign w:val="center"/>
          </w:tcPr>
          <w:p>
            <w:r/>
            <w:r>
              <w:rPr>
                <w:rFonts w:ascii="Arial" w:hAnsi="Arial"/>
                <w:b w:val="0"/>
                <w:sz w:val="18"/>
              </w:rPr>
              <w:t>₹24,000</w:t>
            </w:r>
          </w:p>
        </w:tc>
      </w:tr>
      <w:tr>
        <w:tc>
          <w:tcPr>
            <w:tcW w:type="dxa" w:w="5112"/>
            <w:vAlign w:val="center"/>
          </w:tcPr>
          <w:p>
            <w:r/>
            <w:r>
              <w:rPr>
                <w:rFonts w:ascii="Arial" w:hAnsi="Arial"/>
                <w:b w:val="0"/>
                <w:sz w:val="18"/>
              </w:rPr>
              <w:t>Examination Fee</w:t>
            </w:r>
          </w:p>
        </w:tc>
        <w:tc>
          <w:tcPr>
            <w:tcW w:type="dxa" w:w="5112"/>
            <w:vAlign w:val="center"/>
          </w:tcPr>
          <w:p>
            <w:r/>
            <w:r>
              <w:rPr>
                <w:rFonts w:ascii="Arial" w:hAnsi="Arial"/>
                <w:b w:val="0"/>
                <w:sz w:val="18"/>
              </w:rPr>
              <w:t>₹2,500 per semester (included in published fee)</w:t>
            </w:r>
          </w:p>
        </w:tc>
      </w:tr>
    </w:tbl>
    <w:p/>
    <w:p>
      <w:pPr>
        <w:pStyle w:val="Heading1"/>
      </w:pPr>
      <w:r>
        <w:t>Uttaranchal University Online BCA Fees</w:t>
      </w:r>
    </w:p>
    <w:p>
      <w:r>
        <w:t>The Online BCA is a three-year undergraduate programme focused on computer applications and technology skills. The university currently publishes a 15% early-bird scholarship, reducing the listed programme fee from ₹1,20,000 to ₹1,02,000. Students can choose semester or annual payment options, while the published page also mentions no-cost EMI.</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rial" w:hAnsi="Arial"/>
                <w:b/>
                <w:sz w:val="18"/>
              </w:rPr>
              <w:t>Payment Option</w:t>
            </w:r>
          </w:p>
        </w:tc>
        <w:tc>
          <w:tcPr>
            <w:tcW w:type="dxa" w:w="5112"/>
            <w:vAlign w:val="center"/>
            <w:shd w:fill="EDEDED"/>
          </w:tcPr>
          <w:p>
            <w:r/>
            <w:r>
              <w:rPr>
                <w:rFonts w:ascii="Arial" w:hAnsi="Arial"/>
                <w:b/>
                <w:sz w:val="18"/>
              </w:rPr>
              <w:t>Published Amount</w:t>
            </w:r>
          </w:p>
        </w:tc>
      </w:tr>
      <w:tr>
        <w:tc>
          <w:tcPr>
            <w:tcW w:type="dxa" w:w="5112"/>
            <w:vAlign w:val="center"/>
          </w:tcPr>
          <w:p>
            <w:r/>
            <w:r>
              <w:rPr>
                <w:rFonts w:ascii="Arial" w:hAnsi="Arial"/>
                <w:b w:val="0"/>
                <w:sz w:val="18"/>
              </w:rPr>
              <w:t>Regular Programme Fee</w:t>
            </w:r>
          </w:p>
        </w:tc>
        <w:tc>
          <w:tcPr>
            <w:tcW w:type="dxa" w:w="5112"/>
            <w:vAlign w:val="center"/>
          </w:tcPr>
          <w:p>
            <w:r/>
            <w:r>
              <w:rPr>
                <w:rFonts w:ascii="Arial" w:hAnsi="Arial"/>
                <w:b w:val="0"/>
                <w:sz w:val="18"/>
              </w:rPr>
              <w:t>₹1,20,000</w:t>
            </w:r>
          </w:p>
        </w:tc>
      </w:tr>
      <w:tr>
        <w:tc>
          <w:tcPr>
            <w:tcW w:type="dxa" w:w="5112"/>
            <w:vAlign w:val="center"/>
          </w:tcPr>
          <w:p>
            <w:r/>
            <w:r>
              <w:rPr>
                <w:rFonts w:ascii="Arial" w:hAnsi="Arial"/>
                <w:b w:val="0"/>
                <w:sz w:val="18"/>
              </w:rPr>
              <w:t>Early-Bird Scholarship</w:t>
            </w:r>
          </w:p>
        </w:tc>
        <w:tc>
          <w:tcPr>
            <w:tcW w:type="dxa" w:w="5112"/>
            <w:vAlign w:val="center"/>
          </w:tcPr>
          <w:p>
            <w:r/>
            <w:r>
              <w:rPr>
                <w:rFonts w:ascii="Arial" w:hAnsi="Arial"/>
                <w:b w:val="0"/>
                <w:sz w:val="18"/>
              </w:rPr>
              <w:t>15%</w:t>
            </w:r>
          </w:p>
        </w:tc>
      </w:tr>
      <w:tr>
        <w:tc>
          <w:tcPr>
            <w:tcW w:type="dxa" w:w="5112"/>
            <w:vAlign w:val="center"/>
          </w:tcPr>
          <w:p>
            <w:r/>
            <w:r>
              <w:rPr>
                <w:rFonts w:ascii="Arial" w:hAnsi="Arial"/>
                <w:b w:val="0"/>
                <w:sz w:val="18"/>
              </w:rPr>
              <w:t>Discounted Total Programme Fee</w:t>
            </w:r>
          </w:p>
        </w:tc>
        <w:tc>
          <w:tcPr>
            <w:tcW w:type="dxa" w:w="5112"/>
            <w:vAlign w:val="center"/>
          </w:tcPr>
          <w:p>
            <w:r/>
            <w:r>
              <w:rPr>
                <w:rFonts w:ascii="Arial" w:hAnsi="Arial"/>
                <w:b w:val="0"/>
                <w:sz w:val="18"/>
              </w:rPr>
              <w:t>₹1,02,000</w:t>
            </w:r>
          </w:p>
        </w:tc>
      </w:tr>
      <w:tr>
        <w:tc>
          <w:tcPr>
            <w:tcW w:type="dxa" w:w="5112"/>
            <w:vAlign w:val="center"/>
          </w:tcPr>
          <w:p>
            <w:r/>
            <w:r>
              <w:rPr>
                <w:rFonts w:ascii="Arial" w:hAnsi="Arial"/>
                <w:b w:val="0"/>
                <w:sz w:val="18"/>
              </w:rPr>
              <w:t>One-Time Payment</w:t>
            </w:r>
          </w:p>
        </w:tc>
        <w:tc>
          <w:tcPr>
            <w:tcW w:type="dxa" w:w="5112"/>
            <w:vAlign w:val="center"/>
          </w:tcPr>
          <w:p>
            <w:r/>
            <w:r>
              <w:rPr>
                <w:rFonts w:ascii="Arial" w:hAnsi="Arial"/>
                <w:b w:val="0"/>
                <w:sz w:val="18"/>
              </w:rPr>
              <w:t>₹96,000</w:t>
            </w:r>
          </w:p>
        </w:tc>
      </w:tr>
      <w:tr>
        <w:tc>
          <w:tcPr>
            <w:tcW w:type="dxa" w:w="5112"/>
            <w:vAlign w:val="center"/>
          </w:tcPr>
          <w:p>
            <w:r/>
            <w:r>
              <w:rPr>
                <w:rFonts w:ascii="Arial" w:hAnsi="Arial"/>
                <w:b w:val="0"/>
                <w:sz w:val="18"/>
              </w:rPr>
              <w:t>Annual Payment</w:t>
            </w:r>
          </w:p>
        </w:tc>
        <w:tc>
          <w:tcPr>
            <w:tcW w:type="dxa" w:w="5112"/>
            <w:vAlign w:val="center"/>
          </w:tcPr>
          <w:p>
            <w:r/>
            <w:r>
              <w:rPr>
                <w:rFonts w:ascii="Arial" w:hAnsi="Arial"/>
                <w:b w:val="0"/>
                <w:sz w:val="18"/>
              </w:rPr>
              <w:t>₹32,000</w:t>
            </w:r>
          </w:p>
        </w:tc>
      </w:tr>
      <w:tr>
        <w:tc>
          <w:tcPr>
            <w:tcW w:type="dxa" w:w="5112"/>
            <w:vAlign w:val="center"/>
          </w:tcPr>
          <w:p>
            <w:r/>
            <w:r>
              <w:rPr>
                <w:rFonts w:ascii="Arial" w:hAnsi="Arial"/>
                <w:b w:val="0"/>
                <w:sz w:val="18"/>
              </w:rPr>
              <w:t>Semester Payment</w:t>
            </w:r>
          </w:p>
        </w:tc>
        <w:tc>
          <w:tcPr>
            <w:tcW w:type="dxa" w:w="5112"/>
            <w:vAlign w:val="center"/>
          </w:tcPr>
          <w:p>
            <w:r/>
            <w:r>
              <w:rPr>
                <w:rFonts w:ascii="Arial" w:hAnsi="Arial"/>
                <w:b w:val="0"/>
                <w:sz w:val="18"/>
              </w:rPr>
              <w:t>₹17,000</w:t>
            </w:r>
          </w:p>
        </w:tc>
      </w:tr>
      <w:tr>
        <w:tc>
          <w:tcPr>
            <w:tcW w:type="dxa" w:w="5112"/>
            <w:vAlign w:val="center"/>
          </w:tcPr>
          <w:p>
            <w:r/>
            <w:r>
              <w:rPr>
                <w:rFonts w:ascii="Arial" w:hAnsi="Arial"/>
                <w:b w:val="0"/>
                <w:sz w:val="18"/>
              </w:rPr>
              <w:t>No-Cost EMI</w:t>
            </w:r>
          </w:p>
        </w:tc>
        <w:tc>
          <w:tcPr>
            <w:tcW w:type="dxa" w:w="5112"/>
            <w:vAlign w:val="center"/>
          </w:tcPr>
          <w:p>
            <w:r/>
            <w:r>
              <w:rPr>
                <w:rFonts w:ascii="Arial" w:hAnsi="Arial"/>
                <w:b w:val="0"/>
                <w:sz w:val="18"/>
              </w:rPr>
              <w:t>Available; amount depends on tenure/plan</w:t>
            </w:r>
          </w:p>
        </w:tc>
      </w:tr>
    </w:tbl>
    <w:p/>
    <w:p>
      <w:pPr>
        <w:pStyle w:val="Heading1"/>
      </w:pPr>
      <w:r>
        <w:t>Uttaranchal University Online BBA Fees</w:t>
      </w:r>
    </w:p>
    <w:p>
      <w:r>
        <w:t>The Online BBA is a three-year undergraduate management programme. The current published fee page lists a 15% early-bird scholarship. The discounted programme fee is ₹1,02,000, with an annual payment of ₹32,000 and semester payment of ₹17,000.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rial" w:hAnsi="Arial"/>
                <w:b/>
                <w:sz w:val="18"/>
              </w:rPr>
              <w:t>Payment Option</w:t>
            </w:r>
          </w:p>
        </w:tc>
        <w:tc>
          <w:tcPr>
            <w:tcW w:type="dxa" w:w="5112"/>
            <w:vAlign w:val="center"/>
            <w:shd w:fill="EDEDED"/>
          </w:tcPr>
          <w:p>
            <w:r/>
            <w:r>
              <w:rPr>
                <w:rFonts w:ascii="Arial" w:hAnsi="Arial"/>
                <w:b/>
                <w:sz w:val="18"/>
              </w:rPr>
              <w:t>Published Amount</w:t>
            </w:r>
          </w:p>
        </w:tc>
      </w:tr>
      <w:tr>
        <w:tc>
          <w:tcPr>
            <w:tcW w:type="dxa" w:w="5112"/>
            <w:vAlign w:val="center"/>
          </w:tcPr>
          <w:p>
            <w:r/>
            <w:r>
              <w:rPr>
                <w:rFonts w:ascii="Arial" w:hAnsi="Arial"/>
                <w:b w:val="0"/>
                <w:sz w:val="18"/>
              </w:rPr>
              <w:t>Regular Programme Fee</w:t>
            </w:r>
          </w:p>
        </w:tc>
        <w:tc>
          <w:tcPr>
            <w:tcW w:type="dxa" w:w="5112"/>
            <w:vAlign w:val="center"/>
          </w:tcPr>
          <w:p>
            <w:r/>
            <w:r>
              <w:rPr>
                <w:rFonts w:ascii="Arial" w:hAnsi="Arial"/>
                <w:b w:val="0"/>
                <w:sz w:val="18"/>
              </w:rPr>
              <w:t>₹1,20,000</w:t>
            </w:r>
          </w:p>
        </w:tc>
      </w:tr>
      <w:tr>
        <w:tc>
          <w:tcPr>
            <w:tcW w:type="dxa" w:w="5112"/>
            <w:vAlign w:val="center"/>
          </w:tcPr>
          <w:p>
            <w:r/>
            <w:r>
              <w:rPr>
                <w:rFonts w:ascii="Arial" w:hAnsi="Arial"/>
                <w:b w:val="0"/>
                <w:sz w:val="18"/>
              </w:rPr>
              <w:t>Early-Bird Scholarship</w:t>
            </w:r>
          </w:p>
        </w:tc>
        <w:tc>
          <w:tcPr>
            <w:tcW w:type="dxa" w:w="5112"/>
            <w:vAlign w:val="center"/>
          </w:tcPr>
          <w:p>
            <w:r/>
            <w:r>
              <w:rPr>
                <w:rFonts w:ascii="Arial" w:hAnsi="Arial"/>
                <w:b w:val="0"/>
                <w:sz w:val="18"/>
              </w:rPr>
              <w:t>15%</w:t>
            </w:r>
          </w:p>
        </w:tc>
      </w:tr>
      <w:tr>
        <w:tc>
          <w:tcPr>
            <w:tcW w:type="dxa" w:w="5112"/>
            <w:vAlign w:val="center"/>
          </w:tcPr>
          <w:p>
            <w:r/>
            <w:r>
              <w:rPr>
                <w:rFonts w:ascii="Arial" w:hAnsi="Arial"/>
                <w:b w:val="0"/>
                <w:sz w:val="18"/>
              </w:rPr>
              <w:t>Discounted Total Programme Fee</w:t>
            </w:r>
          </w:p>
        </w:tc>
        <w:tc>
          <w:tcPr>
            <w:tcW w:type="dxa" w:w="5112"/>
            <w:vAlign w:val="center"/>
          </w:tcPr>
          <w:p>
            <w:r/>
            <w:r>
              <w:rPr>
                <w:rFonts w:ascii="Arial" w:hAnsi="Arial"/>
                <w:b w:val="0"/>
                <w:sz w:val="18"/>
              </w:rPr>
              <w:t>₹1,02,000</w:t>
            </w:r>
          </w:p>
        </w:tc>
      </w:tr>
      <w:tr>
        <w:tc>
          <w:tcPr>
            <w:tcW w:type="dxa" w:w="5112"/>
            <w:vAlign w:val="center"/>
          </w:tcPr>
          <w:p>
            <w:r/>
            <w:r>
              <w:rPr>
                <w:rFonts w:ascii="Arial" w:hAnsi="Arial"/>
                <w:b w:val="0"/>
                <w:sz w:val="18"/>
              </w:rPr>
              <w:t>One-Time Payment</w:t>
            </w:r>
          </w:p>
        </w:tc>
        <w:tc>
          <w:tcPr>
            <w:tcW w:type="dxa" w:w="5112"/>
            <w:vAlign w:val="center"/>
          </w:tcPr>
          <w:p>
            <w:r/>
            <w:r>
              <w:rPr>
                <w:rFonts w:ascii="Arial" w:hAnsi="Arial"/>
                <w:b w:val="0"/>
                <w:sz w:val="18"/>
              </w:rPr>
              <w:t>₹96,000</w:t>
            </w:r>
          </w:p>
        </w:tc>
      </w:tr>
      <w:tr>
        <w:tc>
          <w:tcPr>
            <w:tcW w:type="dxa" w:w="5112"/>
            <w:vAlign w:val="center"/>
          </w:tcPr>
          <w:p>
            <w:r/>
            <w:r>
              <w:rPr>
                <w:rFonts w:ascii="Arial" w:hAnsi="Arial"/>
                <w:b w:val="0"/>
                <w:sz w:val="18"/>
              </w:rPr>
              <w:t>Annual Payment</w:t>
            </w:r>
          </w:p>
        </w:tc>
        <w:tc>
          <w:tcPr>
            <w:tcW w:type="dxa" w:w="5112"/>
            <w:vAlign w:val="center"/>
          </w:tcPr>
          <w:p>
            <w:r/>
            <w:r>
              <w:rPr>
                <w:rFonts w:ascii="Arial" w:hAnsi="Arial"/>
                <w:b w:val="0"/>
                <w:sz w:val="18"/>
              </w:rPr>
              <w:t>₹32,000</w:t>
            </w:r>
          </w:p>
        </w:tc>
      </w:tr>
      <w:tr>
        <w:tc>
          <w:tcPr>
            <w:tcW w:type="dxa" w:w="5112"/>
            <w:vAlign w:val="center"/>
          </w:tcPr>
          <w:p>
            <w:r/>
            <w:r>
              <w:rPr>
                <w:rFonts w:ascii="Arial" w:hAnsi="Arial"/>
                <w:b w:val="0"/>
                <w:sz w:val="18"/>
              </w:rPr>
              <w:t>Semester Payment</w:t>
            </w:r>
          </w:p>
        </w:tc>
        <w:tc>
          <w:tcPr>
            <w:tcW w:type="dxa" w:w="5112"/>
            <w:vAlign w:val="center"/>
          </w:tcPr>
          <w:p>
            <w:r/>
            <w:r>
              <w:rPr>
                <w:rFonts w:ascii="Arial" w:hAnsi="Arial"/>
                <w:b w:val="0"/>
                <w:sz w:val="18"/>
              </w:rPr>
              <w:t>₹17,000</w:t>
            </w:r>
          </w:p>
        </w:tc>
      </w:tr>
      <w:tr>
        <w:tc>
          <w:tcPr>
            <w:tcW w:type="dxa" w:w="5112"/>
            <w:vAlign w:val="center"/>
          </w:tcPr>
          <w:p>
            <w:r/>
            <w:r>
              <w:rPr>
                <w:rFonts w:ascii="Arial" w:hAnsi="Arial"/>
                <w:b w:val="0"/>
                <w:sz w:val="18"/>
              </w:rPr>
              <w:t>No-Cost EMI</w:t>
            </w:r>
          </w:p>
        </w:tc>
        <w:tc>
          <w:tcPr>
            <w:tcW w:type="dxa" w:w="5112"/>
            <w:vAlign w:val="center"/>
          </w:tcPr>
          <w:p>
            <w:r/>
            <w:r>
              <w:rPr>
                <w:rFonts w:ascii="Arial" w:hAnsi="Arial"/>
                <w:b w:val="0"/>
                <w:sz w:val="18"/>
              </w:rPr>
              <w:t>Available; amount depends on tenure/plan</w:t>
            </w:r>
          </w:p>
        </w:tc>
      </w:tr>
    </w:tbl>
    <w:p/>
    <w:p>
      <w:pPr>
        <w:pStyle w:val="Heading1"/>
      </w:pPr>
      <w:r>
        <w:t>Uttaranchal University Online BA Fees</w:t>
      </w:r>
    </w:p>
    <w:p>
      <w:r>
        <w:t>The Online BA is a three-year undergraduate programme in arts and humanities. The current published fee page lists a 15% early-bird scholarship, reducing the programme fee from ₹72,000 to ₹61,200. The semester fee is ₹10,200 and the annual payment option is ₹18,400.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rial" w:hAnsi="Arial"/>
                <w:b/>
                <w:sz w:val="18"/>
              </w:rPr>
              <w:t>Payment Option</w:t>
            </w:r>
          </w:p>
        </w:tc>
        <w:tc>
          <w:tcPr>
            <w:tcW w:type="dxa" w:w="5112"/>
            <w:vAlign w:val="center"/>
            <w:shd w:fill="EDEDED"/>
          </w:tcPr>
          <w:p>
            <w:r/>
            <w:r>
              <w:rPr>
                <w:rFonts w:ascii="Arial" w:hAnsi="Arial"/>
                <w:b/>
                <w:sz w:val="18"/>
              </w:rPr>
              <w:t>Published Amount</w:t>
            </w:r>
          </w:p>
        </w:tc>
      </w:tr>
      <w:tr>
        <w:tc>
          <w:tcPr>
            <w:tcW w:type="dxa" w:w="5112"/>
            <w:vAlign w:val="center"/>
          </w:tcPr>
          <w:p>
            <w:r/>
            <w:r>
              <w:rPr>
                <w:rFonts w:ascii="Arial" w:hAnsi="Arial"/>
                <w:b w:val="0"/>
                <w:sz w:val="18"/>
              </w:rPr>
              <w:t>Regular Programme Fee</w:t>
            </w:r>
          </w:p>
        </w:tc>
        <w:tc>
          <w:tcPr>
            <w:tcW w:type="dxa" w:w="5112"/>
            <w:vAlign w:val="center"/>
          </w:tcPr>
          <w:p>
            <w:r/>
            <w:r>
              <w:rPr>
                <w:rFonts w:ascii="Arial" w:hAnsi="Arial"/>
                <w:b w:val="0"/>
                <w:sz w:val="18"/>
              </w:rPr>
              <w:t>₹72,000</w:t>
            </w:r>
          </w:p>
        </w:tc>
      </w:tr>
      <w:tr>
        <w:tc>
          <w:tcPr>
            <w:tcW w:type="dxa" w:w="5112"/>
            <w:vAlign w:val="center"/>
          </w:tcPr>
          <w:p>
            <w:r/>
            <w:r>
              <w:rPr>
                <w:rFonts w:ascii="Arial" w:hAnsi="Arial"/>
                <w:b w:val="0"/>
                <w:sz w:val="18"/>
              </w:rPr>
              <w:t>Early-Bird Scholarship</w:t>
            </w:r>
          </w:p>
        </w:tc>
        <w:tc>
          <w:tcPr>
            <w:tcW w:type="dxa" w:w="5112"/>
            <w:vAlign w:val="center"/>
          </w:tcPr>
          <w:p>
            <w:r/>
            <w:r>
              <w:rPr>
                <w:rFonts w:ascii="Arial" w:hAnsi="Arial"/>
                <w:b w:val="0"/>
                <w:sz w:val="18"/>
              </w:rPr>
              <w:t>15%</w:t>
            </w:r>
          </w:p>
        </w:tc>
      </w:tr>
      <w:tr>
        <w:tc>
          <w:tcPr>
            <w:tcW w:type="dxa" w:w="5112"/>
            <w:vAlign w:val="center"/>
          </w:tcPr>
          <w:p>
            <w:r/>
            <w:r>
              <w:rPr>
                <w:rFonts w:ascii="Arial" w:hAnsi="Arial"/>
                <w:b w:val="0"/>
                <w:sz w:val="18"/>
              </w:rPr>
              <w:t>Discounted Total Programme Fee</w:t>
            </w:r>
          </w:p>
        </w:tc>
        <w:tc>
          <w:tcPr>
            <w:tcW w:type="dxa" w:w="5112"/>
            <w:vAlign w:val="center"/>
          </w:tcPr>
          <w:p>
            <w:r/>
            <w:r>
              <w:rPr>
                <w:rFonts w:ascii="Arial" w:hAnsi="Arial"/>
                <w:b w:val="0"/>
                <w:sz w:val="18"/>
              </w:rPr>
              <w:t>₹61,200</w:t>
            </w:r>
          </w:p>
        </w:tc>
      </w:tr>
      <w:tr>
        <w:tc>
          <w:tcPr>
            <w:tcW w:type="dxa" w:w="5112"/>
            <w:vAlign w:val="center"/>
          </w:tcPr>
          <w:p>
            <w:r/>
            <w:r>
              <w:rPr>
                <w:rFonts w:ascii="Arial" w:hAnsi="Arial"/>
                <w:b w:val="0"/>
                <w:sz w:val="18"/>
              </w:rPr>
              <w:t>One-Time Payment</w:t>
            </w:r>
          </w:p>
        </w:tc>
        <w:tc>
          <w:tcPr>
            <w:tcW w:type="dxa" w:w="5112"/>
            <w:vAlign w:val="center"/>
          </w:tcPr>
          <w:p>
            <w:r/>
            <w:r>
              <w:rPr>
                <w:rFonts w:ascii="Arial" w:hAnsi="Arial"/>
                <w:b w:val="0"/>
                <w:sz w:val="18"/>
              </w:rPr>
              <w:t>₹55,200</w:t>
            </w:r>
          </w:p>
        </w:tc>
      </w:tr>
      <w:tr>
        <w:tc>
          <w:tcPr>
            <w:tcW w:type="dxa" w:w="5112"/>
            <w:vAlign w:val="center"/>
          </w:tcPr>
          <w:p>
            <w:r/>
            <w:r>
              <w:rPr>
                <w:rFonts w:ascii="Arial" w:hAnsi="Arial"/>
                <w:b w:val="0"/>
                <w:sz w:val="18"/>
              </w:rPr>
              <w:t>Annual Payment</w:t>
            </w:r>
          </w:p>
        </w:tc>
        <w:tc>
          <w:tcPr>
            <w:tcW w:type="dxa" w:w="5112"/>
            <w:vAlign w:val="center"/>
          </w:tcPr>
          <w:p>
            <w:r/>
            <w:r>
              <w:rPr>
                <w:rFonts w:ascii="Arial" w:hAnsi="Arial"/>
                <w:b w:val="0"/>
                <w:sz w:val="18"/>
              </w:rPr>
              <w:t>₹18,400</w:t>
            </w:r>
          </w:p>
        </w:tc>
      </w:tr>
      <w:tr>
        <w:tc>
          <w:tcPr>
            <w:tcW w:type="dxa" w:w="5112"/>
            <w:vAlign w:val="center"/>
          </w:tcPr>
          <w:p>
            <w:r/>
            <w:r>
              <w:rPr>
                <w:rFonts w:ascii="Arial" w:hAnsi="Arial"/>
                <w:b w:val="0"/>
                <w:sz w:val="18"/>
              </w:rPr>
              <w:t>Semester Payment</w:t>
            </w:r>
          </w:p>
        </w:tc>
        <w:tc>
          <w:tcPr>
            <w:tcW w:type="dxa" w:w="5112"/>
            <w:vAlign w:val="center"/>
          </w:tcPr>
          <w:p>
            <w:r/>
            <w:r>
              <w:rPr>
                <w:rFonts w:ascii="Arial" w:hAnsi="Arial"/>
                <w:b w:val="0"/>
                <w:sz w:val="18"/>
              </w:rPr>
              <w:t>₹10,200</w:t>
            </w:r>
          </w:p>
        </w:tc>
      </w:tr>
      <w:tr>
        <w:tc>
          <w:tcPr>
            <w:tcW w:type="dxa" w:w="5112"/>
            <w:vAlign w:val="center"/>
          </w:tcPr>
          <w:p>
            <w:r/>
            <w:r>
              <w:rPr>
                <w:rFonts w:ascii="Arial" w:hAnsi="Arial"/>
                <w:b w:val="0"/>
                <w:sz w:val="18"/>
              </w:rPr>
              <w:t>No-Cost EMI</w:t>
            </w:r>
          </w:p>
        </w:tc>
        <w:tc>
          <w:tcPr>
            <w:tcW w:type="dxa" w:w="5112"/>
            <w:vAlign w:val="center"/>
          </w:tcPr>
          <w:p>
            <w:r/>
            <w:r>
              <w:rPr>
                <w:rFonts w:ascii="Arial" w:hAnsi="Arial"/>
                <w:b w:val="0"/>
                <w:sz w:val="18"/>
              </w:rPr>
              <w:t>Available; amount depends on tenure/plan</w:t>
            </w:r>
          </w:p>
        </w:tc>
      </w:tr>
    </w:tbl>
    <w:p/>
    <w:p>
      <w:pPr>
        <w:pStyle w:val="Heading1"/>
      </w:pPr>
      <w:r>
        <w:t>Uttaranchal University Online Fees for International Students</w:t>
      </w:r>
    </w:p>
    <w:p>
      <w:r>
        <w:t>For international applicants, the university publishes separate fee figures in US dollars. These should be treated as programme-level published figures and verified at the time of admission because scholarship rules, exchange rates and payment requirements may change.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rial" w:hAnsi="Arial"/>
                <w:b/>
                <w:sz w:val="18"/>
              </w:rPr>
              <w:t>Programme</w:t>
            </w:r>
          </w:p>
        </w:tc>
        <w:tc>
          <w:tcPr>
            <w:tcW w:type="dxa" w:w="3408"/>
            <w:vAlign w:val="center"/>
            <w:shd w:fill="EDEDED"/>
          </w:tcPr>
          <w:p>
            <w:r/>
            <w:r>
              <w:rPr>
                <w:rFonts w:ascii="Arial" w:hAnsi="Arial"/>
                <w:b/>
                <w:sz w:val="18"/>
              </w:rPr>
              <w:t>Semester Fee</w:t>
            </w:r>
          </w:p>
        </w:tc>
        <w:tc>
          <w:tcPr>
            <w:tcW w:type="dxa" w:w="3408"/>
            <w:vAlign w:val="center"/>
            <w:shd w:fill="EDEDED"/>
          </w:tcPr>
          <w:p>
            <w:r/>
            <w:r>
              <w:rPr>
                <w:rFonts w:ascii="Arial" w:hAnsi="Arial"/>
                <w:b/>
                <w:sz w:val="18"/>
              </w:rPr>
              <w:t>Annual Fee</w:t>
            </w:r>
          </w:p>
        </w:tc>
      </w:tr>
      <w:tr>
        <w:tc>
          <w:tcPr>
            <w:tcW w:type="dxa" w:w="3408"/>
            <w:vAlign w:val="center"/>
          </w:tcPr>
          <w:p>
            <w:r/>
            <w:r>
              <w:rPr>
                <w:rFonts w:ascii="Arial" w:hAnsi="Arial"/>
                <w:b w:val="0"/>
                <w:sz w:val="18"/>
              </w:rPr>
              <w:t>Online MBA</w:t>
            </w:r>
          </w:p>
        </w:tc>
        <w:tc>
          <w:tcPr>
            <w:tcW w:type="dxa" w:w="3408"/>
            <w:vAlign w:val="center"/>
          </w:tcPr>
          <w:p>
            <w:r/>
            <w:r>
              <w:rPr>
                <w:rFonts w:ascii="Arial" w:hAnsi="Arial"/>
                <w:b w:val="0"/>
                <w:sz w:val="18"/>
              </w:rPr>
              <w:t>USD 600</w:t>
            </w:r>
          </w:p>
        </w:tc>
        <w:tc>
          <w:tcPr>
            <w:tcW w:type="dxa" w:w="3408"/>
            <w:vAlign w:val="center"/>
          </w:tcPr>
          <w:p>
            <w:r/>
            <w:r>
              <w:rPr>
                <w:rFonts w:ascii="Arial" w:hAnsi="Arial"/>
                <w:b w:val="0"/>
                <w:sz w:val="18"/>
              </w:rPr>
              <w:t>USD 1,200</w:t>
            </w:r>
          </w:p>
        </w:tc>
      </w:tr>
      <w:tr>
        <w:tc>
          <w:tcPr>
            <w:tcW w:type="dxa" w:w="3408"/>
            <w:vAlign w:val="center"/>
          </w:tcPr>
          <w:p>
            <w:r/>
            <w:r>
              <w:rPr>
                <w:rFonts w:ascii="Arial" w:hAnsi="Arial"/>
                <w:b w:val="0"/>
                <w:sz w:val="18"/>
              </w:rPr>
              <w:t>Online MCA</w:t>
            </w:r>
          </w:p>
        </w:tc>
        <w:tc>
          <w:tcPr>
            <w:tcW w:type="dxa" w:w="3408"/>
            <w:vAlign w:val="center"/>
          </w:tcPr>
          <w:p>
            <w:r/>
            <w:r>
              <w:rPr>
                <w:rFonts w:ascii="Arial" w:hAnsi="Arial"/>
                <w:b w:val="0"/>
                <w:sz w:val="18"/>
              </w:rPr>
              <w:t>USD 550</w:t>
            </w:r>
          </w:p>
        </w:tc>
        <w:tc>
          <w:tcPr>
            <w:tcW w:type="dxa" w:w="3408"/>
            <w:vAlign w:val="center"/>
          </w:tcPr>
          <w:p>
            <w:r/>
            <w:r>
              <w:rPr>
                <w:rFonts w:ascii="Arial" w:hAnsi="Arial"/>
                <w:b w:val="0"/>
                <w:sz w:val="18"/>
              </w:rPr>
              <w:t>USD 1,100</w:t>
            </w:r>
          </w:p>
        </w:tc>
      </w:tr>
      <w:tr>
        <w:tc>
          <w:tcPr>
            <w:tcW w:type="dxa" w:w="3408"/>
            <w:vAlign w:val="center"/>
          </w:tcPr>
          <w:p>
            <w:r/>
            <w:r>
              <w:rPr>
                <w:rFonts w:ascii="Arial" w:hAnsi="Arial"/>
                <w:b w:val="0"/>
                <w:sz w:val="18"/>
              </w:rPr>
              <w:t>Online BBA</w:t>
            </w:r>
          </w:p>
        </w:tc>
        <w:tc>
          <w:tcPr>
            <w:tcW w:type="dxa" w:w="3408"/>
            <w:vAlign w:val="center"/>
          </w:tcPr>
          <w:p>
            <w:r/>
            <w:r>
              <w:rPr>
                <w:rFonts w:ascii="Arial" w:hAnsi="Arial"/>
                <w:b w:val="0"/>
                <w:sz w:val="18"/>
              </w:rPr>
              <w:t>USD 400</w:t>
            </w:r>
          </w:p>
        </w:tc>
        <w:tc>
          <w:tcPr>
            <w:tcW w:type="dxa" w:w="3408"/>
            <w:vAlign w:val="center"/>
          </w:tcPr>
          <w:p>
            <w:r/>
            <w:r>
              <w:rPr>
                <w:rFonts w:ascii="Arial" w:hAnsi="Arial"/>
                <w:b w:val="0"/>
                <w:sz w:val="18"/>
              </w:rPr>
              <w:t>USD 800</w:t>
            </w:r>
          </w:p>
        </w:tc>
      </w:tr>
      <w:tr>
        <w:tc>
          <w:tcPr>
            <w:tcW w:type="dxa" w:w="3408"/>
            <w:vAlign w:val="center"/>
          </w:tcPr>
          <w:p>
            <w:r/>
            <w:r>
              <w:rPr>
                <w:rFonts w:ascii="Arial" w:hAnsi="Arial"/>
                <w:b w:val="0"/>
                <w:sz w:val="18"/>
              </w:rPr>
              <w:t>Online BCA</w:t>
            </w:r>
          </w:p>
        </w:tc>
        <w:tc>
          <w:tcPr>
            <w:tcW w:type="dxa" w:w="3408"/>
            <w:vAlign w:val="center"/>
          </w:tcPr>
          <w:p>
            <w:r/>
            <w:r>
              <w:rPr>
                <w:rFonts w:ascii="Arial" w:hAnsi="Arial"/>
                <w:b w:val="0"/>
                <w:sz w:val="18"/>
              </w:rPr>
              <w:t>USD 400</w:t>
            </w:r>
          </w:p>
        </w:tc>
        <w:tc>
          <w:tcPr>
            <w:tcW w:type="dxa" w:w="3408"/>
            <w:vAlign w:val="center"/>
          </w:tcPr>
          <w:p>
            <w:r/>
            <w:r>
              <w:rPr>
                <w:rFonts w:ascii="Arial" w:hAnsi="Arial"/>
                <w:b w:val="0"/>
                <w:sz w:val="18"/>
              </w:rPr>
              <w:t>USD 800</w:t>
            </w:r>
          </w:p>
        </w:tc>
      </w:tr>
      <w:tr>
        <w:tc>
          <w:tcPr>
            <w:tcW w:type="dxa" w:w="3408"/>
            <w:vAlign w:val="center"/>
          </w:tcPr>
          <w:p>
            <w:r/>
            <w:r>
              <w:rPr>
                <w:rFonts w:ascii="Arial" w:hAnsi="Arial"/>
                <w:b w:val="0"/>
                <w:sz w:val="18"/>
              </w:rPr>
              <w:t>Online BA</w:t>
            </w:r>
          </w:p>
        </w:tc>
        <w:tc>
          <w:tcPr>
            <w:tcW w:type="dxa" w:w="3408"/>
            <w:vAlign w:val="center"/>
          </w:tcPr>
          <w:p>
            <w:r/>
            <w:r>
              <w:rPr>
                <w:rFonts w:ascii="Arial" w:hAnsi="Arial"/>
                <w:b w:val="0"/>
                <w:sz w:val="18"/>
              </w:rPr>
              <w:t>USD 300</w:t>
            </w:r>
          </w:p>
        </w:tc>
        <w:tc>
          <w:tcPr>
            <w:tcW w:type="dxa" w:w="3408"/>
            <w:vAlign w:val="center"/>
          </w:tcPr>
          <w:p>
            <w:r/>
            <w:r>
              <w:rPr>
                <w:rFonts w:ascii="Arial" w:hAnsi="Arial"/>
                <w:b w:val="0"/>
                <w:sz w:val="18"/>
              </w:rPr>
              <w:t>USD 600</w:t>
            </w:r>
          </w:p>
        </w:tc>
      </w:tr>
    </w:tbl>
    <w:p/>
    <w:p>
      <w:pPr>
        <w:pStyle w:val="Heading1"/>
      </w:pPr>
      <w:r>
        <w:t>Scholarships and Fee Concessions</w:t>
      </w:r>
    </w:p>
    <w:p>
      <w:r>
        <w:t>Uttaranchal University Online currently promotes early-bird scholarships across its online programmes. The published rates are 30% for MBA, 20% for MCA and 15% for BBA, BCA and BA. Additional concessions are also reflected in one-time and annual payment options on the university’s fee page.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rial" w:hAnsi="Arial"/>
                <w:b/>
                <w:sz w:val="18"/>
              </w:rPr>
              <w:t>Programme</w:t>
            </w:r>
          </w:p>
        </w:tc>
        <w:tc>
          <w:tcPr>
            <w:tcW w:type="dxa" w:w="3408"/>
            <w:vAlign w:val="center"/>
            <w:shd w:fill="EDEDED"/>
          </w:tcPr>
          <w:p>
            <w:r/>
            <w:r>
              <w:rPr>
                <w:rFonts w:ascii="Arial" w:hAnsi="Arial"/>
                <w:b/>
                <w:sz w:val="18"/>
              </w:rPr>
              <w:t>Published Scholarship</w:t>
            </w:r>
          </w:p>
        </w:tc>
        <w:tc>
          <w:tcPr>
            <w:tcW w:type="dxa" w:w="3408"/>
            <w:vAlign w:val="center"/>
            <w:shd w:fill="EDEDED"/>
          </w:tcPr>
          <w:p>
            <w:r/>
            <w:r>
              <w:rPr>
                <w:rFonts w:ascii="Arial" w:hAnsi="Arial"/>
                <w:b/>
                <w:sz w:val="18"/>
              </w:rPr>
              <w:t>Discounted Programme Fee</w:t>
            </w:r>
          </w:p>
        </w:tc>
      </w:tr>
      <w:tr>
        <w:tc>
          <w:tcPr>
            <w:tcW w:type="dxa" w:w="3408"/>
            <w:vAlign w:val="center"/>
          </w:tcPr>
          <w:p>
            <w:r/>
            <w:r>
              <w:rPr>
                <w:rFonts w:ascii="Arial" w:hAnsi="Arial"/>
                <w:b w:val="0"/>
                <w:sz w:val="18"/>
              </w:rPr>
              <w:t>MBA</w:t>
            </w:r>
          </w:p>
        </w:tc>
        <w:tc>
          <w:tcPr>
            <w:tcW w:type="dxa" w:w="3408"/>
            <w:vAlign w:val="center"/>
          </w:tcPr>
          <w:p>
            <w:r/>
            <w:r>
              <w:rPr>
                <w:rFonts w:ascii="Arial" w:hAnsi="Arial"/>
                <w:b w:val="0"/>
                <w:sz w:val="18"/>
              </w:rPr>
              <w:t>30%</w:t>
            </w:r>
          </w:p>
        </w:tc>
        <w:tc>
          <w:tcPr>
            <w:tcW w:type="dxa" w:w="3408"/>
            <w:vAlign w:val="center"/>
          </w:tcPr>
          <w:p>
            <w:r/>
            <w:r>
              <w:rPr>
                <w:rFonts w:ascii="Arial" w:hAnsi="Arial"/>
                <w:b w:val="0"/>
                <w:sz w:val="18"/>
              </w:rPr>
              <w:t>₹98,000</w:t>
            </w:r>
          </w:p>
        </w:tc>
      </w:tr>
      <w:tr>
        <w:tc>
          <w:tcPr>
            <w:tcW w:type="dxa" w:w="3408"/>
            <w:vAlign w:val="center"/>
          </w:tcPr>
          <w:p>
            <w:r/>
            <w:r>
              <w:rPr>
                <w:rFonts w:ascii="Arial" w:hAnsi="Arial"/>
                <w:b w:val="0"/>
                <w:sz w:val="18"/>
              </w:rPr>
              <w:t>MCA</w:t>
            </w:r>
          </w:p>
        </w:tc>
        <w:tc>
          <w:tcPr>
            <w:tcW w:type="dxa" w:w="3408"/>
            <w:vAlign w:val="center"/>
          </w:tcPr>
          <w:p>
            <w:r/>
            <w:r>
              <w:rPr>
                <w:rFonts w:ascii="Arial" w:hAnsi="Arial"/>
                <w:b w:val="0"/>
                <w:sz w:val="18"/>
              </w:rPr>
              <w:t>20%</w:t>
            </w:r>
          </w:p>
        </w:tc>
        <w:tc>
          <w:tcPr>
            <w:tcW w:type="dxa" w:w="3408"/>
            <w:vAlign w:val="center"/>
          </w:tcPr>
          <w:p>
            <w:r/>
            <w:r>
              <w:rPr>
                <w:rFonts w:ascii="Arial" w:hAnsi="Arial"/>
                <w:b w:val="0"/>
                <w:sz w:val="18"/>
              </w:rPr>
              <w:t>₹96,000</w:t>
            </w:r>
          </w:p>
        </w:tc>
      </w:tr>
      <w:tr>
        <w:tc>
          <w:tcPr>
            <w:tcW w:type="dxa" w:w="3408"/>
            <w:vAlign w:val="center"/>
          </w:tcPr>
          <w:p>
            <w:r/>
            <w:r>
              <w:rPr>
                <w:rFonts w:ascii="Arial" w:hAnsi="Arial"/>
                <w:b w:val="0"/>
                <w:sz w:val="18"/>
              </w:rPr>
              <w:t>BBA</w:t>
            </w:r>
          </w:p>
        </w:tc>
        <w:tc>
          <w:tcPr>
            <w:tcW w:type="dxa" w:w="3408"/>
            <w:vAlign w:val="center"/>
          </w:tcPr>
          <w:p>
            <w:r/>
            <w:r>
              <w:rPr>
                <w:rFonts w:ascii="Arial" w:hAnsi="Arial"/>
                <w:b w:val="0"/>
                <w:sz w:val="18"/>
              </w:rPr>
              <w:t>15%</w:t>
            </w:r>
          </w:p>
        </w:tc>
        <w:tc>
          <w:tcPr>
            <w:tcW w:type="dxa" w:w="3408"/>
            <w:vAlign w:val="center"/>
          </w:tcPr>
          <w:p>
            <w:r/>
            <w:r>
              <w:rPr>
                <w:rFonts w:ascii="Arial" w:hAnsi="Arial"/>
                <w:b w:val="0"/>
                <w:sz w:val="18"/>
              </w:rPr>
              <w:t>₹1,02,000</w:t>
            </w:r>
          </w:p>
        </w:tc>
      </w:tr>
      <w:tr>
        <w:tc>
          <w:tcPr>
            <w:tcW w:type="dxa" w:w="3408"/>
            <w:vAlign w:val="center"/>
          </w:tcPr>
          <w:p>
            <w:r/>
            <w:r>
              <w:rPr>
                <w:rFonts w:ascii="Arial" w:hAnsi="Arial"/>
                <w:b w:val="0"/>
                <w:sz w:val="18"/>
              </w:rPr>
              <w:t>BCA</w:t>
            </w:r>
          </w:p>
        </w:tc>
        <w:tc>
          <w:tcPr>
            <w:tcW w:type="dxa" w:w="3408"/>
            <w:vAlign w:val="center"/>
          </w:tcPr>
          <w:p>
            <w:r/>
            <w:r>
              <w:rPr>
                <w:rFonts w:ascii="Arial" w:hAnsi="Arial"/>
                <w:b w:val="0"/>
                <w:sz w:val="18"/>
              </w:rPr>
              <w:t>15%</w:t>
            </w:r>
          </w:p>
        </w:tc>
        <w:tc>
          <w:tcPr>
            <w:tcW w:type="dxa" w:w="3408"/>
            <w:vAlign w:val="center"/>
          </w:tcPr>
          <w:p>
            <w:r/>
            <w:r>
              <w:rPr>
                <w:rFonts w:ascii="Arial" w:hAnsi="Arial"/>
                <w:b w:val="0"/>
                <w:sz w:val="18"/>
              </w:rPr>
              <w:t>₹1,02,000</w:t>
            </w:r>
          </w:p>
        </w:tc>
      </w:tr>
      <w:tr>
        <w:tc>
          <w:tcPr>
            <w:tcW w:type="dxa" w:w="3408"/>
            <w:vAlign w:val="center"/>
          </w:tcPr>
          <w:p>
            <w:r/>
            <w:r>
              <w:rPr>
                <w:rFonts w:ascii="Arial" w:hAnsi="Arial"/>
                <w:b w:val="0"/>
                <w:sz w:val="18"/>
              </w:rPr>
              <w:t>BA</w:t>
            </w:r>
          </w:p>
        </w:tc>
        <w:tc>
          <w:tcPr>
            <w:tcW w:type="dxa" w:w="3408"/>
            <w:vAlign w:val="center"/>
          </w:tcPr>
          <w:p>
            <w:r/>
            <w:r>
              <w:rPr>
                <w:rFonts w:ascii="Arial" w:hAnsi="Arial"/>
                <w:b w:val="0"/>
                <w:sz w:val="18"/>
              </w:rPr>
              <w:t>15%</w:t>
            </w:r>
          </w:p>
        </w:tc>
        <w:tc>
          <w:tcPr>
            <w:tcW w:type="dxa" w:w="3408"/>
            <w:vAlign w:val="center"/>
          </w:tcPr>
          <w:p>
            <w:r/>
            <w:r>
              <w:rPr>
                <w:rFonts w:ascii="Arial" w:hAnsi="Arial"/>
                <w:b w:val="0"/>
                <w:sz w:val="18"/>
              </w:rPr>
              <w:t>₹61,200</w:t>
            </w:r>
          </w:p>
        </w:tc>
      </w:tr>
    </w:tbl>
    <w:p/>
    <w:p>
      <w:r>
        <w:t>Important: Scholarship availability can be time-bound. Do not present an early-bird concession as a permanent fee reduction unless the university confirms it for the relevant admission cycle.</w:t>
      </w:r>
    </w:p>
    <w:p>
      <w:pPr>
        <w:pStyle w:val="Heading1"/>
      </w:pPr>
      <w:r>
        <w:t>What Does the Online Fee Cover?</w:t>
      </w:r>
    </w:p>
    <w:p>
      <w:r>
        <w:t>The published fee information indicates that the programme fee is structured around the academic delivery of the online degree, with examination charges included in the published semester figures on the current fee page. Students should still verify any additional one-time or administrative charges, if applicable, before making payment.</w:t>
      </w:r>
    </w:p>
    <w:p>
      <w:pPr>
        <w:pStyle w:val="ListBullet"/>
      </w:pPr>
      <w:r>
        <w:t>Online academic learning and programme delivery</w:t>
      </w:r>
    </w:p>
    <w:p>
      <w:pPr>
        <w:pStyle w:val="ListBullet"/>
      </w:pPr>
      <w:r>
        <w:t>Live and recorded learning content</w:t>
      </w:r>
    </w:p>
    <w:p>
      <w:pPr>
        <w:pStyle w:val="ListBullet"/>
      </w:pPr>
      <w:r>
        <w:t>Learning Management System (LMS) access</w:t>
      </w:r>
    </w:p>
    <w:p>
      <w:pPr>
        <w:pStyle w:val="ListBullet"/>
      </w:pPr>
      <w:r>
        <w:t>Examination/evaluation component as specified by the university</w:t>
      </w:r>
    </w:p>
    <w:p>
      <w:pPr>
        <w:pStyle w:val="ListBullet"/>
      </w:pPr>
      <w:r>
        <w:t>Academic support and student services</w:t>
      </w:r>
    </w:p>
    <w:p>
      <w:pPr>
        <w:pStyle w:val="ListBullet"/>
      </w:pPr>
      <w:r>
        <w:t>Career assistance such as CV workshops and mock interviews</w:t>
      </w:r>
    </w:p>
    <w:p>
      <w:pPr>
        <w:pStyle w:val="Heading1"/>
      </w:pPr>
      <w:r>
        <w:t>Online UU Payment Options</w:t>
      </w:r>
    </w:p>
    <w:p>
      <w:r>
        <w:t>The university provides semester and annual payment routes for its online programmes. The current fee pages also advertise one-time payment concessions and no-cost EMI options. Online payment can be made through methods such as net banking, credit/debit card and UPI.</w:t>
      </w:r>
    </w:p>
    <w:p>
      <w:pPr>
        <w:pStyle w:val="Heading1"/>
      </w:pPr>
      <w:r>
        <w:t>Is Uttaranchal University Online Fee Affordable?</w:t>
      </w:r>
    </w:p>
    <w:p>
      <w:r>
        <w:t>From a total-fee perspective, the published discounted online programmes are positioned below many traditional residential degree options because students do not have to bear hostel, relocation and daily campus-commuting expenses. For working professionals, the ability to study online can also reduce the opportunity cost associated with leaving a job for a full-time programme.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r/>
            <w:r>
              <w:rPr>
                <w:rFonts w:ascii="Arial" w:hAnsi="Arial"/>
                <w:b/>
                <w:sz w:val="18"/>
              </w:rPr>
              <w:t>Programme</w:t>
            </w:r>
          </w:p>
        </w:tc>
        <w:tc>
          <w:tcPr>
            <w:tcW w:type="dxa" w:w="3408"/>
            <w:vAlign w:val="center"/>
            <w:shd w:fill="EDEDED"/>
          </w:tcPr>
          <w:p>
            <w:r/>
            <w:r>
              <w:rPr>
                <w:rFonts w:ascii="Arial" w:hAnsi="Arial"/>
                <w:b/>
                <w:sz w:val="18"/>
              </w:rPr>
              <w:t>Published Discounted Fee</w:t>
            </w:r>
          </w:p>
        </w:tc>
        <w:tc>
          <w:tcPr>
            <w:tcW w:type="dxa" w:w="3408"/>
            <w:vAlign w:val="center"/>
            <w:shd w:fill="EDEDED"/>
          </w:tcPr>
          <w:p>
            <w:r/>
            <w:r>
              <w:rPr>
                <w:rFonts w:ascii="Arial" w:hAnsi="Arial"/>
                <w:b/>
                <w:sz w:val="18"/>
              </w:rPr>
              <w:t>Why It Can Be Cost-Efficient</w:t>
            </w:r>
          </w:p>
        </w:tc>
      </w:tr>
      <w:tr>
        <w:tc>
          <w:tcPr>
            <w:tcW w:type="dxa" w:w="3408"/>
            <w:vAlign w:val="center"/>
          </w:tcPr>
          <w:p>
            <w:r/>
            <w:r>
              <w:rPr>
                <w:rFonts w:ascii="Arial" w:hAnsi="Arial"/>
                <w:b w:val="0"/>
                <w:sz w:val="18"/>
              </w:rPr>
              <w:t>Online MBA</w:t>
            </w:r>
          </w:p>
        </w:tc>
        <w:tc>
          <w:tcPr>
            <w:tcW w:type="dxa" w:w="3408"/>
            <w:vAlign w:val="center"/>
          </w:tcPr>
          <w:p>
            <w:r/>
            <w:r>
              <w:rPr>
                <w:rFonts w:ascii="Arial" w:hAnsi="Arial"/>
                <w:b w:val="0"/>
                <w:sz w:val="18"/>
              </w:rPr>
              <w:t>₹98,000</w:t>
            </w:r>
          </w:p>
        </w:tc>
        <w:tc>
          <w:tcPr>
            <w:tcW w:type="dxa" w:w="3408"/>
            <w:vAlign w:val="center"/>
          </w:tcPr>
          <w:p>
            <w:r/>
            <w:r>
              <w:rPr>
                <w:rFonts w:ascii="Arial" w:hAnsi="Arial"/>
                <w:b w:val="0"/>
                <w:sz w:val="18"/>
              </w:rPr>
              <w:t>Study while working; no relocation required</w:t>
            </w:r>
          </w:p>
        </w:tc>
      </w:tr>
      <w:tr>
        <w:tc>
          <w:tcPr>
            <w:tcW w:type="dxa" w:w="3408"/>
            <w:vAlign w:val="center"/>
          </w:tcPr>
          <w:p>
            <w:r/>
            <w:r>
              <w:rPr>
                <w:rFonts w:ascii="Arial" w:hAnsi="Arial"/>
                <w:b w:val="0"/>
                <w:sz w:val="18"/>
              </w:rPr>
              <w:t>Online MCA</w:t>
            </w:r>
          </w:p>
        </w:tc>
        <w:tc>
          <w:tcPr>
            <w:tcW w:type="dxa" w:w="3408"/>
            <w:vAlign w:val="center"/>
          </w:tcPr>
          <w:p>
            <w:r/>
            <w:r>
              <w:rPr>
                <w:rFonts w:ascii="Arial" w:hAnsi="Arial"/>
                <w:b w:val="0"/>
                <w:sz w:val="18"/>
              </w:rPr>
              <w:t>₹96,000</w:t>
            </w:r>
          </w:p>
        </w:tc>
        <w:tc>
          <w:tcPr>
            <w:tcW w:type="dxa" w:w="3408"/>
            <w:vAlign w:val="center"/>
          </w:tcPr>
          <w:p>
            <w:r/>
            <w:r>
              <w:rPr>
                <w:rFonts w:ascii="Arial" w:hAnsi="Arial"/>
                <w:b w:val="0"/>
                <w:sz w:val="18"/>
              </w:rPr>
              <w:t>Lower delivery cost and flexible study model</w:t>
            </w:r>
          </w:p>
        </w:tc>
      </w:tr>
      <w:tr>
        <w:tc>
          <w:tcPr>
            <w:tcW w:type="dxa" w:w="3408"/>
            <w:vAlign w:val="center"/>
          </w:tcPr>
          <w:p>
            <w:r/>
            <w:r>
              <w:rPr>
                <w:rFonts w:ascii="Arial" w:hAnsi="Arial"/>
                <w:b w:val="0"/>
                <w:sz w:val="18"/>
              </w:rPr>
              <w:t>Online BBA</w:t>
            </w:r>
          </w:p>
        </w:tc>
        <w:tc>
          <w:tcPr>
            <w:tcW w:type="dxa" w:w="3408"/>
            <w:vAlign w:val="center"/>
          </w:tcPr>
          <w:p>
            <w:r/>
            <w:r>
              <w:rPr>
                <w:rFonts w:ascii="Arial" w:hAnsi="Arial"/>
                <w:b w:val="0"/>
                <w:sz w:val="18"/>
              </w:rPr>
              <w:t>₹1,02,000</w:t>
            </w:r>
          </w:p>
        </w:tc>
        <w:tc>
          <w:tcPr>
            <w:tcW w:type="dxa" w:w="3408"/>
            <w:vAlign w:val="center"/>
          </w:tcPr>
          <w:p>
            <w:r/>
            <w:r>
              <w:rPr>
                <w:rFonts w:ascii="Arial" w:hAnsi="Arial"/>
                <w:b w:val="0"/>
                <w:sz w:val="18"/>
              </w:rPr>
              <w:t>Online format reduces campus-related expenses</w:t>
            </w:r>
          </w:p>
        </w:tc>
      </w:tr>
      <w:tr>
        <w:tc>
          <w:tcPr>
            <w:tcW w:type="dxa" w:w="3408"/>
            <w:vAlign w:val="center"/>
          </w:tcPr>
          <w:p>
            <w:r/>
            <w:r>
              <w:rPr>
                <w:rFonts w:ascii="Arial" w:hAnsi="Arial"/>
                <w:b w:val="0"/>
                <w:sz w:val="18"/>
              </w:rPr>
              <w:t>Online BCA</w:t>
            </w:r>
          </w:p>
        </w:tc>
        <w:tc>
          <w:tcPr>
            <w:tcW w:type="dxa" w:w="3408"/>
            <w:vAlign w:val="center"/>
          </w:tcPr>
          <w:p>
            <w:r/>
            <w:r>
              <w:rPr>
                <w:rFonts w:ascii="Arial" w:hAnsi="Arial"/>
                <w:b w:val="0"/>
                <w:sz w:val="18"/>
              </w:rPr>
              <w:t>₹1,02,000</w:t>
            </w:r>
          </w:p>
        </w:tc>
        <w:tc>
          <w:tcPr>
            <w:tcW w:type="dxa" w:w="3408"/>
            <w:vAlign w:val="center"/>
          </w:tcPr>
          <w:p>
            <w:r/>
            <w:r>
              <w:rPr>
                <w:rFonts w:ascii="Arial" w:hAnsi="Arial"/>
                <w:b w:val="0"/>
                <w:sz w:val="18"/>
              </w:rPr>
              <w:t>Flexible technology-focused UG pathway</w:t>
            </w:r>
          </w:p>
        </w:tc>
      </w:tr>
      <w:tr>
        <w:tc>
          <w:tcPr>
            <w:tcW w:type="dxa" w:w="3408"/>
            <w:vAlign w:val="center"/>
          </w:tcPr>
          <w:p>
            <w:r/>
            <w:r>
              <w:rPr>
                <w:rFonts w:ascii="Arial" w:hAnsi="Arial"/>
                <w:b w:val="0"/>
                <w:sz w:val="18"/>
              </w:rPr>
              <w:t>Online BA</w:t>
            </w:r>
          </w:p>
        </w:tc>
        <w:tc>
          <w:tcPr>
            <w:tcW w:type="dxa" w:w="3408"/>
            <w:vAlign w:val="center"/>
          </w:tcPr>
          <w:p>
            <w:r/>
            <w:r>
              <w:rPr>
                <w:rFonts w:ascii="Arial" w:hAnsi="Arial"/>
                <w:b w:val="0"/>
                <w:sz w:val="18"/>
              </w:rPr>
              <w:t>₹61,200</w:t>
            </w:r>
          </w:p>
        </w:tc>
        <w:tc>
          <w:tcPr>
            <w:tcW w:type="dxa" w:w="3408"/>
            <w:vAlign w:val="center"/>
          </w:tcPr>
          <w:p>
            <w:r/>
            <w:r>
              <w:rPr>
                <w:rFonts w:ascii="Arial" w:hAnsi="Arial"/>
                <w:b w:val="0"/>
                <w:sz w:val="18"/>
              </w:rPr>
              <w:t>Lowest published discounted fee among listed programmes</w:t>
            </w:r>
          </w:p>
        </w:tc>
      </w:tr>
    </w:tbl>
    <w:p/>
    <w:p>
      <w:pPr>
        <w:pStyle w:val="Heading1"/>
      </w:pPr>
      <w:r>
        <w:t>Who Should Choose Which Programme?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DED"/>
          </w:tcPr>
          <w:p>
            <w:r/>
            <w:r>
              <w:rPr>
                <w:rFonts w:ascii="Arial" w:hAnsi="Arial"/>
                <w:b/>
                <w:sz w:val="18"/>
              </w:rPr>
              <w:t>Goal</w:t>
            </w:r>
          </w:p>
        </w:tc>
        <w:tc>
          <w:tcPr>
            <w:tcW w:type="dxa" w:w="5112"/>
            <w:vAlign w:val="center"/>
            <w:shd w:fill="EDEDED"/>
          </w:tcPr>
          <w:p>
            <w:r/>
            <w:r>
              <w:rPr>
                <w:rFonts w:ascii="Arial" w:hAnsi="Arial"/>
                <w:b/>
                <w:sz w:val="18"/>
              </w:rPr>
              <w:t>Suitable Online Programme</w:t>
            </w:r>
          </w:p>
        </w:tc>
      </w:tr>
      <w:tr>
        <w:tc>
          <w:tcPr>
            <w:tcW w:type="dxa" w:w="5112"/>
            <w:vAlign w:val="center"/>
          </w:tcPr>
          <w:p>
            <w:r/>
            <w:r>
              <w:rPr>
                <w:rFonts w:ascii="Arial" w:hAnsi="Arial"/>
                <w:b w:val="0"/>
                <w:sz w:val="18"/>
              </w:rPr>
              <w:t>Management, leadership, business growth</w:t>
            </w:r>
          </w:p>
        </w:tc>
        <w:tc>
          <w:tcPr>
            <w:tcW w:type="dxa" w:w="5112"/>
            <w:vAlign w:val="center"/>
          </w:tcPr>
          <w:p>
            <w:r/>
            <w:r>
              <w:rPr>
                <w:rFonts w:ascii="Arial" w:hAnsi="Arial"/>
                <w:b w:val="0"/>
                <w:sz w:val="18"/>
              </w:rPr>
              <w:t>Online MBA</w:t>
            </w:r>
          </w:p>
        </w:tc>
      </w:tr>
      <w:tr>
        <w:tc>
          <w:tcPr>
            <w:tcW w:type="dxa" w:w="5112"/>
            <w:vAlign w:val="center"/>
          </w:tcPr>
          <w:p>
            <w:r/>
            <w:r>
              <w:rPr>
                <w:rFonts w:ascii="Arial" w:hAnsi="Arial"/>
                <w:b w:val="0"/>
                <w:sz w:val="18"/>
              </w:rPr>
              <w:t>Software, applications and advanced computing</w:t>
            </w:r>
          </w:p>
        </w:tc>
        <w:tc>
          <w:tcPr>
            <w:tcW w:type="dxa" w:w="5112"/>
            <w:vAlign w:val="center"/>
          </w:tcPr>
          <w:p>
            <w:r/>
            <w:r>
              <w:rPr>
                <w:rFonts w:ascii="Arial" w:hAnsi="Arial"/>
                <w:b w:val="0"/>
                <w:sz w:val="18"/>
              </w:rPr>
              <w:t>Online MCA</w:t>
            </w:r>
          </w:p>
        </w:tc>
      </w:tr>
      <w:tr>
        <w:tc>
          <w:tcPr>
            <w:tcW w:type="dxa" w:w="5112"/>
            <w:vAlign w:val="center"/>
          </w:tcPr>
          <w:p>
            <w:r/>
            <w:r>
              <w:rPr>
                <w:rFonts w:ascii="Arial" w:hAnsi="Arial"/>
                <w:b w:val="0"/>
                <w:sz w:val="18"/>
              </w:rPr>
              <w:t>Business, management and entrepreneurship after Class 12</w:t>
            </w:r>
          </w:p>
        </w:tc>
        <w:tc>
          <w:tcPr>
            <w:tcW w:type="dxa" w:w="5112"/>
            <w:vAlign w:val="center"/>
          </w:tcPr>
          <w:p>
            <w:r/>
            <w:r>
              <w:rPr>
                <w:rFonts w:ascii="Arial" w:hAnsi="Arial"/>
                <w:b w:val="0"/>
                <w:sz w:val="18"/>
              </w:rPr>
              <w:t>Online BBA</w:t>
            </w:r>
          </w:p>
        </w:tc>
      </w:tr>
      <w:tr>
        <w:tc>
          <w:tcPr>
            <w:tcW w:type="dxa" w:w="5112"/>
            <w:vAlign w:val="center"/>
          </w:tcPr>
          <w:p>
            <w:r/>
            <w:r>
              <w:rPr>
                <w:rFonts w:ascii="Arial" w:hAnsi="Arial"/>
                <w:b w:val="0"/>
                <w:sz w:val="18"/>
              </w:rPr>
              <w:t>Programming, IT and computer applications after Class 12</w:t>
            </w:r>
          </w:p>
        </w:tc>
        <w:tc>
          <w:tcPr>
            <w:tcW w:type="dxa" w:w="5112"/>
            <w:vAlign w:val="center"/>
          </w:tcPr>
          <w:p>
            <w:r/>
            <w:r>
              <w:rPr>
                <w:rFonts w:ascii="Arial" w:hAnsi="Arial"/>
                <w:b w:val="0"/>
                <w:sz w:val="18"/>
              </w:rPr>
              <w:t>Online BCA</w:t>
            </w:r>
          </w:p>
        </w:tc>
      </w:tr>
      <w:tr>
        <w:tc>
          <w:tcPr>
            <w:tcW w:type="dxa" w:w="5112"/>
            <w:vAlign w:val="center"/>
          </w:tcPr>
          <w:p>
            <w:r/>
            <w:r>
              <w:rPr>
                <w:rFonts w:ascii="Arial" w:hAnsi="Arial"/>
                <w:b w:val="0"/>
                <w:sz w:val="18"/>
              </w:rPr>
              <w:t>Arts, humanities, communication and social-science-oriented study</w:t>
            </w:r>
          </w:p>
        </w:tc>
        <w:tc>
          <w:tcPr>
            <w:tcW w:type="dxa" w:w="5112"/>
            <w:vAlign w:val="center"/>
          </w:tcPr>
          <w:p>
            <w:r/>
            <w:r>
              <w:rPr>
                <w:rFonts w:ascii="Arial" w:hAnsi="Arial"/>
                <w:b w:val="0"/>
                <w:sz w:val="18"/>
              </w:rPr>
              <w:t>Online BA</w:t>
            </w:r>
          </w:p>
        </w:tc>
      </w:tr>
    </w:tbl>
    <w:p/>
    <w:p>
      <w:pPr>
        <w:pStyle w:val="Heading1"/>
      </w:pPr>
      <w:r>
        <w:t>Uttaranchal University Online Admission Process</w:t>
      </w:r>
    </w:p>
    <w:p>
      <w:pPr>
        <w:pStyle w:val="ListNumber"/>
      </w:pPr>
      <w:r>
        <w:t>Register on the official Online UU admission portal.</w:t>
      </w:r>
    </w:p>
    <w:p>
      <w:pPr>
        <w:pStyle w:val="ListNumber"/>
      </w:pPr>
      <w:r>
        <w:t>Complete the online application form and select the desired programme.</w:t>
      </w:r>
    </w:p>
    <w:p>
      <w:pPr>
        <w:pStyle w:val="ListNumber"/>
      </w:pPr>
      <w:r>
        <w:t>Upload the required academic and identity documents.</w:t>
      </w:r>
    </w:p>
    <w:p>
      <w:pPr>
        <w:pStyle w:val="ListNumber"/>
      </w:pPr>
      <w:r>
        <w:t>Pay the applicable programme/application fee through the authorised payment gateway.</w:t>
      </w:r>
    </w:p>
    <w:p>
      <w:pPr>
        <w:pStyle w:val="ListNumber"/>
      </w:pPr>
      <w:r>
        <w:t>Wait for university document verification and admission approval.</w:t>
      </w:r>
    </w:p>
    <w:p>
      <w:pPr>
        <w:pStyle w:val="ListNumber"/>
      </w:pPr>
      <w:r>
        <w:t>Receive student registration/LMS credentials and begin online learning.</w:t>
      </w:r>
    </w:p>
    <w:p>
      <w:pPr>
        <w:pStyle w:val="Heading1"/>
      </w:pPr>
      <w:r>
        <w:t>Is B.Com Available Through Uttaranchal University Online?</w:t>
      </w:r>
    </w:p>
    <w:p>
      <w:r>
        <w:t>The current official Online UU programme list does not include an Online B.Com. The published online UG portfolio currently lists BA, BBA and BCA, while the PG portfolio lists MBA and MCA. Therefore, a B.Com fee should not be added to the Uttaranchal University Online fee table unless the university officially launches or lists the programme.</w:t>
      </w:r>
    </w:p>
    <w:p>
      <w:pPr>
        <w:pStyle w:val="Heading1"/>
      </w:pPr>
      <w:r>
        <w:t>Key Takeaways</w:t>
      </w:r>
    </w:p>
    <w:p>
      <w:pPr>
        <w:pStyle w:val="ListBullet"/>
      </w:pPr>
      <w:r>
        <w:t>Uttaranchal University Online currently lists MBA, MCA, BBA, BCA and BA online degree programmes.</w:t>
      </w:r>
    </w:p>
    <w:p>
      <w:pPr>
        <w:pStyle w:val="ListBullet"/>
      </w:pPr>
      <w:r>
        <w:t>Published discounted national fees range from ₹61,200 for Online BA to ₹1,02,000 for Online BBA/BCA.</w:t>
      </w:r>
    </w:p>
    <w:p>
      <w:pPr>
        <w:pStyle w:val="ListBullet"/>
      </w:pPr>
      <w:r>
        <w:t>Online MBA is currently published at ₹24,500 per semester after the listed scholarship, while Online MCA is ₹24,000 per semester.</w:t>
      </w:r>
    </w:p>
    <w:p>
      <w:pPr>
        <w:pStyle w:val="ListBullet"/>
      </w:pPr>
      <w:r>
        <w:t>Early-bird scholarship rates currently shown are 30% for MBA, 20% for MCA and 15% for BBA, BCA and BA.</w:t>
      </w:r>
    </w:p>
    <w:p>
      <w:pPr>
        <w:pStyle w:val="ListBullet"/>
      </w:pPr>
      <w:r>
        <w:t>International students have separate USD fee schedules.</w:t>
      </w:r>
    </w:p>
    <w:p>
      <w:pPr>
        <w:pStyle w:val="ListBullet"/>
      </w:pPr>
      <w:r>
        <w:t>B.Com is not part of the current official Online UU programme list and should not be included without fresh confirmation.</w:t>
      </w:r>
    </w:p>
    <w:p>
      <w:pPr>
        <w:pStyle w:val="Heading1"/>
      </w:pPr>
      <w:r>
        <w:t>Editorial / Vendor Notes</w:t>
      </w:r>
    </w:p>
    <w:p>
      <w:r>
        <w:t>1. Keep the fee tables as separate content blocks so each programme can later be internally linked to its dedicated course page.</w:t>
      </w:r>
    </w:p>
    <w:p>
      <w:r>
        <w:t>2. Do not merge MBA/MCA/BCA/BBA/BA into one thin page. This university-wise fee page should act as the fee hub, with contextual links to individual course pages.</w:t>
      </w:r>
    </w:p>
    <w:p>
      <w:r>
        <w:t>3. Update the figures whenever the university changes the admission-cycle fee or scholarship. The current figures in this file were researched from published Online UU information in August 2026.</w:t>
      </w:r>
    </w:p>
    <w:p>
      <w:r>
        <w:t>4. Avoid unsupported claims such as guaranteed placement, guaranteed salary or permanent scholarship availability.</w:t>
      </w:r>
    </w:p>
    <w:p>
      <w:pPr>
        <w:pStyle w:val="Heading1"/>
      </w:pPr>
      <w:r>
        <w:t>Sources Used for Research</w:t>
      </w:r>
    </w:p>
    <w:p>
      <w:pPr>
        <w:pStyle w:val="ListBullet"/>
      </w:pPr>
      <w:r>
        <w:rPr>
          <w:b/>
        </w:rPr>
        <w:t xml:space="preserve">Official Online UU programme and recognition page — </w:t>
      </w:r>
      <w:r>
        <w:t>https://www.onlineuu.in/index.php</w:t>
      </w:r>
    </w:p>
    <w:p>
      <w:pPr>
        <w:pStyle w:val="ListBullet"/>
      </w:pPr>
      <w:r>
        <w:rPr>
          <w:b/>
        </w:rPr>
        <w:t xml:space="preserve">Official Online UU fee/admission page — </w:t>
      </w:r>
      <w:r>
        <w:t>https://www.onlineuu.in/apply.php</w:t>
      </w:r>
    </w:p>
    <w:p>
      <w:pPr>
        <w:pStyle w:val="ListBullet"/>
      </w:pPr>
      <w:r>
        <w:rPr>
          <w:b/>
        </w:rPr>
        <w:t xml:space="preserve">Official Online UU FAQ – programme-wise national and international fees — </w:t>
      </w:r>
      <w:r>
        <w:t>https://www.onlineuu.in/faqs.php</w:t>
      </w:r>
    </w:p>
    <w:p>
      <w:pPr>
        <w:pStyle w:val="ListBullet"/>
      </w:pPr>
      <w:r>
        <w:rPr>
          <w:b/>
        </w:rPr>
        <w:t xml:space="preserve">Official Online UU admission process — </w:t>
      </w:r>
      <w:r>
        <w:t>https://www.onlineuu.in/how-to-apply.php</w:t>
      </w:r>
    </w:p>
    <w:p>
      <w:pPr>
        <w:pStyle w:val="ListBullet"/>
      </w:pPr>
      <w:r>
        <w:rPr>
          <w:b/>
        </w:rPr>
        <w:t xml:space="preserve">Official Online UU BCA page — </w:t>
      </w:r>
      <w:r>
        <w:t>https://www.onlineuu.in/bca.php</w:t>
      </w:r>
    </w:p>
    <w:p>
      <w:pPr>
        <w:pStyle w:val="ListBullet"/>
      </w:pPr>
      <w:r>
        <w:rPr>
          <w:b/>
        </w:rPr>
        <w:t xml:space="preserve">Official Online UU MBA page — </w:t>
      </w:r>
      <w:r>
        <w:t>https://www.onlineuu.in/mba.php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