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SAHIL (SUNNY) SHARMA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Sharma5555sahil@gmail.com | Seattle, WA | (857) 352-4577 | Linkdin.com/in/sahils57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8955078125" w:line="240" w:lineRule="auto"/>
        <w:ind w:left="15.179443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0050163269043"/>
          <w:szCs w:val="22.000501632690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0050163269043"/>
          <w:szCs w:val="22.00050163269043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142578125" w:line="216.8060302734375" w:lineRule="auto"/>
        <w:ind w:left="8.39935302734375" w:right="0" w:firstLine="6.0897064208984375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FOSTER SCHOOL OF BUSINESS, UNIVERSITY OF WASHINGTON,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Seattle, WA June 2023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Master of Business Administration – Management Science (STEM)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2694244384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GPA: 3.70/4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2694244384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Dean’s Merit Fellowship; Bruno Strauss Endowed Fund for Engineering and Business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8984375" w:line="216.8060302734375" w:lineRule="auto"/>
        <w:ind w:left="8.610305786132812" w:right="0.009765625" w:firstLine="5.879058837890625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BOSTON UNIVERSITY,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Boston, MA May 2018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Bachelor of Science, Mechanical Engineering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27033996582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Minor in Computer Science; Magna Cum Laude; GPA: 3.72/4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32044792175293" w:lineRule="auto"/>
        <w:ind w:left="15.1806640625" w:right="269.794921875" w:firstLine="183.089675903320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0050163269043"/>
          <w:szCs w:val="22.00050163269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AI/ML Projects: Hand-gesture recognition to play Tetris; Hand-writing recognition using ML; ANN based chatbot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0050163269043"/>
          <w:szCs w:val="22.00050163269043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KPMG US,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Seattle, WA 2023 - Present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271484375" w:line="240" w:lineRule="auto"/>
        <w:ind w:left="2.180023193359375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Sr Associate – Strategy – Technology, Media &amp; Telecommunications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0112628936768" w:lineRule="auto"/>
        <w:ind w:left="0" w:right="0.4296875" w:firstLine="198.27003479003906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strategy for a Fortune 500 client to streamline their 400+ tool portfolio into 6 portals, enhancing the overall customer experience; Reducing ~30% in time inefficiencies attributed to frequent tool switching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Crafted strategic roadmap for AI integration into a leading sales tech provider’s product suite; Developed 700+ AI use case infusions across 8 key persona journeys, enhancing user experience and operational efficiency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AMAZON DEVICES – ALEXA AI,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Boston, MA 2022 - 2022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Sr Product Manager – Technical Intern – SAIF Data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062448501587" w:lineRule="auto"/>
        <w:ind w:left="198.27003479003906" w:right="342.340087890625" w:hanging="189.870071411132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Interned on the team that manages the cloud storage layer that enables Machine Learning experiments at Alexa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data storage abstraction service saving customer teams over 300 hrs./week of researcher downtime; proposed service currently under production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060302734375" w:lineRule="auto"/>
        <w:ind w:left="369.8699951171875" w:right="553.548583984375" w:hanging="171.59996032714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Gathered customer insights and collaborated with engineering team to build a roadmap for automated data deletion service that reduces storage cost by 20% or $1.1M annually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374885559082" w:lineRule="auto"/>
        <w:ind w:left="0.2100372314453125" w:right="0.4296875" w:firstLine="198.05999755859375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Performed root cause analysis on storage instability; proposed solution to reduce model production time by 75%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J.S. HELD &amp; PERRY ASSOCIATES LLC,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Boston, MA 2018 - 2021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Consultant (2020-2021)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0617332458496" w:lineRule="auto"/>
        <w:ind w:left="198.27003479003906" w:right="114.0405273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workflow for a 4-year, $213M rail yard project reducing duration by 4 months &amp; overhead costs by 10%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Facilitated multi-functional trade meetings to budget &amp; ensure project deadlines were met - saving $100k/month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Positively positioned client to save $45M by analyzing client resources and construction sequence to prevent inefficiencies &amp; COVID-19 related delays on projects valued &gt;$1B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3999347686768" w:lineRule="auto"/>
        <w:ind w:left="5.2500152587890625" w:right="408.5791015625" w:firstLine="193.02001953125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Saved client $90M of damages in a high-profile lawsuit by developing technical and contractual insights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Halved client’s average collection period by implementing a streamlined cross-division pay requisition process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Controls Engineer (2018-2020)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0617332458496" w:lineRule="auto"/>
        <w:ind w:left="198.27003479003906" w:right="60.5895996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a team of 10 to analyze equipment data in response to Massachusetts’s largest gas explosion; reduced client’s procurement cost by 20%; analysis was presented to Governor &amp; used to develop new regulations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procurement schedule for client on an $84 million project; helping client achieve incentive milestone worth $5 million and avoid $500,000/day of delay damages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060302734375" w:lineRule="auto"/>
        <w:ind w:left="363.3599853515625" w:right="221.026611328125" w:hanging="165.08995056152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Performed forensic analysis on a light pier project increasing client’s claimed amount by 50% and assisting client through successful negotiation of settlement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1483154296875" w:line="240" w:lineRule="auto"/>
        <w:ind w:left="6.82014465332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0050163269043"/>
          <w:szCs w:val="22.000501632690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0050163269043"/>
          <w:szCs w:val="22.00050163269043"/>
          <w:u w:val="none"/>
          <w:shd w:fill="auto" w:val="clear"/>
          <w:vertAlign w:val="baseline"/>
          <w:rtl w:val="0"/>
        </w:rPr>
        <w:t xml:space="preserve">SKILLS AND ACTIVITIES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0560111999512" w:lineRule="auto"/>
        <w:ind w:left="198.27003479003906" w:right="287.840576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 (Proficient): MATLAB, Python (Pandas, NumPy), Java, Machine Learning, AI, ANNs, SVMs, 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Sports: Coached over 50 students at Boston University Cricket Club; Member of St. Columba’s Cricket Club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Hobbies: Photography, Photoshop, Lightroom, Premiere Rush, Graphic design, UI/UX Design; Sahilportfolio.com</w:t>
      </w:r>
    </w:p>
    <w:sectPr>
      <w:pgSz w:h="15840" w:w="12240" w:orient="portrait"/>
      <w:pgMar w:bottom="1497.0556640625" w:top="949.453125" w:left="1080" w:right="1045.6958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