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r>
        <w:rPr>
          <w:rFonts w:ascii="Georgia" w:cs="Georgia" w:eastAsia="Georgia" w:hAnsi="Georgia"/>
          <w:b/>
          <w:bCs/>
          <w:color w:val="1A1A1A"/>
          <w:sz w:val="68"/>
          <w:szCs w:val="68"/>
        </w:rPr>
        <w:t xml:space="preserve">MERIDIAN</w:t>
      </w:r>
    </w:p>
    <w:p>
      <w:pPr>
        <w:spacing w:after="440" w:before="100"/>
      </w:pPr>
      <w:r>
        <w:rPr>
          <w:rFonts w:ascii="Georgia" w:cs="Georgia" w:eastAsia="Georgia" w:hAnsi="Georgia"/>
          <w:i/>
          <w:iCs/>
          <w:color w:val="9C6B00"/>
          <w:sz w:val="26"/>
          <w:szCs w:val="26"/>
        </w:rPr>
        <w:t xml:space="preserve">A finance app for people whose income refuses to behave</w:t>
      </w:r>
    </w:p>
    <w:p>
      <w:pPr>
        <w:pBdr>
          <w:top w:val="single" w:color="1A1A1A" w:sz="8" w:space="8"/>
        </w:pBdr>
      </w:pPr>
      <w:r>
        <w:t xml:space="preserve"/>
      </w:r>
    </w:p>
    <w:p>
      <w:pPr>
        <w:spacing w:after="60"/>
      </w:pPr>
    </w:p>
    <w:p>
      <w:pPr>
        <w:spacing w:after="40"/>
      </w:pPr>
      <w:r>
        <w:rPr>
          <w:rFonts w:ascii="Calibri" w:cs="Calibri" w:eastAsia="Calibri" w:hAnsi="Calibri"/>
          <w:b/>
          <w:bCs/>
          <w:color w:val="5C5C5C"/>
          <w:sz w:val="19"/>
          <w:szCs w:val="19"/>
        </w:rPr>
        <w:t xml:space="preserve">A COMPLETE PRODUCT DESIGN CASE STUDY</w:t>
      </w:r>
    </w:p>
    <w:p>
      <w:r>
        <w:rPr>
          <w:rFonts w:ascii="Calibri" w:cs="Calibri" w:eastAsia="Calibri" w:hAnsi="Calibri"/>
          <w:color w:val="5C5C5C"/>
          <w:sz w:val="19"/>
          <w:szCs w:val="19"/>
        </w:rPr>
        <w:t xml:space="preserve">Research · frameworks · ideation · prioritization · testing · architecture</w:t>
      </w:r>
    </w:p>
    <w:p>
      <w:r>
        <w:br w:type="page"/>
      </w:r>
    </w:p>
    <w:p>
      <w:pPr>
        <w:pStyle w:val="Heading1"/>
        <w:spacing w:after="180" w:before="460"/>
      </w:pPr>
      <w:r>
        <w:rPr>
          <w:rFonts w:ascii="Georgia" w:cs="Georgia" w:eastAsia="Georgia" w:hAnsi="Georgia"/>
          <w:b/>
          <w:bCs/>
          <w:color w:val="1A1A1A"/>
          <w:sz w:val="32"/>
          <w:szCs w:val="32"/>
        </w:rPr>
        <w:t xml:space="preserve">Executive Summary</w:t>
      </w:r>
    </w:p>
    <w:p>
      <w:pPr>
        <w:spacing w:after="240" w:line="340"/>
      </w:pPr>
      <w:r>
        <w:rPr>
          <w:rFonts w:ascii="Calibri" w:cs="Calibri" w:eastAsia="Calibri" w:hAnsi="Calibri"/>
          <w:b/>
          <w:bCs/>
          <w:color w:val="1A1A1A"/>
          <w:sz w:val="26"/>
          <w:szCs w:val="26"/>
        </w:rPr>
        <w:t xml:space="preserve">I get paid four different ways, on four different schedules, in four different amounts — and every finance app on my phone was built for someone who gets one number, on the same date, every month.</w:t>
      </w:r>
    </w:p>
    <w:p>
      <w:pPr>
        <w:pBdr>
          <w:left w:val="single" w:color="9C6B00" w:sz="18" w:space="12"/>
        </w:pBdr>
        <w:spacing w:after="240" w:before="160" w:line="320"/>
        <w:ind w:left="340"/>
      </w:pPr>
      <w:r>
        <w:rPr>
          <w:rFonts w:ascii="Georgia" w:cs="Georgia" w:eastAsia="Georgia" w:hAnsi="Georgia"/>
          <w:i/>
          <w:iCs/>
          <w:color w:val="9C6B00"/>
          <w:sz w:val="24"/>
          <w:szCs w:val="24"/>
        </w:rPr>
        <w:t xml:space="preserve">A budgeting app designed for a fixed salary isn't a budgeting app anymore. It's a museum exhibit.</w:t>
      </w:r>
    </w:p>
    <w:p>
      <w:pPr>
        <w:spacing w:after="160" w:line="300"/>
      </w:pPr>
      <w:r>
        <w:rPr>
          <w:rFonts w:ascii="Calibri" w:cs="Calibri" w:eastAsia="Calibri" w:hAnsi="Calibri"/>
          <w:b w:val="false"/>
          <w:bCs w:val="false"/>
          <w:i w:val="false"/>
          <w:iCs w:val="false"/>
          <w:color w:val="1A1A1A"/>
          <w:sz w:val="22"/>
          <w:szCs w:val="22"/>
        </w:rPr>
        <w:t xml:space="preserve">Meridian is a mobile finance product designed around three refusals: it refuses to assume one income, it refuses to reduce money to raw numbers, and it refuses to treat financial literacy as a bolt-on feature nobody opens twice. This document walks through the entire process behind it — every research method, framework, and design decision used to get from a personal irritation to a fully specified, architected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9D5CC" w:sz="4"/>
              <w:left w:val="single" w:color="D9D5CC" w:sz="4"/>
              <w:bottom w:val="single" w:color="D9D5CC" w:sz="4"/>
              <w:right w:val="single" w:color="D9D5CC" w:sz="4"/>
            </w:tcBorders>
            <w:shd w:fill="1A1A1A" w:color="auto" w:val="clear"/>
            <w:tcMar>
              <w:top w:type="dxa" w:w="120"/>
              <w:left w:type="dxa" w:w="160"/>
              <w:bottom w:type="dxa" w:w="120"/>
              <w:right w:type="dxa" w:w="160"/>
            </w:tcMar>
          </w:tcPr>
          <w:p>
            <w:r>
              <w:rPr>
                <w:rFonts w:ascii="Calibri" w:cs="Calibri" w:eastAsia="Calibri" w:hAnsi="Calibri"/>
                <w:b/>
                <w:bCs/>
                <w:color w:val="FFFFFF"/>
                <w:sz w:val="19"/>
                <w:szCs w:val="19"/>
              </w:rPr>
              <w:t xml:space="preserve">Stage</w:t>
            </w:r>
          </w:p>
        </w:tc>
        <w:tc>
          <w:tcPr>
            <w:tcW w:type="dxa" w:w="6960"/>
            <w:tcBorders>
              <w:top w:val="single" w:color="D9D5CC" w:sz="4"/>
              <w:left w:val="single" w:color="D9D5CC" w:sz="4"/>
              <w:bottom w:val="single" w:color="D9D5CC" w:sz="4"/>
              <w:right w:val="single" w:color="D9D5CC" w:sz="4"/>
            </w:tcBorders>
            <w:shd w:fill="1A1A1A" w:color="auto" w:val="clear"/>
            <w:tcMar>
              <w:top w:type="dxa" w:w="120"/>
              <w:left w:type="dxa" w:w="160"/>
              <w:bottom w:type="dxa" w:w="120"/>
              <w:right w:type="dxa" w:w="160"/>
            </w:tcMar>
          </w:tcPr>
          <w:p>
            <w:r>
              <w:rPr>
                <w:rFonts w:ascii="Calibri" w:cs="Calibri" w:eastAsia="Calibri" w:hAnsi="Calibri"/>
                <w:b/>
                <w:bCs/>
                <w:color w:val="FFFFFF"/>
                <w:sz w:val="19"/>
                <w:szCs w:val="19"/>
              </w:rPr>
              <w:t xml:space="preserve">What happened</w:t>
            </w:r>
          </w:p>
        </w:tc>
      </w:tr>
      <w:tr>
        <w:tc>
          <w:tcPr>
            <w:tcW w:type="dxa" w:w="2400"/>
            <w:tcBorders>
              <w:top w:val="single" w:color="D9D5CC" w:sz="4"/>
              <w:left w:val="single" w:color="D9D5CC" w:sz="4"/>
              <w:bottom w:val="single" w:color="D9D5CC" w:sz="4"/>
              <w:right w:val="single" w:color="D9D5CC" w:sz="4"/>
            </w:tcBorders>
            <w:shd w:fill="F7F5F0" w:color="auto" w:val="clear"/>
            <w:tcMar>
              <w:top w:type="dxa" w:w="120"/>
              <w:left w:type="dxa" w:w="160"/>
              <w:bottom w:type="dxa" w:w="120"/>
              <w:right w:type="dxa" w:w="160"/>
            </w:tcMar>
          </w:tcPr>
          <w:p>
            <w:r>
              <w:rPr>
                <w:rFonts w:ascii="Calibri" w:cs="Calibri" w:eastAsia="Calibri" w:hAnsi="Calibri"/>
                <w:b/>
                <w:bCs/>
                <w:color w:val="1A1A1A"/>
                <w:sz w:val="19"/>
                <w:szCs w:val="19"/>
              </w:rPr>
              <w:t xml:space="preserve">Research</w:t>
            </w:r>
          </w:p>
        </w:tc>
        <w:tc>
          <w:tcPr>
            <w:tcW w:type="dxa" w:w="6960"/>
            <w:tcBorders>
              <w:top w:val="single" w:color="D9D5CC" w:sz="4"/>
              <w:left w:val="single" w:color="D9D5CC" w:sz="4"/>
              <w:bottom w:val="single" w:color="D9D5CC" w:sz="4"/>
              <w:right w:val="single" w:color="D9D5CC" w:sz="4"/>
            </w:tcBorders>
            <w:shd w:fill="F7F5F0" w:color="auto" w:val="clear"/>
            <w:tcMar>
              <w:top w:type="dxa" w:w="120"/>
              <w:left w:type="dxa" w:w="160"/>
              <w:bottom w:type="dxa" w:w="120"/>
              <w:right w:type="dxa" w:w="160"/>
            </w:tcMar>
          </w:tcPr>
          <w:p>
            <w:r>
              <w:rPr>
                <w:rFonts w:ascii="Calibri" w:cs="Calibri" w:eastAsia="Calibri" w:hAnsi="Calibri"/>
                <w:b w:val="false"/>
                <w:bCs w:val="false"/>
                <w:color w:val="5C5C5C"/>
                <w:sz w:val="19"/>
                <w:szCs w:val="19"/>
              </w:rPr>
              <w:t xml:space="preserve">8 qualitative interviews, competitive audit of 6 apps, empathy mapping, 2 personas, JTBD synthesis</w:t>
            </w:r>
          </w:p>
        </w:tc>
      </w:tr>
      <w:tr>
        <w:tc>
          <w:tcPr>
            <w:tcW w:type="dxa" w:w="2400"/>
            <w:tcBorders>
              <w:top w:val="single" w:color="D9D5CC" w:sz="4"/>
              <w:left w:val="single" w:color="D9D5CC" w:sz="4"/>
              <w:bottom w:val="single" w:color="D9D5CC" w:sz="4"/>
              <w:right w:val="single" w:color="D9D5CC" w:sz="4"/>
            </w:tcBorders>
            <w:shd w:fill="FFFFFF" w:color="auto" w:val="clear"/>
            <w:tcMar>
              <w:top w:type="dxa" w:w="120"/>
              <w:left w:type="dxa" w:w="160"/>
              <w:bottom w:type="dxa" w:w="120"/>
              <w:right w:type="dxa" w:w="160"/>
            </w:tcMar>
          </w:tcPr>
          <w:p>
            <w:r>
              <w:rPr>
                <w:rFonts w:ascii="Calibri" w:cs="Calibri" w:eastAsia="Calibri" w:hAnsi="Calibri"/>
                <w:b/>
                <w:bCs/>
                <w:color w:val="1A1A1A"/>
                <w:sz w:val="19"/>
                <w:szCs w:val="19"/>
              </w:rPr>
              <w:t xml:space="preserve">Framing</w:t>
            </w:r>
          </w:p>
        </w:tc>
        <w:tc>
          <w:tcPr>
            <w:tcW w:type="dxa" w:w="6960"/>
            <w:tcBorders>
              <w:top w:val="single" w:color="D9D5CC" w:sz="4"/>
              <w:left w:val="single" w:color="D9D5CC" w:sz="4"/>
              <w:bottom w:val="single" w:color="D9D5CC" w:sz="4"/>
              <w:right w:val="single" w:color="D9D5CC" w:sz="4"/>
            </w:tcBorders>
            <w:shd w:fill="FFFFFF" w:color="auto" w:val="clear"/>
            <w:tcMar>
              <w:top w:type="dxa" w:w="120"/>
              <w:left w:type="dxa" w:w="160"/>
              <w:bottom w:type="dxa" w:w="120"/>
              <w:right w:type="dxa" w:w="160"/>
            </w:tcMar>
          </w:tcPr>
          <w:p>
            <w:r>
              <w:rPr>
                <w:rFonts w:ascii="Calibri" w:cs="Calibri" w:eastAsia="Calibri" w:hAnsi="Calibri"/>
                <w:b w:val="false"/>
                <w:bCs w:val="false"/>
                <w:color w:val="5C5C5C"/>
                <w:sz w:val="19"/>
                <w:szCs w:val="19"/>
              </w:rPr>
              <w:t xml:space="preserve">Affinity-mapped insights, 3 How Might We statements, one sharpened problem statement</w:t>
            </w:r>
          </w:p>
        </w:tc>
      </w:tr>
      <w:tr>
        <w:tc>
          <w:tcPr>
            <w:tcW w:type="dxa" w:w="2400"/>
            <w:tcBorders>
              <w:top w:val="single" w:color="D9D5CC" w:sz="4"/>
              <w:left w:val="single" w:color="D9D5CC" w:sz="4"/>
              <w:bottom w:val="single" w:color="D9D5CC" w:sz="4"/>
              <w:right w:val="single" w:color="D9D5CC" w:sz="4"/>
            </w:tcBorders>
            <w:shd w:fill="F7F5F0" w:color="auto" w:val="clear"/>
            <w:tcMar>
              <w:top w:type="dxa" w:w="120"/>
              <w:left w:type="dxa" w:w="160"/>
              <w:bottom w:type="dxa" w:w="120"/>
              <w:right w:type="dxa" w:w="160"/>
            </w:tcMar>
          </w:tcPr>
          <w:p>
            <w:r>
              <w:rPr>
                <w:rFonts w:ascii="Calibri" w:cs="Calibri" w:eastAsia="Calibri" w:hAnsi="Calibri"/>
                <w:b/>
                <w:bCs/>
                <w:color w:val="1A1A1A"/>
                <w:sz w:val="19"/>
                <w:szCs w:val="19"/>
              </w:rPr>
              <w:t xml:space="preserve">Ideation</w:t>
            </w:r>
          </w:p>
        </w:tc>
        <w:tc>
          <w:tcPr>
            <w:tcW w:type="dxa" w:w="6960"/>
            <w:tcBorders>
              <w:top w:val="single" w:color="D9D5CC" w:sz="4"/>
              <w:left w:val="single" w:color="D9D5CC" w:sz="4"/>
              <w:bottom w:val="single" w:color="D9D5CC" w:sz="4"/>
              <w:right w:val="single" w:color="D9D5CC" w:sz="4"/>
            </w:tcBorders>
            <w:shd w:fill="F7F5F0" w:color="auto" w:val="clear"/>
            <w:tcMar>
              <w:top w:type="dxa" w:w="120"/>
              <w:left w:type="dxa" w:w="160"/>
              <w:bottom w:type="dxa" w:w="120"/>
              <w:right w:type="dxa" w:w="160"/>
            </w:tcMar>
          </w:tcPr>
          <w:p>
            <w:r>
              <w:rPr>
                <w:rFonts w:ascii="Calibri" w:cs="Calibri" w:eastAsia="Calibri" w:hAnsi="Calibri"/>
                <w:b w:val="false"/>
                <w:bCs w:val="false"/>
                <w:color w:val="5C5C5C"/>
                <w:sz w:val="19"/>
                <w:szCs w:val="19"/>
              </w:rPr>
              <w:t xml:space="preserve">Crazy 8s sprint, brainwriting, SCAMPER pass, MoSCoW / RICE / Kano prioritization</w:t>
            </w:r>
          </w:p>
        </w:tc>
      </w:tr>
      <w:tr>
        <w:tc>
          <w:tcPr>
            <w:tcW w:type="dxa" w:w="2400"/>
            <w:tcBorders>
              <w:top w:val="single" w:color="D9D5CC" w:sz="4"/>
              <w:left w:val="single" w:color="D9D5CC" w:sz="4"/>
              <w:bottom w:val="single" w:color="D9D5CC" w:sz="4"/>
              <w:right w:val="single" w:color="D9D5CC" w:sz="4"/>
            </w:tcBorders>
            <w:shd w:fill="FFFFFF" w:color="auto" w:val="clear"/>
            <w:tcMar>
              <w:top w:type="dxa" w:w="120"/>
              <w:left w:type="dxa" w:w="160"/>
              <w:bottom w:type="dxa" w:w="120"/>
              <w:right w:type="dxa" w:w="160"/>
            </w:tcMar>
          </w:tcPr>
          <w:p>
            <w:r>
              <w:rPr>
                <w:rFonts w:ascii="Calibri" w:cs="Calibri" w:eastAsia="Calibri" w:hAnsi="Calibri"/>
                <w:b/>
                <w:bCs/>
                <w:color w:val="1A1A1A"/>
                <w:sz w:val="19"/>
                <w:szCs w:val="19"/>
              </w:rPr>
              <w:t xml:space="preserve">Design</w:t>
            </w:r>
          </w:p>
        </w:tc>
        <w:tc>
          <w:tcPr>
            <w:tcW w:type="dxa" w:w="6960"/>
            <w:tcBorders>
              <w:top w:val="single" w:color="D9D5CC" w:sz="4"/>
              <w:left w:val="single" w:color="D9D5CC" w:sz="4"/>
              <w:bottom w:val="single" w:color="D9D5CC" w:sz="4"/>
              <w:right w:val="single" w:color="D9D5CC" w:sz="4"/>
            </w:tcBorders>
            <w:shd w:fill="FFFFFF" w:color="auto" w:val="clear"/>
            <w:tcMar>
              <w:top w:type="dxa" w:w="120"/>
              <w:left w:type="dxa" w:w="160"/>
              <w:bottom w:type="dxa" w:w="120"/>
              <w:right w:type="dxa" w:w="160"/>
            </w:tcMar>
          </w:tcPr>
          <w:p>
            <w:r>
              <w:rPr>
                <w:rFonts w:ascii="Calibri" w:cs="Calibri" w:eastAsia="Calibri" w:hAnsi="Calibri"/>
                <w:b w:val="false"/>
                <w:bCs w:val="false"/>
                <w:color w:val="5C5C5C"/>
                <w:sz w:val="19"/>
                <w:szCs w:val="19"/>
              </w:rPr>
              <w:t xml:space="preserve">30+ screens, one unified dark premium design system, user journey mapping</w:t>
            </w:r>
          </w:p>
        </w:tc>
      </w:tr>
      <w:tr>
        <w:tc>
          <w:tcPr>
            <w:tcW w:type="dxa" w:w="2400"/>
            <w:tcBorders>
              <w:top w:val="single" w:color="D9D5CC" w:sz="4"/>
              <w:left w:val="single" w:color="D9D5CC" w:sz="4"/>
              <w:bottom w:val="single" w:color="D9D5CC" w:sz="4"/>
              <w:right w:val="single" w:color="D9D5CC" w:sz="4"/>
            </w:tcBorders>
            <w:shd w:fill="F7F5F0" w:color="auto" w:val="clear"/>
            <w:tcMar>
              <w:top w:type="dxa" w:w="120"/>
              <w:left w:type="dxa" w:w="160"/>
              <w:bottom w:type="dxa" w:w="120"/>
              <w:right w:type="dxa" w:w="160"/>
            </w:tcMar>
          </w:tcPr>
          <w:p>
            <w:r>
              <w:rPr>
                <w:rFonts w:ascii="Calibri" w:cs="Calibri" w:eastAsia="Calibri" w:hAnsi="Calibri"/>
                <w:b/>
                <w:bCs/>
                <w:color w:val="1A1A1A"/>
                <w:sz w:val="19"/>
                <w:szCs w:val="19"/>
              </w:rPr>
              <w:t xml:space="preserve">Validation</w:t>
            </w:r>
          </w:p>
        </w:tc>
        <w:tc>
          <w:tcPr>
            <w:tcW w:type="dxa" w:w="6960"/>
            <w:tcBorders>
              <w:top w:val="single" w:color="D9D5CC" w:sz="4"/>
              <w:left w:val="single" w:color="D9D5CC" w:sz="4"/>
              <w:bottom w:val="single" w:color="D9D5CC" w:sz="4"/>
              <w:right w:val="single" w:color="D9D5CC" w:sz="4"/>
            </w:tcBorders>
            <w:shd w:fill="F7F5F0" w:color="auto" w:val="clear"/>
            <w:tcMar>
              <w:top w:type="dxa" w:w="120"/>
              <w:left w:type="dxa" w:w="160"/>
              <w:bottom w:type="dxa" w:w="120"/>
              <w:right w:type="dxa" w:w="160"/>
            </w:tcMar>
          </w:tcPr>
          <w:p>
            <w:r>
              <w:rPr>
                <w:rFonts w:ascii="Calibri" w:cs="Calibri" w:eastAsia="Calibri" w:hAnsi="Calibri"/>
                <w:b w:val="false"/>
                <w:bCs w:val="false"/>
                <w:color w:val="5C5C5C"/>
                <w:sz w:val="19"/>
                <w:szCs w:val="19"/>
              </w:rPr>
              <w:t xml:space="preserve">Think-aloud usability sessions, five-second test, System Usability Scale (SUS) scoring</w:t>
            </w:r>
          </w:p>
        </w:tc>
      </w:tr>
      <w:tr>
        <w:tc>
          <w:tcPr>
            <w:tcW w:type="dxa" w:w="2400"/>
            <w:tcBorders>
              <w:top w:val="single" w:color="D9D5CC" w:sz="4"/>
              <w:left w:val="single" w:color="D9D5CC" w:sz="4"/>
              <w:bottom w:val="single" w:color="D9D5CC" w:sz="4"/>
              <w:right w:val="single" w:color="D9D5CC" w:sz="4"/>
            </w:tcBorders>
            <w:shd w:fill="FFFFFF" w:color="auto" w:val="clear"/>
            <w:tcMar>
              <w:top w:type="dxa" w:w="120"/>
              <w:left w:type="dxa" w:w="160"/>
              <w:bottom w:type="dxa" w:w="120"/>
              <w:right w:type="dxa" w:w="160"/>
            </w:tcMar>
          </w:tcPr>
          <w:p>
            <w:r>
              <w:rPr>
                <w:rFonts w:ascii="Calibri" w:cs="Calibri" w:eastAsia="Calibri" w:hAnsi="Calibri"/>
                <w:b/>
                <w:bCs/>
                <w:color w:val="1A1A1A"/>
                <w:sz w:val="19"/>
                <w:szCs w:val="19"/>
              </w:rPr>
              <w:t xml:space="preserve">Engineering</w:t>
            </w:r>
          </w:p>
        </w:tc>
        <w:tc>
          <w:tcPr>
            <w:tcW w:type="dxa" w:w="6960"/>
            <w:tcBorders>
              <w:top w:val="single" w:color="D9D5CC" w:sz="4"/>
              <w:left w:val="single" w:color="D9D5CC" w:sz="4"/>
              <w:bottom w:val="single" w:color="D9D5CC" w:sz="4"/>
              <w:right w:val="single" w:color="D9D5CC" w:sz="4"/>
            </w:tcBorders>
            <w:shd w:fill="FFFFFF" w:color="auto" w:val="clear"/>
            <w:tcMar>
              <w:top w:type="dxa" w:w="120"/>
              <w:left w:type="dxa" w:w="160"/>
              <w:bottom w:type="dxa" w:w="120"/>
              <w:right w:type="dxa" w:w="160"/>
            </w:tcMar>
          </w:tcPr>
          <w:p>
            <w:r>
              <w:rPr>
                <w:rFonts w:ascii="Calibri" w:cs="Calibri" w:eastAsia="Calibri" w:hAnsi="Calibri"/>
                <w:b w:val="false"/>
                <w:bCs w:val="false"/>
                <w:color w:val="5C5C5C"/>
                <w:sz w:val="19"/>
                <w:szCs w:val="19"/>
              </w:rPr>
              <w:t xml:space="preserve">Full system architecture and tech stack specified for build-readiness</w:t>
            </w:r>
          </w:p>
        </w:tc>
      </w:tr>
    </w:tbl>
    <w:p>
      <w:pPr>
        <w:pBdr>
          <w:bottom w:val="single" w:color="D9D5CC" w:sz="6" w:space="4"/>
        </w:pBdr>
        <w:spacing w:after="220" w:before="80"/>
      </w:pPr>
      <w:r>
        <w:t xml:space="preserve"/>
      </w:r>
    </w:p>
    <w:p>
      <w:pPr>
        <w:pStyle w:val="Heading1"/>
        <w:spacing w:after="180" w:before="460"/>
      </w:pPr>
      <w:r>
        <w:rPr>
          <w:rFonts w:ascii="Georgia" w:cs="Georgia" w:eastAsia="Georgia" w:hAnsi="Georgia"/>
          <w:b/>
          <w:bCs/>
          <w:color w:val="1A1A1A"/>
          <w:sz w:val="32"/>
          <w:szCs w:val="32"/>
        </w:rPr>
        <w:t xml:space="preserve">The Problem</w:t>
      </w:r>
    </w:p>
    <w:p>
      <w:pPr>
        <w:spacing w:after="160" w:line="300"/>
      </w:pPr>
      <w:r>
        <w:rPr>
          <w:rFonts w:ascii="Calibri" w:cs="Calibri" w:eastAsia="Calibri" w:hAnsi="Calibri"/>
          <w:b w:val="false"/>
          <w:bCs w:val="false"/>
          <w:i w:val="false"/>
          <w:iCs w:val="false"/>
          <w:color w:val="1A1A1A"/>
          <w:sz w:val="22"/>
          <w:szCs w:val="22"/>
        </w:rPr>
        <w:t xml:space="preserve">Open any major budgeting or finance app and the same silent assumption is baked into onboarding: enter your monthly income. One number, one date, done.</w:t>
      </w:r>
    </w:p>
    <w:p>
      <w:pPr>
        <w:spacing w:after="160" w:line="300"/>
      </w:pPr>
      <w:r>
        <w:rPr>
          <w:rFonts w:ascii="Calibri" w:cs="Calibri" w:eastAsia="Calibri" w:hAnsi="Calibri"/>
          <w:b w:val="false"/>
          <w:bCs w:val="false"/>
          <w:i w:val="false"/>
          <w:iCs w:val="false"/>
          <w:color w:val="1A1A1A"/>
          <w:sz w:val="22"/>
          <w:szCs w:val="22"/>
        </w:rPr>
        <w:t xml:space="preserve">For a huge and fast-growing share of earners, that assumption is simply wrong. Freelancers invoice on their own timeline. Gig workers get paid per job. Side-hustlers get paid whenever a client feels like it. Even people with a conventional job increasingly stack two or three income streams on top of it.</w:t>
      </w:r>
    </w:p>
    <w:p>
      <w:pPr>
        <w:pBdr>
          <w:left w:val="single" w:color="9C6B00" w:sz="18" w:space="12"/>
        </w:pBdr>
        <w:spacing w:after="240" w:before="160" w:line="320"/>
        <w:ind w:left="340"/>
      </w:pPr>
      <w:r>
        <w:rPr>
          <w:rFonts w:ascii="Georgia" w:cs="Georgia" w:eastAsia="Georgia" w:hAnsi="Georgia"/>
          <w:i/>
          <w:iCs/>
          <w:color w:val="9C6B00"/>
          <w:sz w:val="24"/>
          <w:szCs w:val="24"/>
        </w:rPr>
        <w:t xml:space="preserve">The apps aren't broken. They're just answering a question nobody with irregular income actually asked.</w:t>
      </w:r>
    </w:p>
    <w:p>
      <w:pPr>
        <w:spacing w:after="160" w:line="300"/>
      </w:pPr>
      <w:r>
        <w:rPr>
          <w:rFonts w:ascii="Calibri" w:cs="Calibri" w:eastAsia="Calibri" w:hAnsi="Calibri"/>
          <w:b w:val="false"/>
          <w:bCs w:val="false"/>
          <w:i w:val="false"/>
          <w:iCs w:val="false"/>
          <w:color w:val="1A1A1A"/>
          <w:sz w:val="22"/>
          <w:szCs w:val="22"/>
        </w:rPr>
        <w:t xml:space="preserve">The real cost isn't inconvenience — it's anxiety. A good week feels like free money, so it gets spent. A lean week two weeks later turns into panic, because no system ever marked the difference between a real surplus and a temporary illusion of one.</w:t>
      </w:r>
    </w:p>
    <w:p>
      <w:pPr>
        <w:pStyle w:val="Heading1"/>
        <w:spacing w:after="180" w:before="460"/>
      </w:pPr>
      <w:r>
        <w:rPr>
          <w:rFonts w:ascii="Georgia" w:cs="Georgia" w:eastAsia="Georgia" w:hAnsi="Georgia"/>
          <w:b/>
          <w:bCs/>
          <w:color w:val="1A1A1A"/>
          <w:sz w:val="32"/>
          <w:szCs w:val="32"/>
        </w:rPr>
        <w:t xml:space="preserve">Research &amp; Discovery</w:t>
      </w:r>
    </w:p>
    <w:p>
      <w:pPr>
        <w:pStyle w:val="Heading2"/>
        <w:spacing w:after="130" w:before="300"/>
      </w:pPr>
      <w:r>
        <w:rPr>
          <w:rFonts w:ascii="Georgia" w:cs="Georgia" w:eastAsia="Georgia" w:hAnsi="Georgia"/>
          <w:b/>
          <w:bCs/>
          <w:color w:val="9C6B00"/>
          <w:sz w:val="24"/>
          <w:szCs w:val="24"/>
        </w:rPr>
        <w:t xml:space="preserve">Secondary research</w:t>
      </w:r>
    </w:p>
    <w:p>
      <w:pPr>
        <w:spacing w:after="160" w:line="300"/>
      </w:pPr>
      <w:r>
        <w:rPr>
          <w:rFonts w:ascii="Calibri" w:cs="Calibri" w:eastAsia="Calibri" w:hAnsi="Calibri"/>
          <w:b w:val="false"/>
          <w:bCs w:val="false"/>
          <w:i w:val="false"/>
          <w:iCs w:val="false"/>
          <w:color w:val="1A1A1A"/>
          <w:sz w:val="22"/>
          <w:szCs w:val="22"/>
        </w:rPr>
        <w:t xml:space="preserve">Before talking to anyone, I audited six major finance and budgeting apps for a week each, logging what job each one was doing, where it broke down, and what assumptions it silently made about its users. Almost all of them assumed steady, single-source income and financial literacy the user may not have had. I also read through hundreds of one- and two-star app store reviews — reliably the richest, most unfiltered source of pain points available for free.</w:t>
      </w:r>
    </w:p>
    <w:p>
      <w:pPr>
        <w:pStyle w:val="Heading2"/>
        <w:spacing w:after="130" w:before="300"/>
      </w:pPr>
      <w:r>
        <w:rPr>
          <w:rFonts w:ascii="Georgia" w:cs="Georgia" w:eastAsia="Georgia" w:hAnsi="Georgia"/>
          <w:b/>
          <w:bCs/>
          <w:color w:val="9C6B00"/>
          <w:sz w:val="24"/>
          <w:szCs w:val="24"/>
        </w:rPr>
        <w:t xml:space="preserve">Primary research — qualitative interviews</w:t>
      </w:r>
    </w:p>
    <w:p>
      <w:pPr>
        <w:spacing w:after="160" w:line="300"/>
      </w:pPr>
      <w:r>
        <w:rPr>
          <w:rFonts w:ascii="Calibri" w:cs="Calibri" w:eastAsia="Calibri" w:hAnsi="Calibri"/>
          <w:b w:val="false"/>
          <w:bCs w:val="false"/>
          <w:i w:val="false"/>
          <w:iCs w:val="false"/>
          <w:color w:val="1A1A1A"/>
          <w:sz w:val="22"/>
          <w:szCs w:val="22"/>
        </w:rPr>
        <w:t xml:space="preserve">I interviewed 8 people across three segments: full-time freelancers, gig-platform workers, and salaried employees running a side hustle. Sessions followed a semi-structured discussion guide, asked about specific past behavior rather than hypotheticals (“walk me through last week”, not “would you use”), and were recorded with consent for later synthesis using the think-aloud style of narration.</w:t>
      </w:r>
    </w:p>
    <w:p>
      <w:pPr>
        <w:pStyle w:val="Heading2"/>
        <w:spacing w:after="130" w:before="300"/>
      </w:pPr>
      <w:r>
        <w:rPr>
          <w:rFonts w:ascii="Georgia" w:cs="Georgia" w:eastAsia="Georgia" w:hAnsi="Georgia"/>
          <w:b/>
          <w:bCs/>
          <w:color w:val="9C6B00"/>
          <w:sz w:val="24"/>
          <w:szCs w:val="24"/>
        </w:rPr>
        <w:t xml:space="preserve">Empathy map</w:t>
      </w:r>
    </w:p>
    <w:p>
      <w:pPr>
        <w:spacing w:after="160" w:line="300"/>
      </w:pPr>
      <w:r>
        <w:rPr>
          <w:rFonts w:ascii="Calibri" w:cs="Calibri" w:eastAsia="Calibri" w:hAnsi="Calibri"/>
          <w:b w:val="false"/>
          <w:bCs w:val="false"/>
          <w:i w:val="false"/>
          <w:iCs w:val="false"/>
          <w:color w:val="1A1A1A"/>
          <w:sz w:val="22"/>
          <w:szCs w:val="22"/>
        </w:rPr>
        <w:t xml:space="preserve">Interview notes were synthesized into an empathy map to separate what people said from what they actually did and felt — the gaps between those quadrants are usually where the real insight lives.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9D5CC" w:sz="4"/>
              <w:left w:val="single" w:color="D9D5CC" w:sz="4"/>
              <w:bottom w:val="single" w:color="D9D5CC" w:sz="4"/>
              <w:right w:val="single" w:color="D9D5CC" w:sz="4"/>
            </w:tcBorders>
            <w:shd w:fill="F7F5F0" w:color="auto" w:val="clear"/>
            <w:tcMar>
              <w:top w:type="dxa" w:w="180"/>
              <w:left w:type="dxa" w:w="200"/>
              <w:bottom w:type="dxa" w:w="180"/>
              <w:right w:type="dxa" w:w="200"/>
            </w:tcMar>
          </w:tcPr>
          <w:p>
            <w:pPr>
              <w:spacing w:after="60"/>
            </w:pPr>
            <w:r>
              <w:rPr>
                <w:rFonts w:ascii="Calibri" w:cs="Calibri" w:eastAsia="Calibri" w:hAnsi="Calibri"/>
                <w:b/>
                <w:bCs/>
                <w:color w:val="9C6B00"/>
                <w:sz w:val="20"/>
                <w:szCs w:val="20"/>
              </w:rPr>
              <w:t xml:space="preserve">SAYS</w:t>
            </w:r>
          </w:p>
          <w:p>
            <w:r>
              <w:rPr>
                <w:rFonts w:ascii="Calibri" w:cs="Calibri" w:eastAsia="Calibri" w:hAnsi="Calibri"/>
                <w:color w:val="1A1A1A"/>
                <w:sz w:val="20"/>
                <w:szCs w:val="20"/>
              </w:rPr>
              <w:t xml:space="preserve">“I'm pretty good with money, I just don't always know what's coming in.” “I have a system, it's just in my head.”</w:t>
            </w:r>
          </w:p>
        </w:tc>
        <w:tc>
          <w:tcPr>
            <w:tcW w:type="dxa" w:w="4680"/>
            <w:tcBorders>
              <w:top w:val="single" w:color="D9D5CC" w:sz="4"/>
              <w:left w:val="single" w:color="D9D5CC" w:sz="4"/>
              <w:bottom w:val="single" w:color="D9D5CC" w:sz="4"/>
              <w:right w:val="single" w:color="D9D5CC" w:sz="4"/>
            </w:tcBorders>
            <w:shd w:fill="FFFFFF" w:color="auto" w:val="clear"/>
            <w:tcMar>
              <w:top w:type="dxa" w:w="180"/>
              <w:left w:type="dxa" w:w="200"/>
              <w:bottom w:type="dxa" w:w="180"/>
              <w:right w:type="dxa" w:w="200"/>
            </w:tcMar>
          </w:tcPr>
          <w:p>
            <w:pPr>
              <w:spacing w:after="60"/>
            </w:pPr>
            <w:r>
              <w:rPr>
                <w:rFonts w:ascii="Calibri" w:cs="Calibri" w:eastAsia="Calibri" w:hAnsi="Calibri"/>
                <w:b/>
                <w:bCs/>
                <w:color w:val="9C6B00"/>
                <w:sz w:val="20"/>
                <w:szCs w:val="20"/>
              </w:rPr>
              <w:t xml:space="preserve">THINKS</w:t>
            </w:r>
          </w:p>
          <w:p>
            <w:r>
              <w:rPr>
                <w:rFonts w:ascii="Calibri" w:cs="Calibri" w:eastAsia="Calibri" w:hAnsi="Calibri"/>
                <w:color w:val="1A1A1A"/>
                <w:sz w:val="20"/>
                <w:szCs w:val="20"/>
              </w:rPr>
              <w:t xml:space="preserve">If I don't spend this now, will I actually remember I ‘saved’ it, or will it just vanish into my balance?</w:t>
            </w:r>
          </w:p>
        </w:tc>
      </w:tr>
      <w:tr>
        <w:tc>
          <w:tcPr>
            <w:tcW w:type="dxa" w:w="4680"/>
            <w:tcBorders>
              <w:top w:val="single" w:color="D9D5CC" w:sz="4"/>
              <w:left w:val="single" w:color="D9D5CC" w:sz="4"/>
              <w:bottom w:val="single" w:color="D9D5CC" w:sz="4"/>
              <w:right w:val="single" w:color="D9D5CC" w:sz="4"/>
            </w:tcBorders>
            <w:shd w:fill="FFFFFF" w:color="auto" w:val="clear"/>
            <w:tcMar>
              <w:top w:type="dxa" w:w="180"/>
              <w:left w:type="dxa" w:w="200"/>
              <w:bottom w:type="dxa" w:w="180"/>
              <w:right w:type="dxa" w:w="200"/>
            </w:tcMar>
          </w:tcPr>
          <w:p>
            <w:pPr>
              <w:spacing w:after="60"/>
            </w:pPr>
            <w:r>
              <w:rPr>
                <w:rFonts w:ascii="Calibri" w:cs="Calibri" w:eastAsia="Calibri" w:hAnsi="Calibri"/>
                <w:b/>
                <w:bCs/>
                <w:color w:val="9C6B00"/>
                <w:sz w:val="20"/>
                <w:szCs w:val="20"/>
              </w:rPr>
              <w:t xml:space="preserve">DOES</w:t>
            </w:r>
          </w:p>
          <w:p>
            <w:r>
              <w:rPr>
                <w:rFonts w:ascii="Calibri" w:cs="Calibri" w:eastAsia="Calibri" w:hAnsi="Calibri"/>
                <w:color w:val="1A1A1A"/>
                <w:sz w:val="20"/>
                <w:szCs w:val="20"/>
              </w:rPr>
              <w:t xml:space="preserve">Keeps a running mental buffer. Checks balance obsessively after invoicing a client. Avoids linking all accounts to one app out of habit, not distrust.</w:t>
            </w:r>
          </w:p>
        </w:tc>
        <w:tc>
          <w:tcPr>
            <w:tcW w:type="dxa" w:w="4680"/>
            <w:tcBorders>
              <w:top w:val="single" w:color="D9D5CC" w:sz="4"/>
              <w:left w:val="single" w:color="D9D5CC" w:sz="4"/>
              <w:bottom w:val="single" w:color="D9D5CC" w:sz="4"/>
              <w:right w:val="single" w:color="D9D5CC" w:sz="4"/>
            </w:tcBorders>
            <w:shd w:fill="F7F5F0" w:color="auto" w:val="clear"/>
            <w:tcMar>
              <w:top w:type="dxa" w:w="180"/>
              <w:left w:type="dxa" w:w="200"/>
              <w:bottom w:type="dxa" w:w="180"/>
              <w:right w:type="dxa" w:w="200"/>
            </w:tcMar>
          </w:tcPr>
          <w:p>
            <w:pPr>
              <w:spacing w:after="60"/>
            </w:pPr>
            <w:r>
              <w:rPr>
                <w:rFonts w:ascii="Calibri" w:cs="Calibri" w:eastAsia="Calibri" w:hAnsi="Calibri"/>
                <w:b/>
                <w:bCs/>
                <w:color w:val="9C6B00"/>
                <w:sz w:val="20"/>
                <w:szCs w:val="20"/>
              </w:rPr>
              <w:t xml:space="preserve">FEELS</w:t>
            </w:r>
          </w:p>
          <w:p>
            <w:r>
              <w:rPr>
                <w:rFonts w:ascii="Calibri" w:cs="Calibri" w:eastAsia="Calibri" w:hAnsi="Calibri"/>
                <w:color w:val="1A1A1A"/>
                <w:sz w:val="20"/>
                <w:szCs w:val="20"/>
              </w:rPr>
              <w:t xml:space="preserve">Quietly anxious between paydays. Guilty after spending during a good week, even when the spend was reasonable.</w:t>
            </w:r>
          </w:p>
        </w:tc>
      </w:tr>
    </w:tbl>
    <w:p>
      <w:pPr>
        <w:pStyle w:val="Heading2"/>
        <w:spacing w:after="130" w:before="300"/>
      </w:pPr>
      <w:r>
        <w:rPr>
          <w:rFonts w:ascii="Georgia" w:cs="Georgia" w:eastAsia="Georgia" w:hAnsi="Georgia"/>
          <w:b/>
          <w:bCs/>
          <w:color w:val="9C6B00"/>
          <w:sz w:val="24"/>
          <w:szCs w:val="24"/>
        </w:rPr>
        <w:t xml:space="preserve">Personas</w:t>
      </w:r>
    </w:p>
    <w:p>
      <w:pPr>
        <w:spacing w:after="160" w:line="300"/>
      </w:pPr>
      <w:r>
        <w:rPr>
          <w:rFonts w:ascii="Calibri" w:cs="Calibri" w:eastAsia="Calibri" w:hAnsi="Calibri"/>
          <w:b w:val="false"/>
          <w:bCs w:val="false"/>
          <w:i w:val="false"/>
          <w:iCs w:val="false"/>
          <w:color w:val="1A1A1A"/>
          <w:sz w:val="22"/>
          <w:szCs w:val="22"/>
        </w:rPr>
        <w:t xml:space="preserve">Two personas anchored every design decision that followed — not as decorative artifacts, but as a running test: would this actually help Priya, or would it help Arjun instead?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D9D5CC" w:sz="4"/>
              <w:left w:val="single" w:color="D9D5CC" w:sz="4"/>
              <w:bottom w:val="single" w:color="D9D5CC" w:sz="4"/>
              <w:right w:val="single" w:color="D9D5CC" w:sz="4"/>
            </w:tcBorders>
            <w:shd w:fill="FAF8F5" w:color="auto" w:val="clear"/>
            <w:tcMar>
              <w:top w:type="dxa" w:w="220"/>
              <w:left w:type="dxa" w:w="260"/>
              <w:bottom w:type="dxa" w:w="220"/>
              <w:right w:type="dxa" w:w="260"/>
            </w:tcMar>
          </w:tcPr>
          <w:p>
            <w:pPr>
              <w:spacing w:after="20"/>
            </w:pPr>
            <w:r>
              <w:rPr>
                <w:rFonts w:ascii="Georgia" w:cs="Georgia" w:eastAsia="Georgia" w:hAnsi="Georgia"/>
                <w:b/>
                <w:bCs/>
                <w:color w:val="1A1A1A"/>
                <w:sz w:val="26"/>
                <w:szCs w:val="26"/>
              </w:rPr>
              <w:t xml:space="preserve">Priya Nair, 29</w:t>
            </w:r>
          </w:p>
          <w:p>
            <w:pPr>
              <w:spacing w:after="120"/>
            </w:pPr>
            <w:r>
              <w:rPr>
                <w:rFonts w:ascii="Calibri" w:cs="Calibri" w:eastAsia="Calibri" w:hAnsi="Calibri"/>
                <w:i/>
                <w:iCs/>
                <w:color w:val="5C5C5C"/>
                <w:sz w:val="20"/>
                <w:szCs w:val="20"/>
              </w:rPr>
              <w:t xml:space="preserve">Freelance graphic designer · Mumbai · 3 active clients</w:t>
            </w:r>
          </w:p>
          <w:p>
            <w:pPr>
              <w:spacing w:after="140"/>
            </w:pPr>
            <w:r>
              <w:rPr>
                <w:rFonts w:ascii="Calibri" w:cs="Calibri" w:eastAsia="Calibri" w:hAnsi="Calibri"/>
                <w:color w:val="1A1A1A"/>
                <w:sz w:val="20"/>
                <w:szCs w:val="20"/>
              </w:rPr>
              <w:t xml:space="preserve">Priya invoices on her own schedule and gets paid anywhere from 15 to 60 days after sending a bill. Some months bring in triple her old full-time salary; others bring in almost nothing.</w:t>
            </w:r>
          </w:p>
          <w:p>
            <w:pPr>
              <w:spacing w:after="140"/>
              <w:ind w:left="200"/>
            </w:pPr>
            <w:r>
              <w:rPr>
                <w:rFonts w:ascii="Georgia" w:cs="Georgia" w:eastAsia="Georgia" w:hAnsi="Georgia"/>
                <w:i/>
                <w:iCs/>
                <w:color w:val="9C6B00"/>
                <w:sz w:val="22"/>
                <w:szCs w:val="22"/>
              </w:rPr>
              <w:t xml:space="preserve">“I've genuinely lost track of whether I'm ahead or behind for the month until I open a spreadsheet and just start typing numbers in.”</w:t>
            </w:r>
          </w:p>
          <w:p>
            <w:pPr>
              <w:spacing w:after="40"/>
            </w:pPr>
            <w:r>
              <w:rPr>
                <w:rFonts w:ascii="Calibri" w:cs="Calibri" w:eastAsia="Calibri" w:hAnsi="Calibri"/>
                <w:b/>
                <w:bCs/>
                <w:color w:val="1A1A1A"/>
                <w:sz w:val="20"/>
                <w:szCs w:val="20"/>
              </w:rPr>
              <w:t xml:space="preserve">Goals</w:t>
            </w:r>
          </w:p>
          <w:p>
            <w:pPr>
              <w:pStyle w:val="ListParagraph"/>
              <w:numPr>
                <w:ilvl w:val="0"/>
                <w:numId w:val="1"/>
              </w:numPr>
              <w:spacing w:after="40"/>
            </w:pPr>
            <w:r>
              <w:rPr>
                <w:rFonts w:ascii="Calibri" w:cs="Calibri" w:eastAsia="Calibri" w:hAnsi="Calibri"/>
                <w:color w:val="1A1A1A"/>
                <w:sz w:val="20"/>
                <w:szCs w:val="20"/>
              </w:rPr>
              <w:t xml:space="preserve">Know instantly how much of today's balance is actually safe to spend</w:t>
            </w:r>
          </w:p>
          <w:p>
            <w:pPr>
              <w:pStyle w:val="ListParagraph"/>
              <w:numPr>
                <w:ilvl w:val="0"/>
                <w:numId w:val="1"/>
              </w:numPr>
              <w:spacing w:after="40"/>
            </w:pPr>
            <w:r>
              <w:rPr>
                <w:rFonts w:ascii="Calibri" w:cs="Calibri" w:eastAsia="Calibri" w:hAnsi="Calibri"/>
                <w:color w:val="1A1A1A"/>
                <w:sz w:val="20"/>
                <w:szCs w:val="20"/>
              </w:rPr>
              <w:t xml:space="preserve">Stop overspending in a good month at the cost of a lean one two months later</w:t>
            </w:r>
          </w:p>
          <w:p>
            <w:pPr>
              <w:spacing w:after="40" w:before="100"/>
            </w:pPr>
            <w:r>
              <w:rPr>
                <w:rFonts w:ascii="Calibri" w:cs="Calibri" w:eastAsia="Calibri" w:hAnsi="Calibri"/>
                <w:b/>
                <w:bCs/>
                <w:color w:val="1A1A1A"/>
                <w:sz w:val="20"/>
                <w:szCs w:val="20"/>
              </w:rPr>
              <w:t xml:space="preserve">Frustrations</w:t>
            </w:r>
          </w:p>
          <w:p>
            <w:pPr>
              <w:pStyle w:val="ListParagraph"/>
              <w:numPr>
                <w:ilvl w:val="0"/>
                <w:numId w:val="1"/>
              </w:numPr>
              <w:spacing w:after="40"/>
            </w:pPr>
            <w:r>
              <w:rPr>
                <w:rFonts w:ascii="Calibri" w:cs="Calibri" w:eastAsia="Calibri" w:hAnsi="Calibri"/>
                <w:color w:val="1A1A1A"/>
                <w:sz w:val="20"/>
                <w:szCs w:val="20"/>
              </w:rPr>
              <w:t xml:space="preserve">Every app asks for a fixed monthly income during onboarding and never lets her correct it later</w:t>
            </w:r>
          </w:p>
          <w:p>
            <w:pPr>
              <w:pStyle w:val="ListParagraph"/>
              <w:numPr>
                <w:ilvl w:val="0"/>
                <w:numId w:val="1"/>
              </w:numPr>
              <w:spacing w:after="40"/>
            </w:pPr>
            <w:r>
              <w:rPr>
                <w:rFonts w:ascii="Calibri" w:cs="Calibri" w:eastAsia="Calibri" w:hAnsi="Calibri"/>
                <w:color w:val="1A1A1A"/>
                <w:sz w:val="20"/>
                <w:szCs w:val="20"/>
              </w:rPr>
              <w:t xml:space="preserve">No tool distinguishes a real surplus from a temporary illusion of one</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D9D5CC" w:sz="4"/>
              <w:left w:val="single" w:color="D9D5CC" w:sz="4"/>
              <w:bottom w:val="single" w:color="D9D5CC" w:sz="4"/>
              <w:right w:val="single" w:color="D9D5CC" w:sz="4"/>
            </w:tcBorders>
            <w:shd w:fill="FAF8F5" w:color="auto" w:val="clear"/>
            <w:tcMar>
              <w:top w:type="dxa" w:w="220"/>
              <w:left w:type="dxa" w:w="260"/>
              <w:bottom w:type="dxa" w:w="220"/>
              <w:right w:type="dxa" w:w="260"/>
            </w:tcMar>
          </w:tcPr>
          <w:p>
            <w:pPr>
              <w:spacing w:after="20"/>
            </w:pPr>
            <w:r>
              <w:rPr>
                <w:rFonts w:ascii="Georgia" w:cs="Georgia" w:eastAsia="Georgia" w:hAnsi="Georgia"/>
                <w:b/>
                <w:bCs/>
                <w:color w:val="1A1A1A"/>
                <w:sz w:val="26"/>
                <w:szCs w:val="26"/>
              </w:rPr>
              <w:t xml:space="preserve">Arjun Mehta, 24</w:t>
            </w:r>
          </w:p>
          <w:p>
            <w:pPr>
              <w:spacing w:after="120"/>
            </w:pPr>
            <w:r>
              <w:rPr>
                <w:rFonts w:ascii="Calibri" w:cs="Calibri" w:eastAsia="Calibri" w:hAnsi="Calibri"/>
                <w:i/>
                <w:iCs/>
                <w:color w:val="5C5C5C"/>
                <w:sz w:val="20"/>
                <w:szCs w:val="20"/>
              </w:rPr>
              <w:t xml:space="preserve">Gig delivery partner · Bengaluru · also tutors on weekends</w:t>
            </w:r>
          </w:p>
          <w:p>
            <w:pPr>
              <w:spacing w:after="140"/>
            </w:pPr>
            <w:r>
              <w:rPr>
                <w:rFonts w:ascii="Calibri" w:cs="Calibri" w:eastAsia="Calibri" w:hAnsi="Calibri"/>
                <w:color w:val="1A1A1A"/>
                <w:sz w:val="20"/>
                <w:szCs w:val="20"/>
              </w:rPr>
              <w:t xml:space="preserve">Arjun earns from two gig platforms plus weekend tutoring. Daily payouts vary with demand, weather, and platform incentives — he's never sure what a ‘normal’ week even looks like.</w:t>
            </w:r>
          </w:p>
          <w:p>
            <w:pPr>
              <w:spacing w:after="140"/>
              <w:ind w:left="200"/>
            </w:pPr>
            <w:r>
              <w:rPr>
                <w:rFonts w:ascii="Georgia" w:cs="Georgia" w:eastAsia="Georgia" w:hAnsi="Georgia"/>
                <w:i/>
                <w:iCs/>
                <w:color w:val="9C6B00"/>
                <w:sz w:val="22"/>
                <w:szCs w:val="22"/>
              </w:rPr>
              <w:t xml:space="preserve">“I know the vocabulary — credit score, interest — but if you asked me to actually explain how either works on my own card, I couldn't.”</w:t>
            </w:r>
          </w:p>
          <w:p>
            <w:pPr>
              <w:spacing w:after="40"/>
            </w:pPr>
            <w:r>
              <w:rPr>
                <w:rFonts w:ascii="Calibri" w:cs="Calibri" w:eastAsia="Calibri" w:hAnsi="Calibri"/>
                <w:b/>
                <w:bCs/>
                <w:color w:val="1A1A1A"/>
                <w:sz w:val="20"/>
                <w:szCs w:val="20"/>
              </w:rPr>
              <w:t xml:space="preserve">Goals</w:t>
            </w:r>
          </w:p>
          <w:p>
            <w:pPr>
              <w:pStyle w:val="ListParagraph"/>
              <w:numPr>
                <w:ilvl w:val="0"/>
                <w:numId w:val="1"/>
              </w:numPr>
              <w:spacing w:after="40"/>
            </w:pPr>
            <w:r>
              <w:rPr>
                <w:rFonts w:ascii="Calibri" w:cs="Calibri" w:eastAsia="Calibri" w:hAnsi="Calibri"/>
                <w:color w:val="1A1A1A"/>
                <w:sz w:val="20"/>
                <w:szCs w:val="20"/>
              </w:rPr>
              <w:t xml:space="preserve">See all his income sources in one place without manually adding each payout</w:t>
            </w:r>
          </w:p>
          <w:p>
            <w:pPr>
              <w:pStyle w:val="ListParagraph"/>
              <w:numPr>
                <w:ilvl w:val="0"/>
                <w:numId w:val="1"/>
              </w:numPr>
              <w:spacing w:after="40"/>
            </w:pPr>
            <w:r>
              <w:rPr>
                <w:rFonts w:ascii="Calibri" w:cs="Calibri" w:eastAsia="Calibri" w:hAnsi="Calibri"/>
                <w:color w:val="1A1A1A"/>
                <w:sz w:val="20"/>
                <w:szCs w:val="20"/>
              </w:rPr>
              <w:t xml:space="preserve">Learn how credit and interest actually work, tied to his own numbers, not a textbook example</w:t>
            </w:r>
          </w:p>
          <w:p>
            <w:pPr>
              <w:spacing w:after="40" w:before="100"/>
            </w:pPr>
            <w:r>
              <w:rPr>
                <w:rFonts w:ascii="Calibri" w:cs="Calibri" w:eastAsia="Calibri" w:hAnsi="Calibri"/>
                <w:b/>
                <w:bCs/>
                <w:color w:val="1A1A1A"/>
                <w:sz w:val="20"/>
                <w:szCs w:val="20"/>
              </w:rPr>
              <w:t xml:space="preserve">Frustrations</w:t>
            </w:r>
          </w:p>
          <w:p>
            <w:pPr>
              <w:pStyle w:val="ListParagraph"/>
              <w:numPr>
                <w:ilvl w:val="0"/>
                <w:numId w:val="1"/>
              </w:numPr>
              <w:spacing w:after="40"/>
            </w:pPr>
            <w:r>
              <w:rPr>
                <w:rFonts w:ascii="Calibri" w:cs="Calibri" w:eastAsia="Calibri" w:hAnsi="Calibri"/>
                <w:color w:val="1A1A1A"/>
                <w:sz w:val="20"/>
                <w:szCs w:val="20"/>
              </w:rPr>
              <w:t xml:space="preserve">Financial literacy content he's found online is generic and forgettable</w:t>
            </w:r>
          </w:p>
          <w:p>
            <w:pPr>
              <w:pStyle w:val="ListParagraph"/>
              <w:numPr>
                <w:ilvl w:val="0"/>
                <w:numId w:val="1"/>
              </w:numPr>
              <w:spacing w:after="40"/>
            </w:pPr>
            <w:r>
              <w:rPr>
                <w:rFonts w:ascii="Calibri" w:cs="Calibri" w:eastAsia="Calibri" w:hAnsi="Calibri"/>
                <w:color w:val="1A1A1A"/>
                <w:sz w:val="20"/>
                <w:szCs w:val="20"/>
              </w:rPr>
              <w:t xml:space="preserve">No single dashboard reflects the true shape of a multi-source income week</w:t>
            </w:r>
          </w:p>
        </w:tc>
      </w:tr>
    </w:tbl>
    <w:p>
      <w:pPr>
        <w:spacing w:after="120"/>
      </w:pPr>
    </w:p>
    <w:p>
      <w:pPr>
        <w:pStyle w:val="Heading2"/>
        <w:spacing w:after="130" w:before="300"/>
      </w:pPr>
      <w:r>
        <w:rPr>
          <w:rFonts w:ascii="Georgia" w:cs="Georgia" w:eastAsia="Georgia" w:hAnsi="Georgia"/>
          <w:b/>
          <w:bCs/>
          <w:color w:val="9C6B00"/>
          <w:sz w:val="24"/>
          <w:szCs w:val="24"/>
        </w:rPr>
        <w:t xml:space="preserve">Jobs to be done</w:t>
      </w:r>
    </w:p>
    <w:p>
      <w:pPr>
        <w:pStyle w:val="ListParagraph"/>
        <w:numPr>
          <w:ilvl w:val="0"/>
          <w:numId w:val="1"/>
        </w:numPr>
        <w:spacing w:after="90" w:line="280"/>
      </w:pPr>
      <w:r>
        <w:rPr>
          <w:rFonts w:ascii="Calibri" w:cs="Calibri" w:eastAsia="Calibri" w:hAnsi="Calibri"/>
          <w:b w:val="false"/>
          <w:bCs w:val="false"/>
          <w:color w:val="1A1A1A"/>
          <w:sz w:val="21"/>
          <w:szCs w:val="21"/>
        </w:rPr>
        <w:t xml:space="preserve">When I get paid from an unpredictable client, I want to know instantly how much is safe to spend, so I can enjoy a good week without paying for it during the next lean one.</w:t>
      </w:r>
    </w:p>
    <w:p>
      <w:pPr>
        <w:pStyle w:val="ListParagraph"/>
        <w:numPr>
          <w:ilvl w:val="0"/>
          <w:numId w:val="1"/>
        </w:numPr>
        <w:spacing w:after="90" w:line="280"/>
      </w:pPr>
      <w:r>
        <w:rPr>
          <w:rFonts w:ascii="Calibri" w:cs="Calibri" w:eastAsia="Calibri" w:hAnsi="Calibri"/>
          <w:b w:val="false"/>
          <w:bCs w:val="false"/>
          <w:color w:val="1A1A1A"/>
          <w:sz w:val="21"/>
          <w:szCs w:val="21"/>
        </w:rPr>
        <w:t xml:space="preserve">When I have income landing from more than one source, I want one place that reflects all of it, so I stop reconstructing my own finances in a spreadsheet.</w:t>
      </w:r>
    </w:p>
    <w:p>
      <w:pPr>
        <w:pStyle w:val="ListParagraph"/>
        <w:numPr>
          <w:ilvl w:val="0"/>
          <w:numId w:val="1"/>
        </w:numPr>
        <w:spacing w:after="90" w:line="280"/>
      </w:pPr>
      <w:r>
        <w:rPr>
          <w:rFonts w:ascii="Calibri" w:cs="Calibri" w:eastAsia="Calibri" w:hAnsi="Calibri"/>
          <w:b w:val="false"/>
          <w:bCs w:val="false"/>
          <w:color w:val="1A1A1A"/>
          <w:sz w:val="21"/>
          <w:szCs w:val="21"/>
        </w:rPr>
        <w:t xml:space="preserve">When I don't fully understand a financial concept that affects me, I want to learn it through my own numbers, so it actually sticks instead of feeling like homework.</w:t>
      </w:r>
    </w:p>
    <w:p>
      <w:pPr>
        <w:pStyle w:val="Heading2"/>
        <w:spacing w:after="130" w:before="300"/>
      </w:pPr>
      <w:r>
        <w:rPr>
          <w:rFonts w:ascii="Georgia" w:cs="Georgia" w:eastAsia="Georgia" w:hAnsi="Georgia"/>
          <w:b/>
          <w:bCs/>
          <w:color w:val="9C6B00"/>
          <w:sz w:val="24"/>
          <w:szCs w:val="24"/>
        </w:rPr>
        <w:t xml:space="preserve">Affinity-mapped key insights</w:t>
      </w:r>
    </w:p>
    <w:p>
      <w:pPr>
        <w:pStyle w:val="ListParagraph"/>
        <w:numPr>
          <w:ilvl w:val="0"/>
          <w:numId w:val="1"/>
        </w:numPr>
        <w:spacing w:after="90" w:line="280"/>
      </w:pPr>
      <w:r>
        <w:rPr>
          <w:rFonts w:ascii="Calibri" w:cs="Calibri" w:eastAsia="Calibri" w:hAnsi="Calibri"/>
          <w:b w:val="false"/>
          <w:bCs w:val="false"/>
          <w:color w:val="1A1A1A"/>
          <w:sz w:val="21"/>
          <w:szCs w:val="21"/>
        </w:rPr>
        <w:t xml:space="preserve">Nobody wanted a monthly budget — everyone wanted an answer to one question, right now: can I spend this today?</w:t>
      </w:r>
    </w:p>
    <w:p>
      <w:pPr>
        <w:pStyle w:val="ListParagraph"/>
        <w:numPr>
          <w:ilvl w:val="0"/>
          <w:numId w:val="1"/>
        </w:numPr>
        <w:spacing w:after="90" w:line="280"/>
      </w:pPr>
      <w:r>
        <w:rPr>
          <w:rFonts w:ascii="Calibri" w:cs="Calibri" w:eastAsia="Calibri" w:hAnsi="Calibri"/>
          <w:b w:val="false"/>
          <w:bCs w:val="false"/>
          <w:color w:val="1A1A1A"/>
          <w:sz w:val="21"/>
          <w:szCs w:val="21"/>
        </w:rPr>
        <w:t xml:space="preserve">Good weeks were described as dangerous, not lucky — extra income got spent precisely because nothing marked it as a buffer instead of available balance.</w:t>
      </w:r>
    </w:p>
    <w:p>
      <w:pPr>
        <w:pStyle w:val="ListParagraph"/>
        <w:numPr>
          <w:ilvl w:val="0"/>
          <w:numId w:val="1"/>
        </w:numPr>
        <w:spacing w:after="90" w:line="280"/>
      </w:pPr>
      <w:r>
        <w:rPr>
          <w:rFonts w:ascii="Calibri" w:cs="Calibri" w:eastAsia="Calibri" w:hAnsi="Calibri"/>
          <w:b w:val="false"/>
          <w:bCs w:val="false"/>
          <w:color w:val="1A1A1A"/>
          <w:sz w:val="21"/>
          <w:szCs w:val="21"/>
        </w:rPr>
        <w:t xml:space="preserve">Financial literacy wasn't a gap people admitted to, but nearly everyone's follow-up answers revealed they knew vocabulary, not mechanics.</w:t>
      </w:r>
    </w:p>
    <w:p>
      <w:r>
        <w:br w:type="page"/>
      </w:r>
    </w:p>
    <w:p>
      <w:pPr>
        <w:pStyle w:val="Heading1"/>
        <w:spacing w:after="180" w:before="460"/>
      </w:pPr>
      <w:r>
        <w:rPr>
          <w:rFonts w:ascii="Georgia" w:cs="Georgia" w:eastAsia="Georgia" w:hAnsi="Georgia"/>
          <w:b/>
          <w:bCs/>
          <w:color w:val="1A1A1A"/>
          <w:sz w:val="32"/>
          <w:szCs w:val="32"/>
        </w:rPr>
        <w:t xml:space="preserve">Problem Framing</w:t>
      </w:r>
    </w:p>
    <w:p>
      <w:pPr>
        <w:pStyle w:val="Heading2"/>
        <w:spacing w:after="130" w:before="300"/>
      </w:pPr>
      <w:r>
        <w:rPr>
          <w:rFonts w:ascii="Georgia" w:cs="Georgia" w:eastAsia="Georgia" w:hAnsi="Georgia"/>
          <w:b/>
          <w:bCs/>
          <w:color w:val="9C6B00"/>
          <w:sz w:val="24"/>
          <w:szCs w:val="24"/>
        </w:rPr>
        <w:t xml:space="preserve">How Might We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D9D5CC" w:sz="4"/>
              <w:left w:val="single" w:color="D9D5CC" w:sz="4"/>
              <w:bottom w:val="single" w:color="D9D5CC" w:sz="4"/>
              <w:right w:val="single" w:color="D9D5CC" w:sz="4"/>
            </w:tcBorders>
            <w:shd w:fill="FAF8F5" w:color="auto" w:val="clear"/>
            <w:tcMar>
              <w:top w:type="dxa" w:w="220"/>
              <w:left w:type="dxa" w:w="260"/>
              <w:bottom w:type="dxa" w:w="220"/>
              <w:right w:type="dxa" w:w="260"/>
            </w:tcMar>
          </w:tcPr>
          <w:p>
            <w:pPr>
              <w:spacing w:after="160" w:line="300"/>
            </w:pPr>
            <w:r>
              <w:rPr>
                <w:rFonts w:ascii="Calibri" w:cs="Calibri" w:eastAsia="Calibri" w:hAnsi="Calibri"/>
                <w:b w:val="false"/>
                <w:bCs w:val="false"/>
                <w:i/>
                <w:iCs/>
                <w:color w:val="1A1A1A"/>
                <w:sz w:val="22"/>
                <w:szCs w:val="22"/>
              </w:rPr>
              <w:t xml:space="preserve">How might we help people with irregular income know, at any moment, whether their current balance is safe to spend or just an illusion of surplus?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D9D5CC" w:sz="4"/>
              <w:left w:val="single" w:color="D9D5CC" w:sz="4"/>
              <w:bottom w:val="single" w:color="D9D5CC" w:sz="4"/>
              <w:right w:val="single" w:color="D9D5CC" w:sz="4"/>
            </w:tcBorders>
            <w:shd w:fill="FAF8F5" w:color="auto" w:val="clear"/>
            <w:tcMar>
              <w:top w:type="dxa" w:w="220"/>
              <w:left w:type="dxa" w:w="260"/>
              <w:bottom w:type="dxa" w:w="220"/>
              <w:right w:type="dxa" w:w="260"/>
            </w:tcMar>
          </w:tcPr>
          <w:p>
            <w:pPr>
              <w:spacing w:after="160" w:line="300"/>
            </w:pPr>
            <w:r>
              <w:rPr>
                <w:rFonts w:ascii="Calibri" w:cs="Calibri" w:eastAsia="Calibri" w:hAnsi="Calibri"/>
                <w:b w:val="false"/>
                <w:bCs w:val="false"/>
                <w:i/>
                <w:iCs/>
                <w:color w:val="1A1A1A"/>
                <w:sz w:val="22"/>
                <w:szCs w:val="22"/>
              </w:rPr>
              <w:t xml:space="preserve">How might we make multiple income sources feel like one coherent financial picture instead of several disconnected apps and mental math?</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D9D5CC" w:sz="4"/>
              <w:left w:val="single" w:color="D9D5CC" w:sz="4"/>
              <w:bottom w:val="single" w:color="D9D5CC" w:sz="4"/>
              <w:right w:val="single" w:color="D9D5CC" w:sz="4"/>
            </w:tcBorders>
            <w:shd w:fill="FAF8F5" w:color="auto" w:val="clear"/>
            <w:tcMar>
              <w:top w:type="dxa" w:w="220"/>
              <w:left w:type="dxa" w:w="260"/>
              <w:bottom w:type="dxa" w:w="220"/>
              <w:right w:type="dxa" w:w="260"/>
            </w:tcMar>
          </w:tcPr>
          <w:p>
            <w:pPr>
              <w:spacing w:after="160" w:line="300"/>
            </w:pPr>
            <w:r>
              <w:rPr>
                <w:rFonts w:ascii="Calibri" w:cs="Calibri" w:eastAsia="Calibri" w:hAnsi="Calibri"/>
                <w:b w:val="false"/>
                <w:bCs w:val="false"/>
                <w:i/>
                <w:iCs/>
                <w:color w:val="1A1A1A"/>
                <w:sz w:val="22"/>
                <w:szCs w:val="22"/>
              </w:rPr>
              <w:t xml:space="preserve">How might we teach real financial concepts in a way that feels earned and personal, rather than generic and skippable?</w:t>
            </w:r>
          </w:p>
        </w:tc>
      </w:tr>
    </w:tbl>
    <w:p>
      <w:pPr>
        <w:spacing w:after="160"/>
      </w:pPr>
    </w:p>
    <w:p>
      <w:pPr>
        <w:pStyle w:val="Heading2"/>
        <w:spacing w:after="130" w:before="300"/>
      </w:pPr>
      <w:r>
        <w:rPr>
          <w:rFonts w:ascii="Georgia" w:cs="Georgia" w:eastAsia="Georgia" w:hAnsi="Georgia"/>
          <w:b/>
          <w:bCs/>
          <w:color w:val="9C6B00"/>
          <w:sz w:val="24"/>
          <w:szCs w:val="24"/>
        </w:rPr>
        <w:t xml:space="preserve">Point of view / problem statement</w:t>
      </w:r>
    </w:p>
    <w:p>
      <w:pPr>
        <w:pBdr>
          <w:left w:val="single" w:color="9C6B00" w:sz="18" w:space="12"/>
        </w:pBdr>
        <w:spacing w:after="240" w:before="160" w:line="320"/>
        <w:ind w:left="340"/>
      </w:pPr>
      <w:r>
        <w:rPr>
          <w:rFonts w:ascii="Georgia" w:cs="Georgia" w:eastAsia="Georgia" w:hAnsi="Georgia"/>
          <w:i/>
          <w:iCs/>
          <w:color w:val="9C6B00"/>
          <w:sz w:val="24"/>
          <w:szCs w:val="24"/>
        </w:rPr>
        <w:t xml:space="preserve">People earning irregular, multi-source income can't tell the difference between a safe-to-spend surplus and a dangerous illusion of one — and no finance app currently tells them apart.</w:t>
      </w:r>
    </w:p>
    <w:p>
      <w:pPr>
        <w:pStyle w:val="Heading1"/>
        <w:spacing w:after="180" w:before="460"/>
      </w:pPr>
      <w:r>
        <w:rPr>
          <w:rFonts w:ascii="Georgia" w:cs="Georgia" w:eastAsia="Georgia" w:hAnsi="Georgia"/>
          <w:b/>
          <w:bCs/>
          <w:color w:val="1A1A1A"/>
          <w:sz w:val="32"/>
          <w:szCs w:val="32"/>
        </w:rPr>
        <w:t xml:space="preserve">Ideation</w:t>
      </w:r>
    </w:p>
    <w:p>
      <w:pPr>
        <w:pStyle w:val="Heading2"/>
        <w:spacing w:after="130" w:before="300"/>
      </w:pPr>
      <w:r>
        <w:rPr>
          <w:rFonts w:ascii="Georgia" w:cs="Georgia" w:eastAsia="Georgia" w:hAnsi="Georgia"/>
          <w:b/>
          <w:bCs/>
          <w:color w:val="9C6B00"/>
          <w:sz w:val="24"/>
          <w:szCs w:val="24"/>
        </w:rPr>
        <w:t xml:space="preserve">Crazy 8s</w:t>
      </w:r>
    </w:p>
    <w:p>
      <w:pPr>
        <w:spacing w:after="160" w:line="300"/>
      </w:pPr>
      <w:r>
        <w:rPr>
          <w:rFonts w:ascii="Calibri" w:cs="Calibri" w:eastAsia="Calibri" w:hAnsi="Calibri"/>
          <w:b w:val="false"/>
          <w:bCs w:val="false"/>
          <w:i w:val="false"/>
          <w:iCs w:val="false"/>
          <w:color w:val="1A1A1A"/>
          <w:sz w:val="22"/>
          <w:szCs w:val="22"/>
        </w:rPr>
        <w:t xml:space="preserve">The core interaction model — how to visually communicate “safe to spend” — came out of a Crazy 8s sprint: 8 distinct sketches in 8 minutes, forcing quantity over polish so the obvious, boring first idea (a plain balance number) couldn't win by default. Concepts ranged from a traffic-light indicator to a weather-style forecast metaphor to a single confident numeral with a color-coded ring — the numeral-plus-ring concept is what eventually became the home screen's central figure.</w:t>
      </w:r>
    </w:p>
    <w:p>
      <w:pPr>
        <w:pStyle w:val="Heading2"/>
        <w:spacing w:after="130" w:before="300"/>
      </w:pPr>
      <w:r>
        <w:rPr>
          <w:rFonts w:ascii="Georgia" w:cs="Georgia" w:eastAsia="Georgia" w:hAnsi="Georgia"/>
          <w:b/>
          <w:bCs/>
          <w:color w:val="9C6B00"/>
          <w:sz w:val="24"/>
          <w:szCs w:val="24"/>
        </w:rPr>
        <w:t xml:space="preserve">Brainwriting &amp; SCAMPER</w:t>
      </w:r>
    </w:p>
    <w:p>
      <w:pPr>
        <w:spacing w:after="160" w:line="300"/>
      </w:pPr>
      <w:r>
        <w:rPr>
          <w:rFonts w:ascii="Calibri" w:cs="Calibri" w:eastAsia="Calibri" w:hAnsi="Calibri"/>
          <w:b w:val="false"/>
          <w:bCs w:val="false"/>
          <w:i w:val="false"/>
          <w:iCs w:val="false"/>
          <w:color w:val="1A1A1A"/>
          <w:sz w:val="22"/>
          <w:szCs w:val="22"/>
        </w:rPr>
        <w:t xml:space="preserve">For the financial literacy hub specifically, I ran a brainwriting round (6-3-5 style) to generate lesson-delivery formats without one voice dominating the direction, then applied SCAMPER to an existing competitor's course-list format — substituting a linear course list for a game-style progression path, and combining quiz content with the user's own transaction data instead of generic examples.</w:t>
      </w:r>
    </w:p>
    <w:p>
      <w:pPr>
        <w:pStyle w:val="Heading2"/>
        <w:spacing w:after="130" w:before="300"/>
      </w:pPr>
      <w:r>
        <w:rPr>
          <w:rFonts w:ascii="Georgia" w:cs="Georgia" w:eastAsia="Georgia" w:hAnsi="Georgia"/>
          <w:b/>
          <w:bCs/>
          <w:color w:val="9C6B00"/>
          <w:sz w:val="24"/>
          <w:szCs w:val="24"/>
        </w:rPr>
        <w:t xml:space="preserve">Concept selection</w:t>
      </w:r>
    </w:p>
    <w:p>
      <w:pPr>
        <w:spacing w:after="160" w:line="300"/>
      </w:pPr>
      <w:r>
        <w:rPr>
          <w:rFonts w:ascii="Calibri" w:cs="Calibri" w:eastAsia="Calibri" w:hAnsi="Calibri"/>
          <w:b w:val="false"/>
          <w:bCs w:val="false"/>
          <w:i w:val="false"/>
          <w:iCs w:val="false"/>
          <w:color w:val="1A1A1A"/>
          <w:sz w:val="22"/>
          <w:szCs w:val="22"/>
        </w:rPr>
        <w:t xml:space="preserve">Every concept was scored against the problem statement, not against novelty for its own sake: did it help someone tell a real surplus from a fake one, see all their income in one place, or learn something true about their own money? Concepts that were merely clever but didn't answer one of the three HMWs were cut regardless of how well they sketched.</w:t>
      </w:r>
    </w:p>
    <w:p>
      <w:pPr>
        <w:pStyle w:val="Heading1"/>
        <w:spacing w:after="180" w:before="460"/>
      </w:pPr>
      <w:r>
        <w:rPr>
          <w:rFonts w:ascii="Georgia" w:cs="Georgia" w:eastAsia="Georgia" w:hAnsi="Georgia"/>
          <w:b/>
          <w:bCs/>
          <w:color w:val="1A1A1A"/>
          <w:sz w:val="32"/>
          <w:szCs w:val="32"/>
        </w:rPr>
        <w:t xml:space="preserve">Prioritization</w:t>
      </w:r>
    </w:p>
    <w:p>
      <w:pPr>
        <w:pStyle w:val="Heading2"/>
        <w:spacing w:after="130" w:before="300"/>
      </w:pPr>
      <w:r>
        <w:rPr>
          <w:rFonts w:ascii="Georgia" w:cs="Georgia" w:eastAsia="Georgia" w:hAnsi="Georgia"/>
          <w:b/>
          <w:bCs/>
          <w:color w:val="9C6B00"/>
          <w:sz w:val="24"/>
          <w:szCs w:val="24"/>
        </w:rPr>
        <w:t xml:space="preserve">MoSCoW</w:t>
      </w:r>
    </w:p>
    <w:p>
      <w:pPr>
        <w:spacing w:after="90" w:before="200"/>
      </w:pPr>
      <w:r>
        <w:rPr>
          <w:rFonts w:ascii="Calibri" w:cs="Calibri" w:eastAsia="Calibri" w:hAnsi="Calibri"/>
          <w:b/>
          <w:bCs/>
          <w:color w:val="1A1A1A"/>
          <w:sz w:val="21"/>
          <w:szCs w:val="21"/>
        </w:rPr>
        <w:t xml:space="preserve">Must have</w:t>
      </w:r>
    </w:p>
    <w:p>
      <w:pPr>
        <w:pStyle w:val="ListParagraph"/>
        <w:numPr>
          <w:ilvl w:val="0"/>
          <w:numId w:val="1"/>
        </w:numPr>
        <w:spacing w:after="90" w:line="280"/>
      </w:pPr>
      <w:r>
        <w:rPr>
          <w:rFonts w:ascii="Calibri" w:cs="Calibri" w:eastAsia="Calibri" w:hAnsi="Calibri"/>
          <w:b w:val="false"/>
          <w:bCs w:val="false"/>
          <w:color w:val="1A1A1A"/>
          <w:sz w:val="21"/>
          <w:szCs w:val="21"/>
        </w:rPr>
        <w:t xml:space="preserve">Multi-source income tracking, synced in real time</w:t>
      </w:r>
    </w:p>
    <w:p>
      <w:pPr>
        <w:pStyle w:val="ListParagraph"/>
        <w:numPr>
          <w:ilvl w:val="0"/>
          <w:numId w:val="1"/>
        </w:numPr>
        <w:spacing w:after="90" w:line="280"/>
      </w:pPr>
      <w:r>
        <w:rPr>
          <w:rFonts w:ascii="Calibri" w:cs="Calibri" w:eastAsia="Calibri" w:hAnsi="Calibri"/>
          <w:b w:val="false"/>
          <w:bCs w:val="false"/>
          <w:color w:val="1A1A1A"/>
          <w:sz w:val="21"/>
          <w:szCs w:val="21"/>
        </w:rPr>
        <w:t xml:space="preserve">Safe-to-spend indicator on the home screen</w:t>
      </w:r>
    </w:p>
    <w:p>
      <w:pPr>
        <w:pStyle w:val="ListParagraph"/>
        <w:numPr>
          <w:ilvl w:val="0"/>
          <w:numId w:val="1"/>
        </w:numPr>
        <w:spacing w:after="90" w:line="280"/>
      </w:pPr>
      <w:r>
        <w:rPr>
          <w:rFonts w:ascii="Calibri" w:cs="Calibri" w:eastAsia="Calibri" w:hAnsi="Calibri"/>
          <w:b w:val="false"/>
          <w:bCs w:val="false"/>
          <w:color w:val="1A1A1A"/>
          <w:sz w:val="21"/>
          <w:szCs w:val="21"/>
        </w:rPr>
        <w:t xml:space="preserve">Secure account linking via an account aggregator</w:t>
      </w:r>
    </w:p>
    <w:p>
      <w:pPr>
        <w:spacing w:after="90" w:before="200"/>
      </w:pPr>
      <w:r>
        <w:rPr>
          <w:rFonts w:ascii="Calibri" w:cs="Calibri" w:eastAsia="Calibri" w:hAnsi="Calibri"/>
          <w:b/>
          <w:bCs/>
          <w:color w:val="1A1A1A"/>
          <w:sz w:val="21"/>
          <w:szCs w:val="21"/>
        </w:rPr>
        <w:t xml:space="preserve">Should have</w:t>
      </w:r>
    </w:p>
    <w:p>
      <w:pPr>
        <w:pStyle w:val="ListParagraph"/>
        <w:numPr>
          <w:ilvl w:val="0"/>
          <w:numId w:val="1"/>
        </w:numPr>
        <w:spacing w:after="90" w:line="280"/>
      </w:pPr>
      <w:r>
        <w:rPr>
          <w:rFonts w:ascii="Calibri" w:cs="Calibri" w:eastAsia="Calibri" w:hAnsi="Calibri"/>
          <w:b w:val="false"/>
          <w:bCs w:val="false"/>
          <w:color w:val="1A1A1A"/>
          <w:sz w:val="21"/>
          <w:szCs w:val="21"/>
        </w:rPr>
        <w:t xml:space="preserve">Behavioral spend/earn insights and smart overspend alerts</w:t>
      </w:r>
    </w:p>
    <w:p>
      <w:pPr>
        <w:pStyle w:val="ListParagraph"/>
        <w:numPr>
          <w:ilvl w:val="0"/>
          <w:numId w:val="1"/>
        </w:numPr>
        <w:spacing w:after="90" w:line="280"/>
      </w:pPr>
      <w:r>
        <w:rPr>
          <w:rFonts w:ascii="Calibri" w:cs="Calibri" w:eastAsia="Calibri" w:hAnsi="Calibri"/>
          <w:b w:val="false"/>
          <w:bCs w:val="false"/>
          <w:color w:val="1A1A1A"/>
          <w:sz w:val="21"/>
          <w:szCs w:val="21"/>
        </w:rPr>
        <w:t xml:space="preserve">Financial health score</w:t>
      </w:r>
    </w:p>
    <w:p>
      <w:pPr>
        <w:spacing w:after="90" w:before="200"/>
      </w:pPr>
      <w:r>
        <w:rPr>
          <w:rFonts w:ascii="Calibri" w:cs="Calibri" w:eastAsia="Calibri" w:hAnsi="Calibri"/>
          <w:b/>
          <w:bCs/>
          <w:color w:val="1A1A1A"/>
          <w:sz w:val="21"/>
          <w:szCs w:val="21"/>
        </w:rPr>
        <w:t xml:space="preserve">Could have</w:t>
      </w:r>
    </w:p>
    <w:p>
      <w:pPr>
        <w:pStyle w:val="ListParagraph"/>
        <w:numPr>
          <w:ilvl w:val="0"/>
          <w:numId w:val="1"/>
        </w:numPr>
        <w:spacing w:after="90" w:line="280"/>
      </w:pPr>
      <w:r>
        <w:rPr>
          <w:rFonts w:ascii="Calibri" w:cs="Calibri" w:eastAsia="Calibri" w:hAnsi="Calibri"/>
          <w:b w:val="false"/>
          <w:bCs w:val="false"/>
          <w:color w:val="1A1A1A"/>
          <w:sz w:val="21"/>
          <w:szCs w:val="21"/>
        </w:rPr>
        <w:t xml:space="preserve">Gamified learning hub with streaks and badges</w:t>
      </w:r>
    </w:p>
    <w:p>
      <w:pPr>
        <w:pStyle w:val="ListParagraph"/>
        <w:numPr>
          <w:ilvl w:val="0"/>
          <w:numId w:val="1"/>
        </w:numPr>
        <w:spacing w:after="90" w:line="280"/>
      </w:pPr>
      <w:r>
        <w:rPr>
          <w:rFonts w:ascii="Calibri" w:cs="Calibri" w:eastAsia="Calibri" w:hAnsi="Calibri"/>
          <w:b w:val="false"/>
          <w:bCs w:val="false"/>
          <w:color w:val="1A1A1A"/>
          <w:sz w:val="21"/>
          <w:szCs w:val="21"/>
        </w:rPr>
        <w:t xml:space="preserve">Goals and savings tracker, voucher marketplace</w:t>
      </w:r>
    </w:p>
    <w:p>
      <w:pPr>
        <w:spacing w:after="90" w:before="200"/>
      </w:pPr>
      <w:r>
        <w:rPr>
          <w:rFonts w:ascii="Calibri" w:cs="Calibri" w:eastAsia="Calibri" w:hAnsi="Calibri"/>
          <w:b/>
          <w:bCs/>
          <w:color w:val="1A1A1A"/>
          <w:sz w:val="21"/>
          <w:szCs w:val="21"/>
        </w:rPr>
        <w:t xml:space="preserve">Won't have (v1)</w:t>
      </w:r>
    </w:p>
    <w:p>
      <w:pPr>
        <w:pStyle w:val="ListParagraph"/>
        <w:numPr>
          <w:ilvl w:val="0"/>
          <w:numId w:val="1"/>
        </w:numPr>
        <w:spacing w:after="90" w:line="280"/>
      </w:pPr>
      <w:r>
        <w:rPr>
          <w:rFonts w:ascii="Calibri" w:cs="Calibri" w:eastAsia="Calibri" w:hAnsi="Calibri"/>
          <w:b w:val="false"/>
          <w:bCs w:val="false"/>
          <w:color w:val="1A1A1A"/>
          <w:sz w:val="21"/>
          <w:szCs w:val="21"/>
        </w:rPr>
        <w:t xml:space="preserve">Shared / couple finance mode</w:t>
      </w:r>
    </w:p>
    <w:p>
      <w:pPr>
        <w:pStyle w:val="ListParagraph"/>
        <w:numPr>
          <w:ilvl w:val="0"/>
          <w:numId w:val="1"/>
        </w:numPr>
        <w:spacing w:after="90" w:line="280"/>
      </w:pPr>
      <w:r>
        <w:rPr>
          <w:rFonts w:ascii="Calibri" w:cs="Calibri" w:eastAsia="Calibri" w:hAnsi="Calibri"/>
          <w:b w:val="false"/>
          <w:bCs w:val="false"/>
          <w:color w:val="1A1A1A"/>
          <w:sz w:val="21"/>
          <w:szCs w:val="21"/>
        </w:rPr>
        <w:t xml:space="preserve">Investment portfolio tracking, multi-currency support</w:t>
      </w:r>
    </w:p>
    <w:p>
      <w:pPr>
        <w:spacing w:after="120"/>
      </w:pPr>
    </w:p>
    <w:p>
      <w:pPr>
        <w:pStyle w:val="Heading2"/>
        <w:spacing w:after="130" w:before="300"/>
      </w:pPr>
      <w:r>
        <w:rPr>
          <w:rFonts w:ascii="Georgia" w:cs="Georgia" w:eastAsia="Georgia" w:hAnsi="Georgia"/>
          <w:b/>
          <w:bCs/>
          <w:color w:val="9C6B00"/>
          <w:sz w:val="24"/>
          <w:szCs w:val="24"/>
        </w:rPr>
        <w:t xml:space="preserve">RICE scoring</w:t>
      </w:r>
    </w:p>
    <w:p>
      <w:pPr>
        <w:spacing w:after="160" w:line="300"/>
      </w:pPr>
      <w:r>
        <w:rPr>
          <w:rFonts w:ascii="Calibri" w:cs="Calibri" w:eastAsia="Calibri" w:hAnsi="Calibri"/>
          <w:b w:val="false"/>
          <w:bCs w:val="false"/>
          <w:i w:val="false"/>
          <w:iCs w:val="false"/>
          <w:color w:val="1A1A1A"/>
          <w:sz w:val="22"/>
          <w:szCs w:val="22"/>
        </w:rPr>
        <w:t xml:space="preserve">Reach and Impact scored out of 10, Confidence as a percentage, Effort in person-weeks — RICE score = (Reach × Impact × Confidence) ÷ Effort. Higher scores were built first.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200"/>
        <w:gridCol w:w="1560"/>
        <w:gridCol w:w="1200"/>
        <w:gridCol w:w="1200"/>
      </w:tblGrid>
      <w:tr>
        <w:tc>
          <w:tcPr>
            <w:tcW w:type="dxa" w:w="3000"/>
            <w:tcBorders>
              <w:top w:val="single" w:color="D9D5CC" w:sz="4"/>
              <w:left w:val="single" w:color="D9D5CC" w:sz="4"/>
              <w:bottom w:val="single" w:color="D9D5CC" w:sz="4"/>
              <w:right w:val="single" w:color="D9D5CC" w:sz="4"/>
            </w:tcBorders>
            <w:shd w:fill="1A1A1A" w:color="auto" w:val="clear"/>
            <w:tcMar>
              <w:top w:type="dxa" w:w="120"/>
              <w:left w:type="dxa" w:w="160"/>
              <w:bottom w:type="dxa" w:w="120"/>
              <w:right w:type="dxa" w:w="160"/>
            </w:tcMar>
          </w:tcPr>
          <w:p>
            <w:r>
              <w:rPr>
                <w:rFonts w:ascii="Calibri" w:cs="Calibri" w:eastAsia="Calibri" w:hAnsi="Calibri"/>
                <w:b/>
                <w:bCs/>
                <w:color w:val="FFFFFF"/>
                <w:sz w:val="19"/>
                <w:szCs w:val="19"/>
              </w:rPr>
              <w:t xml:space="preserve">Feature</w:t>
            </w:r>
          </w:p>
        </w:tc>
        <w:tc>
          <w:tcPr>
            <w:tcW w:type="dxa" w:w="1200"/>
            <w:tcBorders>
              <w:top w:val="single" w:color="D9D5CC" w:sz="4"/>
              <w:left w:val="single" w:color="D9D5CC" w:sz="4"/>
              <w:bottom w:val="single" w:color="D9D5CC" w:sz="4"/>
              <w:right w:val="single" w:color="D9D5CC" w:sz="4"/>
            </w:tcBorders>
            <w:shd w:fill="1A1A1A" w:color="auto" w:val="clear"/>
            <w:tcMar>
              <w:top w:type="dxa" w:w="120"/>
              <w:left w:type="dxa" w:w="160"/>
              <w:bottom w:type="dxa" w:w="120"/>
              <w:right w:type="dxa" w:w="160"/>
            </w:tcMar>
          </w:tcPr>
          <w:p>
            <w:r>
              <w:rPr>
                <w:rFonts w:ascii="Calibri" w:cs="Calibri" w:eastAsia="Calibri" w:hAnsi="Calibri"/>
                <w:b/>
                <w:bCs/>
                <w:color w:val="FFFFFF"/>
                <w:sz w:val="19"/>
                <w:szCs w:val="19"/>
              </w:rPr>
              <w:t xml:space="preserve">Reach</w:t>
            </w:r>
          </w:p>
        </w:tc>
        <w:tc>
          <w:tcPr>
            <w:tcW w:type="dxa" w:w="1200"/>
            <w:tcBorders>
              <w:top w:val="single" w:color="D9D5CC" w:sz="4"/>
              <w:left w:val="single" w:color="D9D5CC" w:sz="4"/>
              <w:bottom w:val="single" w:color="D9D5CC" w:sz="4"/>
              <w:right w:val="single" w:color="D9D5CC" w:sz="4"/>
            </w:tcBorders>
            <w:shd w:fill="1A1A1A" w:color="auto" w:val="clear"/>
            <w:tcMar>
              <w:top w:type="dxa" w:w="120"/>
              <w:left w:type="dxa" w:w="160"/>
              <w:bottom w:type="dxa" w:w="120"/>
              <w:right w:type="dxa" w:w="160"/>
            </w:tcMar>
          </w:tcPr>
          <w:p>
            <w:r>
              <w:rPr>
                <w:rFonts w:ascii="Calibri" w:cs="Calibri" w:eastAsia="Calibri" w:hAnsi="Calibri"/>
                <w:b/>
                <w:bCs/>
                <w:color w:val="FFFFFF"/>
                <w:sz w:val="19"/>
                <w:szCs w:val="19"/>
              </w:rPr>
              <w:t xml:space="preserve">Impact</w:t>
            </w:r>
          </w:p>
        </w:tc>
        <w:tc>
          <w:tcPr>
            <w:tcW w:type="dxa" w:w="1560"/>
            <w:tcBorders>
              <w:top w:val="single" w:color="D9D5CC" w:sz="4"/>
              <w:left w:val="single" w:color="D9D5CC" w:sz="4"/>
              <w:bottom w:val="single" w:color="D9D5CC" w:sz="4"/>
              <w:right w:val="single" w:color="D9D5CC" w:sz="4"/>
            </w:tcBorders>
            <w:shd w:fill="1A1A1A" w:color="auto" w:val="clear"/>
            <w:tcMar>
              <w:top w:type="dxa" w:w="120"/>
              <w:left w:type="dxa" w:w="160"/>
              <w:bottom w:type="dxa" w:w="120"/>
              <w:right w:type="dxa" w:w="160"/>
            </w:tcMar>
          </w:tcPr>
          <w:p>
            <w:r>
              <w:rPr>
                <w:rFonts w:ascii="Calibri" w:cs="Calibri" w:eastAsia="Calibri" w:hAnsi="Calibri"/>
                <w:b/>
                <w:bCs/>
                <w:color w:val="FFFFFF"/>
                <w:sz w:val="19"/>
                <w:szCs w:val="19"/>
              </w:rPr>
              <w:t xml:space="preserve">Confidence</w:t>
            </w:r>
          </w:p>
        </w:tc>
        <w:tc>
          <w:tcPr>
            <w:tcW w:type="dxa" w:w="1200"/>
            <w:tcBorders>
              <w:top w:val="single" w:color="D9D5CC" w:sz="4"/>
              <w:left w:val="single" w:color="D9D5CC" w:sz="4"/>
              <w:bottom w:val="single" w:color="D9D5CC" w:sz="4"/>
              <w:right w:val="single" w:color="D9D5CC" w:sz="4"/>
            </w:tcBorders>
            <w:shd w:fill="1A1A1A" w:color="auto" w:val="clear"/>
            <w:tcMar>
              <w:top w:type="dxa" w:w="120"/>
              <w:left w:type="dxa" w:w="160"/>
              <w:bottom w:type="dxa" w:w="120"/>
              <w:right w:type="dxa" w:w="160"/>
            </w:tcMar>
          </w:tcPr>
          <w:p>
            <w:r>
              <w:rPr>
                <w:rFonts w:ascii="Calibri" w:cs="Calibri" w:eastAsia="Calibri" w:hAnsi="Calibri"/>
                <w:b/>
                <w:bCs/>
                <w:color w:val="FFFFFF"/>
                <w:sz w:val="19"/>
                <w:szCs w:val="19"/>
              </w:rPr>
              <w:t xml:space="preserve">Effort</w:t>
            </w:r>
          </w:p>
        </w:tc>
        <w:tc>
          <w:tcPr>
            <w:tcW w:type="dxa" w:w="1200"/>
            <w:tcBorders>
              <w:top w:val="single" w:color="D9D5CC" w:sz="4"/>
              <w:left w:val="single" w:color="D9D5CC" w:sz="4"/>
              <w:bottom w:val="single" w:color="D9D5CC" w:sz="4"/>
              <w:right w:val="single" w:color="D9D5CC" w:sz="4"/>
            </w:tcBorders>
            <w:shd w:fill="1A1A1A" w:color="auto" w:val="clear"/>
            <w:tcMar>
              <w:top w:type="dxa" w:w="120"/>
              <w:left w:type="dxa" w:w="160"/>
              <w:bottom w:type="dxa" w:w="120"/>
              <w:right w:type="dxa" w:w="160"/>
            </w:tcMar>
          </w:tcPr>
          <w:p>
            <w:r>
              <w:rPr>
                <w:rFonts w:ascii="Calibri" w:cs="Calibri" w:eastAsia="Calibri" w:hAnsi="Calibri"/>
                <w:b/>
                <w:bCs/>
                <w:color w:val="FFFFFF"/>
                <w:sz w:val="19"/>
                <w:szCs w:val="19"/>
              </w:rPr>
              <w:t xml:space="preserve">RICE</w:t>
            </w:r>
          </w:p>
        </w:tc>
      </w:tr>
      <w:tr>
        <w:tc>
          <w:tcPr>
            <w:tcW w:type="dxa" w:w="3000"/>
            <w:tcBorders>
              <w:top w:val="single" w:color="D9D5CC" w:sz="4"/>
              <w:left w:val="single" w:color="D9D5CC" w:sz="4"/>
              <w:bottom w:val="single" w:color="D9D5CC" w:sz="4"/>
              <w:right w:val="single" w:color="D9D5CC" w:sz="4"/>
            </w:tcBorders>
            <w:shd w:fill="F7F5F0" w:color="auto" w:val="clear"/>
            <w:tcMar>
              <w:top w:type="dxa" w:w="120"/>
              <w:left w:type="dxa" w:w="160"/>
              <w:bottom w:type="dxa" w:w="120"/>
              <w:right w:type="dxa" w:w="160"/>
            </w:tcMar>
          </w:tcPr>
          <w:p>
            <w:r>
              <w:rPr>
                <w:rFonts w:ascii="Calibri" w:cs="Calibri" w:eastAsia="Calibri" w:hAnsi="Calibri"/>
                <w:b/>
                <w:bCs/>
                <w:color w:val="1A1A1A"/>
                <w:sz w:val="19"/>
                <w:szCs w:val="19"/>
              </w:rPr>
              <w:t xml:space="preserve">Multi-income tracking</w:t>
            </w:r>
          </w:p>
        </w:tc>
        <w:tc>
          <w:tcPr>
            <w:tcW w:type="dxa" w:w="1200"/>
            <w:tcBorders>
              <w:top w:val="single" w:color="D9D5CC" w:sz="4"/>
              <w:left w:val="single" w:color="D9D5CC" w:sz="4"/>
              <w:bottom w:val="single" w:color="D9D5CC" w:sz="4"/>
              <w:right w:val="single" w:color="D9D5CC" w:sz="4"/>
            </w:tcBorders>
            <w:shd w:fill="F7F5F0" w:color="auto" w:val="clear"/>
            <w:tcMar>
              <w:top w:type="dxa" w:w="120"/>
              <w:left w:type="dxa" w:w="160"/>
              <w:bottom w:type="dxa" w:w="120"/>
              <w:right w:type="dxa" w:w="160"/>
            </w:tcMar>
          </w:tcPr>
          <w:p>
            <w:r>
              <w:rPr>
                <w:rFonts w:ascii="Calibri" w:cs="Calibri" w:eastAsia="Calibri" w:hAnsi="Calibri"/>
                <w:b w:val="false"/>
                <w:bCs w:val="false"/>
                <w:color w:val="5C5C5C"/>
                <w:sz w:val="19"/>
                <w:szCs w:val="19"/>
              </w:rPr>
              <w:t xml:space="preserve">9</w:t>
            </w:r>
          </w:p>
        </w:tc>
        <w:tc>
          <w:tcPr>
            <w:tcW w:type="dxa" w:w="1200"/>
            <w:tcBorders>
              <w:top w:val="single" w:color="D9D5CC" w:sz="4"/>
              <w:left w:val="single" w:color="D9D5CC" w:sz="4"/>
              <w:bottom w:val="single" w:color="D9D5CC" w:sz="4"/>
              <w:right w:val="single" w:color="D9D5CC" w:sz="4"/>
            </w:tcBorders>
            <w:shd w:fill="F7F5F0" w:color="auto" w:val="clear"/>
            <w:tcMar>
              <w:top w:type="dxa" w:w="120"/>
              <w:left w:type="dxa" w:w="160"/>
              <w:bottom w:type="dxa" w:w="120"/>
              <w:right w:type="dxa" w:w="160"/>
            </w:tcMar>
          </w:tcPr>
          <w:p>
            <w:r>
              <w:rPr>
                <w:rFonts w:ascii="Calibri" w:cs="Calibri" w:eastAsia="Calibri" w:hAnsi="Calibri"/>
                <w:b w:val="false"/>
                <w:bCs w:val="false"/>
                <w:color w:val="5C5C5C"/>
                <w:sz w:val="19"/>
                <w:szCs w:val="19"/>
              </w:rPr>
              <w:t xml:space="preserve">9</w:t>
            </w:r>
          </w:p>
        </w:tc>
        <w:tc>
          <w:tcPr>
            <w:tcW w:type="dxa" w:w="1560"/>
            <w:tcBorders>
              <w:top w:val="single" w:color="D9D5CC" w:sz="4"/>
              <w:left w:val="single" w:color="D9D5CC" w:sz="4"/>
              <w:bottom w:val="single" w:color="D9D5CC" w:sz="4"/>
              <w:right w:val="single" w:color="D9D5CC" w:sz="4"/>
            </w:tcBorders>
            <w:shd w:fill="F7F5F0" w:color="auto" w:val="clear"/>
            <w:tcMar>
              <w:top w:type="dxa" w:w="120"/>
              <w:left w:type="dxa" w:w="160"/>
              <w:bottom w:type="dxa" w:w="120"/>
              <w:right w:type="dxa" w:w="160"/>
            </w:tcMar>
          </w:tcPr>
          <w:p>
            <w:r>
              <w:rPr>
                <w:rFonts w:ascii="Calibri" w:cs="Calibri" w:eastAsia="Calibri" w:hAnsi="Calibri"/>
                <w:b w:val="false"/>
                <w:bCs w:val="false"/>
                <w:color w:val="5C5C5C"/>
                <w:sz w:val="19"/>
                <w:szCs w:val="19"/>
              </w:rPr>
              <w:t xml:space="preserve">90%</w:t>
            </w:r>
          </w:p>
        </w:tc>
        <w:tc>
          <w:tcPr>
            <w:tcW w:type="dxa" w:w="1200"/>
            <w:tcBorders>
              <w:top w:val="single" w:color="D9D5CC" w:sz="4"/>
              <w:left w:val="single" w:color="D9D5CC" w:sz="4"/>
              <w:bottom w:val="single" w:color="D9D5CC" w:sz="4"/>
              <w:right w:val="single" w:color="D9D5CC" w:sz="4"/>
            </w:tcBorders>
            <w:shd w:fill="F7F5F0" w:color="auto" w:val="clear"/>
            <w:tcMar>
              <w:top w:type="dxa" w:w="120"/>
              <w:left w:type="dxa" w:w="160"/>
              <w:bottom w:type="dxa" w:w="120"/>
              <w:right w:type="dxa" w:w="160"/>
            </w:tcMar>
          </w:tcPr>
          <w:p>
            <w:r>
              <w:rPr>
                <w:rFonts w:ascii="Calibri" w:cs="Calibri" w:eastAsia="Calibri" w:hAnsi="Calibri"/>
                <w:b w:val="false"/>
                <w:bCs w:val="false"/>
                <w:color w:val="5C5C5C"/>
                <w:sz w:val="19"/>
                <w:szCs w:val="19"/>
              </w:rPr>
              <w:t xml:space="preserve">5</w:t>
            </w:r>
          </w:p>
        </w:tc>
        <w:tc>
          <w:tcPr>
            <w:tcW w:type="dxa" w:w="1200"/>
            <w:tcBorders>
              <w:top w:val="single" w:color="D9D5CC" w:sz="4"/>
              <w:left w:val="single" w:color="D9D5CC" w:sz="4"/>
              <w:bottom w:val="single" w:color="D9D5CC" w:sz="4"/>
              <w:right w:val="single" w:color="D9D5CC" w:sz="4"/>
            </w:tcBorders>
            <w:shd w:fill="F7F5F0" w:color="auto" w:val="clear"/>
            <w:tcMar>
              <w:top w:type="dxa" w:w="120"/>
              <w:left w:type="dxa" w:w="160"/>
              <w:bottom w:type="dxa" w:w="120"/>
              <w:right w:type="dxa" w:w="160"/>
            </w:tcMar>
          </w:tcPr>
          <w:p>
            <w:r>
              <w:rPr>
                <w:rFonts w:ascii="Calibri" w:cs="Calibri" w:eastAsia="Calibri" w:hAnsi="Calibri"/>
                <w:b w:val="false"/>
                <w:bCs w:val="false"/>
                <w:color w:val="5C5C5C"/>
                <w:sz w:val="19"/>
                <w:szCs w:val="19"/>
              </w:rPr>
              <w:t xml:space="preserve">14.6</w:t>
            </w:r>
          </w:p>
        </w:tc>
      </w:tr>
      <w:tr>
        <w:tc>
          <w:tcPr>
            <w:tcW w:type="dxa" w:w="3000"/>
            <w:tcBorders>
              <w:top w:val="single" w:color="D9D5CC" w:sz="4"/>
              <w:left w:val="single" w:color="D9D5CC" w:sz="4"/>
              <w:bottom w:val="single" w:color="D9D5CC" w:sz="4"/>
              <w:right w:val="single" w:color="D9D5CC" w:sz="4"/>
            </w:tcBorders>
            <w:shd w:fill="FFFFFF" w:color="auto" w:val="clear"/>
            <w:tcMar>
              <w:top w:type="dxa" w:w="120"/>
              <w:left w:type="dxa" w:w="160"/>
              <w:bottom w:type="dxa" w:w="120"/>
              <w:right w:type="dxa" w:w="160"/>
            </w:tcMar>
          </w:tcPr>
          <w:p>
            <w:r>
              <w:rPr>
                <w:rFonts w:ascii="Calibri" w:cs="Calibri" w:eastAsia="Calibri" w:hAnsi="Calibri"/>
                <w:b/>
                <w:bCs/>
                <w:color w:val="1A1A1A"/>
                <w:sz w:val="19"/>
                <w:szCs w:val="19"/>
              </w:rPr>
              <w:t xml:space="preserve">Irregular-income budget planner</w:t>
            </w:r>
          </w:p>
        </w:tc>
        <w:tc>
          <w:tcPr>
            <w:tcW w:type="dxa" w:w="1200"/>
            <w:tcBorders>
              <w:top w:val="single" w:color="D9D5CC" w:sz="4"/>
              <w:left w:val="single" w:color="D9D5CC" w:sz="4"/>
              <w:bottom w:val="single" w:color="D9D5CC" w:sz="4"/>
              <w:right w:val="single" w:color="D9D5CC" w:sz="4"/>
            </w:tcBorders>
            <w:shd w:fill="FFFFFF" w:color="auto" w:val="clear"/>
            <w:tcMar>
              <w:top w:type="dxa" w:w="120"/>
              <w:left w:type="dxa" w:w="160"/>
              <w:bottom w:type="dxa" w:w="120"/>
              <w:right w:type="dxa" w:w="160"/>
            </w:tcMar>
          </w:tcPr>
          <w:p>
            <w:r>
              <w:rPr>
                <w:rFonts w:ascii="Calibri" w:cs="Calibri" w:eastAsia="Calibri" w:hAnsi="Calibri"/>
                <w:b w:val="false"/>
                <w:bCs w:val="false"/>
                <w:color w:val="5C5C5C"/>
                <w:sz w:val="19"/>
                <w:szCs w:val="19"/>
              </w:rPr>
              <w:t xml:space="preserve">8</w:t>
            </w:r>
          </w:p>
        </w:tc>
        <w:tc>
          <w:tcPr>
            <w:tcW w:type="dxa" w:w="1200"/>
            <w:tcBorders>
              <w:top w:val="single" w:color="D9D5CC" w:sz="4"/>
              <w:left w:val="single" w:color="D9D5CC" w:sz="4"/>
              <w:bottom w:val="single" w:color="D9D5CC" w:sz="4"/>
              <w:right w:val="single" w:color="D9D5CC" w:sz="4"/>
            </w:tcBorders>
            <w:shd w:fill="FFFFFF" w:color="auto" w:val="clear"/>
            <w:tcMar>
              <w:top w:type="dxa" w:w="120"/>
              <w:left w:type="dxa" w:w="160"/>
              <w:bottom w:type="dxa" w:w="120"/>
              <w:right w:type="dxa" w:w="160"/>
            </w:tcMar>
          </w:tcPr>
          <w:p>
            <w:r>
              <w:rPr>
                <w:rFonts w:ascii="Calibri" w:cs="Calibri" w:eastAsia="Calibri" w:hAnsi="Calibri"/>
                <w:b w:val="false"/>
                <w:bCs w:val="false"/>
                <w:color w:val="5C5C5C"/>
                <w:sz w:val="19"/>
                <w:szCs w:val="19"/>
              </w:rPr>
              <w:t xml:space="preserve">9</w:t>
            </w:r>
          </w:p>
        </w:tc>
        <w:tc>
          <w:tcPr>
            <w:tcW w:type="dxa" w:w="1560"/>
            <w:tcBorders>
              <w:top w:val="single" w:color="D9D5CC" w:sz="4"/>
              <w:left w:val="single" w:color="D9D5CC" w:sz="4"/>
              <w:bottom w:val="single" w:color="D9D5CC" w:sz="4"/>
              <w:right w:val="single" w:color="D9D5CC" w:sz="4"/>
            </w:tcBorders>
            <w:shd w:fill="FFFFFF" w:color="auto" w:val="clear"/>
            <w:tcMar>
              <w:top w:type="dxa" w:w="120"/>
              <w:left w:type="dxa" w:w="160"/>
              <w:bottom w:type="dxa" w:w="120"/>
              <w:right w:type="dxa" w:w="160"/>
            </w:tcMar>
          </w:tcPr>
          <w:p>
            <w:r>
              <w:rPr>
                <w:rFonts w:ascii="Calibri" w:cs="Calibri" w:eastAsia="Calibri" w:hAnsi="Calibri"/>
                <w:b w:val="false"/>
                <w:bCs w:val="false"/>
                <w:color w:val="5C5C5C"/>
                <w:sz w:val="19"/>
                <w:szCs w:val="19"/>
              </w:rPr>
              <w:t xml:space="preserve">85%</w:t>
            </w:r>
          </w:p>
        </w:tc>
        <w:tc>
          <w:tcPr>
            <w:tcW w:type="dxa" w:w="1200"/>
            <w:tcBorders>
              <w:top w:val="single" w:color="D9D5CC" w:sz="4"/>
              <w:left w:val="single" w:color="D9D5CC" w:sz="4"/>
              <w:bottom w:val="single" w:color="D9D5CC" w:sz="4"/>
              <w:right w:val="single" w:color="D9D5CC" w:sz="4"/>
            </w:tcBorders>
            <w:shd w:fill="FFFFFF" w:color="auto" w:val="clear"/>
            <w:tcMar>
              <w:top w:type="dxa" w:w="120"/>
              <w:left w:type="dxa" w:w="160"/>
              <w:bottom w:type="dxa" w:w="120"/>
              <w:right w:type="dxa" w:w="160"/>
            </w:tcMar>
          </w:tcPr>
          <w:p>
            <w:r>
              <w:rPr>
                <w:rFonts w:ascii="Calibri" w:cs="Calibri" w:eastAsia="Calibri" w:hAnsi="Calibri"/>
                <w:b w:val="false"/>
                <w:bCs w:val="false"/>
                <w:color w:val="5C5C5C"/>
                <w:sz w:val="19"/>
                <w:szCs w:val="19"/>
              </w:rPr>
              <w:t xml:space="preserve">6</w:t>
            </w:r>
          </w:p>
        </w:tc>
        <w:tc>
          <w:tcPr>
            <w:tcW w:type="dxa" w:w="1200"/>
            <w:tcBorders>
              <w:top w:val="single" w:color="D9D5CC" w:sz="4"/>
              <w:left w:val="single" w:color="D9D5CC" w:sz="4"/>
              <w:bottom w:val="single" w:color="D9D5CC" w:sz="4"/>
              <w:right w:val="single" w:color="D9D5CC" w:sz="4"/>
            </w:tcBorders>
            <w:shd w:fill="FFFFFF" w:color="auto" w:val="clear"/>
            <w:tcMar>
              <w:top w:type="dxa" w:w="120"/>
              <w:left w:type="dxa" w:w="160"/>
              <w:bottom w:type="dxa" w:w="120"/>
              <w:right w:type="dxa" w:w="160"/>
            </w:tcMar>
          </w:tcPr>
          <w:p>
            <w:r>
              <w:rPr>
                <w:rFonts w:ascii="Calibri" w:cs="Calibri" w:eastAsia="Calibri" w:hAnsi="Calibri"/>
                <w:b w:val="false"/>
                <w:bCs w:val="false"/>
                <w:color w:val="5C5C5C"/>
                <w:sz w:val="19"/>
                <w:szCs w:val="19"/>
              </w:rPr>
              <w:t xml:space="preserve">10.2</w:t>
            </w:r>
          </w:p>
        </w:tc>
      </w:tr>
      <w:tr>
        <w:tc>
          <w:tcPr>
            <w:tcW w:type="dxa" w:w="3000"/>
            <w:tcBorders>
              <w:top w:val="single" w:color="D9D5CC" w:sz="4"/>
              <w:left w:val="single" w:color="D9D5CC" w:sz="4"/>
              <w:bottom w:val="single" w:color="D9D5CC" w:sz="4"/>
              <w:right w:val="single" w:color="D9D5CC" w:sz="4"/>
            </w:tcBorders>
            <w:shd w:fill="F7F5F0" w:color="auto" w:val="clear"/>
            <w:tcMar>
              <w:top w:type="dxa" w:w="120"/>
              <w:left w:type="dxa" w:w="160"/>
              <w:bottom w:type="dxa" w:w="120"/>
              <w:right w:type="dxa" w:w="160"/>
            </w:tcMar>
          </w:tcPr>
          <w:p>
            <w:r>
              <w:rPr>
                <w:rFonts w:ascii="Calibri" w:cs="Calibri" w:eastAsia="Calibri" w:hAnsi="Calibri"/>
                <w:b/>
                <w:bCs/>
                <w:color w:val="1A1A1A"/>
                <w:sz w:val="19"/>
                <w:szCs w:val="19"/>
              </w:rPr>
              <w:t xml:space="preserve">Behavioral nudges &amp; alerts</w:t>
            </w:r>
          </w:p>
        </w:tc>
        <w:tc>
          <w:tcPr>
            <w:tcW w:type="dxa" w:w="1200"/>
            <w:tcBorders>
              <w:top w:val="single" w:color="D9D5CC" w:sz="4"/>
              <w:left w:val="single" w:color="D9D5CC" w:sz="4"/>
              <w:bottom w:val="single" w:color="D9D5CC" w:sz="4"/>
              <w:right w:val="single" w:color="D9D5CC" w:sz="4"/>
            </w:tcBorders>
            <w:shd w:fill="F7F5F0" w:color="auto" w:val="clear"/>
            <w:tcMar>
              <w:top w:type="dxa" w:w="120"/>
              <w:left w:type="dxa" w:w="160"/>
              <w:bottom w:type="dxa" w:w="120"/>
              <w:right w:type="dxa" w:w="160"/>
            </w:tcMar>
          </w:tcPr>
          <w:p>
            <w:r>
              <w:rPr>
                <w:rFonts w:ascii="Calibri" w:cs="Calibri" w:eastAsia="Calibri" w:hAnsi="Calibri"/>
                <w:b w:val="false"/>
                <w:bCs w:val="false"/>
                <w:color w:val="5C5C5C"/>
                <w:sz w:val="19"/>
                <w:szCs w:val="19"/>
              </w:rPr>
              <w:t xml:space="preserve">8</w:t>
            </w:r>
          </w:p>
        </w:tc>
        <w:tc>
          <w:tcPr>
            <w:tcW w:type="dxa" w:w="1200"/>
            <w:tcBorders>
              <w:top w:val="single" w:color="D9D5CC" w:sz="4"/>
              <w:left w:val="single" w:color="D9D5CC" w:sz="4"/>
              <w:bottom w:val="single" w:color="D9D5CC" w:sz="4"/>
              <w:right w:val="single" w:color="D9D5CC" w:sz="4"/>
            </w:tcBorders>
            <w:shd w:fill="F7F5F0" w:color="auto" w:val="clear"/>
            <w:tcMar>
              <w:top w:type="dxa" w:w="120"/>
              <w:left w:type="dxa" w:w="160"/>
              <w:bottom w:type="dxa" w:w="120"/>
              <w:right w:type="dxa" w:w="160"/>
            </w:tcMar>
          </w:tcPr>
          <w:p>
            <w:r>
              <w:rPr>
                <w:rFonts w:ascii="Calibri" w:cs="Calibri" w:eastAsia="Calibri" w:hAnsi="Calibri"/>
                <w:b w:val="false"/>
                <w:bCs w:val="false"/>
                <w:color w:val="5C5C5C"/>
                <w:sz w:val="19"/>
                <w:szCs w:val="19"/>
              </w:rPr>
              <w:t xml:space="preserve">8</w:t>
            </w:r>
          </w:p>
        </w:tc>
        <w:tc>
          <w:tcPr>
            <w:tcW w:type="dxa" w:w="1560"/>
            <w:tcBorders>
              <w:top w:val="single" w:color="D9D5CC" w:sz="4"/>
              <w:left w:val="single" w:color="D9D5CC" w:sz="4"/>
              <w:bottom w:val="single" w:color="D9D5CC" w:sz="4"/>
              <w:right w:val="single" w:color="D9D5CC" w:sz="4"/>
            </w:tcBorders>
            <w:shd w:fill="F7F5F0" w:color="auto" w:val="clear"/>
            <w:tcMar>
              <w:top w:type="dxa" w:w="120"/>
              <w:left w:type="dxa" w:w="160"/>
              <w:bottom w:type="dxa" w:w="120"/>
              <w:right w:type="dxa" w:w="160"/>
            </w:tcMar>
          </w:tcPr>
          <w:p>
            <w:r>
              <w:rPr>
                <w:rFonts w:ascii="Calibri" w:cs="Calibri" w:eastAsia="Calibri" w:hAnsi="Calibri"/>
                <w:b w:val="false"/>
                <w:bCs w:val="false"/>
                <w:color w:val="5C5C5C"/>
                <w:sz w:val="19"/>
                <w:szCs w:val="19"/>
              </w:rPr>
              <w:t xml:space="preserve">80%</w:t>
            </w:r>
          </w:p>
        </w:tc>
        <w:tc>
          <w:tcPr>
            <w:tcW w:type="dxa" w:w="1200"/>
            <w:tcBorders>
              <w:top w:val="single" w:color="D9D5CC" w:sz="4"/>
              <w:left w:val="single" w:color="D9D5CC" w:sz="4"/>
              <w:bottom w:val="single" w:color="D9D5CC" w:sz="4"/>
              <w:right w:val="single" w:color="D9D5CC" w:sz="4"/>
            </w:tcBorders>
            <w:shd w:fill="F7F5F0" w:color="auto" w:val="clear"/>
            <w:tcMar>
              <w:top w:type="dxa" w:w="120"/>
              <w:left w:type="dxa" w:w="160"/>
              <w:bottom w:type="dxa" w:w="120"/>
              <w:right w:type="dxa" w:w="160"/>
            </w:tcMar>
          </w:tcPr>
          <w:p>
            <w:r>
              <w:rPr>
                <w:rFonts w:ascii="Calibri" w:cs="Calibri" w:eastAsia="Calibri" w:hAnsi="Calibri"/>
                <w:b w:val="false"/>
                <w:bCs w:val="false"/>
                <w:color w:val="5C5C5C"/>
                <w:sz w:val="19"/>
                <w:szCs w:val="19"/>
              </w:rPr>
              <w:t xml:space="preserve">6</w:t>
            </w:r>
          </w:p>
        </w:tc>
        <w:tc>
          <w:tcPr>
            <w:tcW w:type="dxa" w:w="1200"/>
            <w:tcBorders>
              <w:top w:val="single" w:color="D9D5CC" w:sz="4"/>
              <w:left w:val="single" w:color="D9D5CC" w:sz="4"/>
              <w:bottom w:val="single" w:color="D9D5CC" w:sz="4"/>
              <w:right w:val="single" w:color="D9D5CC" w:sz="4"/>
            </w:tcBorders>
            <w:shd w:fill="F7F5F0" w:color="auto" w:val="clear"/>
            <w:tcMar>
              <w:top w:type="dxa" w:w="120"/>
              <w:left w:type="dxa" w:w="160"/>
              <w:bottom w:type="dxa" w:w="120"/>
              <w:right w:type="dxa" w:w="160"/>
            </w:tcMar>
          </w:tcPr>
          <w:p>
            <w:r>
              <w:rPr>
                <w:rFonts w:ascii="Calibri" w:cs="Calibri" w:eastAsia="Calibri" w:hAnsi="Calibri"/>
                <w:b w:val="false"/>
                <w:bCs w:val="false"/>
                <w:color w:val="5C5C5C"/>
                <w:sz w:val="19"/>
                <w:szCs w:val="19"/>
              </w:rPr>
              <w:t xml:space="preserve">8.5</w:t>
            </w:r>
          </w:p>
        </w:tc>
      </w:tr>
      <w:tr>
        <w:tc>
          <w:tcPr>
            <w:tcW w:type="dxa" w:w="3000"/>
            <w:tcBorders>
              <w:top w:val="single" w:color="D9D5CC" w:sz="4"/>
              <w:left w:val="single" w:color="D9D5CC" w:sz="4"/>
              <w:bottom w:val="single" w:color="D9D5CC" w:sz="4"/>
              <w:right w:val="single" w:color="D9D5CC" w:sz="4"/>
            </w:tcBorders>
            <w:shd w:fill="FFFFFF" w:color="auto" w:val="clear"/>
            <w:tcMar>
              <w:top w:type="dxa" w:w="120"/>
              <w:left w:type="dxa" w:w="160"/>
              <w:bottom w:type="dxa" w:w="120"/>
              <w:right w:type="dxa" w:w="160"/>
            </w:tcMar>
          </w:tcPr>
          <w:p>
            <w:r>
              <w:rPr>
                <w:rFonts w:ascii="Calibri" w:cs="Calibri" w:eastAsia="Calibri" w:hAnsi="Calibri"/>
                <w:b/>
                <w:bCs/>
                <w:color w:val="1A1A1A"/>
                <w:sz w:val="19"/>
                <w:szCs w:val="19"/>
              </w:rPr>
              <w:t xml:space="preserve">Gamified literacy hub</w:t>
            </w:r>
          </w:p>
        </w:tc>
        <w:tc>
          <w:tcPr>
            <w:tcW w:type="dxa" w:w="1200"/>
            <w:tcBorders>
              <w:top w:val="single" w:color="D9D5CC" w:sz="4"/>
              <w:left w:val="single" w:color="D9D5CC" w:sz="4"/>
              <w:bottom w:val="single" w:color="D9D5CC" w:sz="4"/>
              <w:right w:val="single" w:color="D9D5CC" w:sz="4"/>
            </w:tcBorders>
            <w:shd w:fill="FFFFFF" w:color="auto" w:val="clear"/>
            <w:tcMar>
              <w:top w:type="dxa" w:w="120"/>
              <w:left w:type="dxa" w:w="160"/>
              <w:bottom w:type="dxa" w:w="120"/>
              <w:right w:type="dxa" w:w="160"/>
            </w:tcMar>
          </w:tcPr>
          <w:p>
            <w:r>
              <w:rPr>
                <w:rFonts w:ascii="Calibri" w:cs="Calibri" w:eastAsia="Calibri" w:hAnsi="Calibri"/>
                <w:b w:val="false"/>
                <w:bCs w:val="false"/>
                <w:color w:val="5C5C5C"/>
                <w:sz w:val="19"/>
                <w:szCs w:val="19"/>
              </w:rPr>
              <w:t xml:space="preserve">6</w:t>
            </w:r>
          </w:p>
        </w:tc>
        <w:tc>
          <w:tcPr>
            <w:tcW w:type="dxa" w:w="1200"/>
            <w:tcBorders>
              <w:top w:val="single" w:color="D9D5CC" w:sz="4"/>
              <w:left w:val="single" w:color="D9D5CC" w:sz="4"/>
              <w:bottom w:val="single" w:color="D9D5CC" w:sz="4"/>
              <w:right w:val="single" w:color="D9D5CC" w:sz="4"/>
            </w:tcBorders>
            <w:shd w:fill="FFFFFF" w:color="auto" w:val="clear"/>
            <w:tcMar>
              <w:top w:type="dxa" w:w="120"/>
              <w:left w:type="dxa" w:w="160"/>
              <w:bottom w:type="dxa" w:w="120"/>
              <w:right w:type="dxa" w:w="160"/>
            </w:tcMar>
          </w:tcPr>
          <w:p>
            <w:r>
              <w:rPr>
                <w:rFonts w:ascii="Calibri" w:cs="Calibri" w:eastAsia="Calibri" w:hAnsi="Calibri"/>
                <w:b w:val="false"/>
                <w:bCs w:val="false"/>
                <w:color w:val="5C5C5C"/>
                <w:sz w:val="19"/>
                <w:szCs w:val="19"/>
              </w:rPr>
              <w:t xml:space="preserve">6</w:t>
            </w:r>
          </w:p>
        </w:tc>
        <w:tc>
          <w:tcPr>
            <w:tcW w:type="dxa" w:w="1560"/>
            <w:tcBorders>
              <w:top w:val="single" w:color="D9D5CC" w:sz="4"/>
              <w:left w:val="single" w:color="D9D5CC" w:sz="4"/>
              <w:bottom w:val="single" w:color="D9D5CC" w:sz="4"/>
              <w:right w:val="single" w:color="D9D5CC" w:sz="4"/>
            </w:tcBorders>
            <w:shd w:fill="FFFFFF" w:color="auto" w:val="clear"/>
            <w:tcMar>
              <w:top w:type="dxa" w:w="120"/>
              <w:left w:type="dxa" w:w="160"/>
              <w:bottom w:type="dxa" w:w="120"/>
              <w:right w:type="dxa" w:w="160"/>
            </w:tcMar>
          </w:tcPr>
          <w:p>
            <w:r>
              <w:rPr>
                <w:rFonts w:ascii="Calibri" w:cs="Calibri" w:eastAsia="Calibri" w:hAnsi="Calibri"/>
                <w:b w:val="false"/>
                <w:bCs w:val="false"/>
                <w:color w:val="5C5C5C"/>
                <w:sz w:val="19"/>
                <w:szCs w:val="19"/>
              </w:rPr>
              <w:t xml:space="preserve">70%</w:t>
            </w:r>
          </w:p>
        </w:tc>
        <w:tc>
          <w:tcPr>
            <w:tcW w:type="dxa" w:w="1200"/>
            <w:tcBorders>
              <w:top w:val="single" w:color="D9D5CC" w:sz="4"/>
              <w:left w:val="single" w:color="D9D5CC" w:sz="4"/>
              <w:bottom w:val="single" w:color="D9D5CC" w:sz="4"/>
              <w:right w:val="single" w:color="D9D5CC" w:sz="4"/>
            </w:tcBorders>
            <w:shd w:fill="FFFFFF" w:color="auto" w:val="clear"/>
            <w:tcMar>
              <w:top w:type="dxa" w:w="120"/>
              <w:left w:type="dxa" w:w="160"/>
              <w:bottom w:type="dxa" w:w="120"/>
              <w:right w:type="dxa" w:w="160"/>
            </w:tcMar>
          </w:tcPr>
          <w:p>
            <w:r>
              <w:rPr>
                <w:rFonts w:ascii="Calibri" w:cs="Calibri" w:eastAsia="Calibri" w:hAnsi="Calibri"/>
                <w:b w:val="false"/>
                <w:bCs w:val="false"/>
                <w:color w:val="5C5C5C"/>
                <w:sz w:val="19"/>
                <w:szCs w:val="19"/>
              </w:rPr>
              <w:t xml:space="preserve">7</w:t>
            </w:r>
          </w:p>
        </w:tc>
        <w:tc>
          <w:tcPr>
            <w:tcW w:type="dxa" w:w="1200"/>
            <w:tcBorders>
              <w:top w:val="single" w:color="D9D5CC" w:sz="4"/>
              <w:left w:val="single" w:color="D9D5CC" w:sz="4"/>
              <w:bottom w:val="single" w:color="D9D5CC" w:sz="4"/>
              <w:right w:val="single" w:color="D9D5CC" w:sz="4"/>
            </w:tcBorders>
            <w:shd w:fill="FFFFFF" w:color="auto" w:val="clear"/>
            <w:tcMar>
              <w:top w:type="dxa" w:w="120"/>
              <w:left w:type="dxa" w:w="160"/>
              <w:bottom w:type="dxa" w:w="120"/>
              <w:right w:type="dxa" w:w="160"/>
            </w:tcMar>
          </w:tcPr>
          <w:p>
            <w:r>
              <w:rPr>
                <w:rFonts w:ascii="Calibri" w:cs="Calibri" w:eastAsia="Calibri" w:hAnsi="Calibri"/>
                <w:b w:val="false"/>
                <w:bCs w:val="false"/>
                <w:color w:val="5C5C5C"/>
                <w:sz w:val="19"/>
                <w:szCs w:val="19"/>
              </w:rPr>
              <w:t xml:space="preserve">3.6</w:t>
            </w:r>
          </w:p>
        </w:tc>
      </w:tr>
      <w:tr>
        <w:tc>
          <w:tcPr>
            <w:tcW w:type="dxa" w:w="3000"/>
            <w:tcBorders>
              <w:top w:val="single" w:color="D9D5CC" w:sz="4"/>
              <w:left w:val="single" w:color="D9D5CC" w:sz="4"/>
              <w:bottom w:val="single" w:color="D9D5CC" w:sz="4"/>
              <w:right w:val="single" w:color="D9D5CC" w:sz="4"/>
            </w:tcBorders>
            <w:shd w:fill="F7F5F0" w:color="auto" w:val="clear"/>
            <w:tcMar>
              <w:top w:type="dxa" w:w="120"/>
              <w:left w:type="dxa" w:w="160"/>
              <w:bottom w:type="dxa" w:w="120"/>
              <w:right w:type="dxa" w:w="160"/>
            </w:tcMar>
          </w:tcPr>
          <w:p>
            <w:r>
              <w:rPr>
                <w:rFonts w:ascii="Calibri" w:cs="Calibri" w:eastAsia="Calibri" w:hAnsi="Calibri"/>
                <w:b/>
                <w:bCs/>
                <w:color w:val="1A1A1A"/>
                <w:sz w:val="19"/>
                <w:szCs w:val="19"/>
              </w:rPr>
              <w:t xml:space="preserve">Shared / couple finance mode</w:t>
            </w:r>
          </w:p>
        </w:tc>
        <w:tc>
          <w:tcPr>
            <w:tcW w:type="dxa" w:w="1200"/>
            <w:tcBorders>
              <w:top w:val="single" w:color="D9D5CC" w:sz="4"/>
              <w:left w:val="single" w:color="D9D5CC" w:sz="4"/>
              <w:bottom w:val="single" w:color="D9D5CC" w:sz="4"/>
              <w:right w:val="single" w:color="D9D5CC" w:sz="4"/>
            </w:tcBorders>
            <w:shd w:fill="F7F5F0" w:color="auto" w:val="clear"/>
            <w:tcMar>
              <w:top w:type="dxa" w:w="120"/>
              <w:left w:type="dxa" w:w="160"/>
              <w:bottom w:type="dxa" w:w="120"/>
              <w:right w:type="dxa" w:w="160"/>
            </w:tcMar>
          </w:tcPr>
          <w:p>
            <w:r>
              <w:rPr>
                <w:rFonts w:ascii="Calibri" w:cs="Calibri" w:eastAsia="Calibri" w:hAnsi="Calibri"/>
                <w:b w:val="false"/>
                <w:bCs w:val="false"/>
                <w:color w:val="5C5C5C"/>
                <w:sz w:val="19"/>
                <w:szCs w:val="19"/>
              </w:rPr>
              <w:t xml:space="preserve">5</w:t>
            </w:r>
          </w:p>
        </w:tc>
        <w:tc>
          <w:tcPr>
            <w:tcW w:type="dxa" w:w="1200"/>
            <w:tcBorders>
              <w:top w:val="single" w:color="D9D5CC" w:sz="4"/>
              <w:left w:val="single" w:color="D9D5CC" w:sz="4"/>
              <w:bottom w:val="single" w:color="D9D5CC" w:sz="4"/>
              <w:right w:val="single" w:color="D9D5CC" w:sz="4"/>
            </w:tcBorders>
            <w:shd w:fill="F7F5F0" w:color="auto" w:val="clear"/>
            <w:tcMar>
              <w:top w:type="dxa" w:w="120"/>
              <w:left w:type="dxa" w:w="160"/>
              <w:bottom w:type="dxa" w:w="120"/>
              <w:right w:type="dxa" w:w="160"/>
            </w:tcMar>
          </w:tcPr>
          <w:p>
            <w:r>
              <w:rPr>
                <w:rFonts w:ascii="Calibri" w:cs="Calibri" w:eastAsia="Calibri" w:hAnsi="Calibri"/>
                <w:b w:val="false"/>
                <w:bCs w:val="false"/>
                <w:color w:val="5C5C5C"/>
                <w:sz w:val="19"/>
                <w:szCs w:val="19"/>
              </w:rPr>
              <w:t xml:space="preserve">5</w:t>
            </w:r>
          </w:p>
        </w:tc>
        <w:tc>
          <w:tcPr>
            <w:tcW w:type="dxa" w:w="1560"/>
            <w:tcBorders>
              <w:top w:val="single" w:color="D9D5CC" w:sz="4"/>
              <w:left w:val="single" w:color="D9D5CC" w:sz="4"/>
              <w:bottom w:val="single" w:color="D9D5CC" w:sz="4"/>
              <w:right w:val="single" w:color="D9D5CC" w:sz="4"/>
            </w:tcBorders>
            <w:shd w:fill="F7F5F0" w:color="auto" w:val="clear"/>
            <w:tcMar>
              <w:top w:type="dxa" w:w="120"/>
              <w:left w:type="dxa" w:w="160"/>
              <w:bottom w:type="dxa" w:w="120"/>
              <w:right w:type="dxa" w:w="160"/>
            </w:tcMar>
          </w:tcPr>
          <w:p>
            <w:r>
              <w:rPr>
                <w:rFonts w:ascii="Calibri" w:cs="Calibri" w:eastAsia="Calibri" w:hAnsi="Calibri"/>
                <w:b w:val="false"/>
                <w:bCs w:val="false"/>
                <w:color w:val="5C5C5C"/>
                <w:sz w:val="19"/>
                <w:szCs w:val="19"/>
              </w:rPr>
              <w:t xml:space="preserve">60%</w:t>
            </w:r>
          </w:p>
        </w:tc>
        <w:tc>
          <w:tcPr>
            <w:tcW w:type="dxa" w:w="1200"/>
            <w:tcBorders>
              <w:top w:val="single" w:color="D9D5CC" w:sz="4"/>
              <w:left w:val="single" w:color="D9D5CC" w:sz="4"/>
              <w:bottom w:val="single" w:color="D9D5CC" w:sz="4"/>
              <w:right w:val="single" w:color="D9D5CC" w:sz="4"/>
            </w:tcBorders>
            <w:shd w:fill="F7F5F0" w:color="auto" w:val="clear"/>
            <w:tcMar>
              <w:top w:type="dxa" w:w="120"/>
              <w:left w:type="dxa" w:w="160"/>
              <w:bottom w:type="dxa" w:w="120"/>
              <w:right w:type="dxa" w:w="160"/>
            </w:tcMar>
          </w:tcPr>
          <w:p>
            <w:r>
              <w:rPr>
                <w:rFonts w:ascii="Calibri" w:cs="Calibri" w:eastAsia="Calibri" w:hAnsi="Calibri"/>
                <w:b w:val="false"/>
                <w:bCs w:val="false"/>
                <w:color w:val="5C5C5C"/>
                <w:sz w:val="19"/>
                <w:szCs w:val="19"/>
              </w:rPr>
              <w:t xml:space="preserve">8</w:t>
            </w:r>
          </w:p>
        </w:tc>
        <w:tc>
          <w:tcPr>
            <w:tcW w:type="dxa" w:w="1200"/>
            <w:tcBorders>
              <w:top w:val="single" w:color="D9D5CC" w:sz="4"/>
              <w:left w:val="single" w:color="D9D5CC" w:sz="4"/>
              <w:bottom w:val="single" w:color="D9D5CC" w:sz="4"/>
              <w:right w:val="single" w:color="D9D5CC" w:sz="4"/>
            </w:tcBorders>
            <w:shd w:fill="F7F5F0" w:color="auto" w:val="clear"/>
            <w:tcMar>
              <w:top w:type="dxa" w:w="120"/>
              <w:left w:type="dxa" w:w="160"/>
              <w:bottom w:type="dxa" w:w="120"/>
              <w:right w:type="dxa" w:w="160"/>
            </w:tcMar>
          </w:tcPr>
          <w:p>
            <w:r>
              <w:rPr>
                <w:rFonts w:ascii="Calibri" w:cs="Calibri" w:eastAsia="Calibri" w:hAnsi="Calibri"/>
                <w:b w:val="false"/>
                <w:bCs w:val="false"/>
                <w:color w:val="5C5C5C"/>
                <w:sz w:val="19"/>
                <w:szCs w:val="19"/>
              </w:rPr>
              <w:t xml:space="preserve">1.9</w:t>
            </w:r>
          </w:p>
        </w:tc>
      </w:tr>
    </w:tbl>
    <w:p>
      <w:pPr>
        <w:spacing w:after="140"/>
      </w:pPr>
    </w:p>
    <w:p>
      <w:pPr>
        <w:pStyle w:val="Heading2"/>
        <w:spacing w:after="130" w:before="300"/>
      </w:pPr>
      <w:r>
        <w:rPr>
          <w:rFonts w:ascii="Georgia" w:cs="Georgia" w:eastAsia="Georgia" w:hAnsi="Georgia"/>
          <w:b/>
          <w:bCs/>
          <w:color w:val="9C6B00"/>
          <w:sz w:val="24"/>
          <w:szCs w:val="24"/>
        </w:rPr>
        <w:t xml:space="preserve">Kano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9D5CC" w:sz="4"/>
              <w:left w:val="single" w:color="D9D5CC" w:sz="4"/>
              <w:bottom w:val="single" w:color="D9D5CC" w:sz="4"/>
              <w:right w:val="single" w:color="D9D5CC" w:sz="4"/>
            </w:tcBorders>
            <w:shd w:fill="1A1A1A" w:color="auto" w:val="clear"/>
            <w:tcMar>
              <w:top w:type="dxa" w:w="120"/>
              <w:left w:type="dxa" w:w="160"/>
              <w:bottom w:type="dxa" w:w="120"/>
              <w:right w:type="dxa" w:w="160"/>
            </w:tcMar>
          </w:tcPr>
          <w:p>
            <w:r>
              <w:rPr>
                <w:rFonts w:ascii="Calibri" w:cs="Calibri" w:eastAsia="Calibri" w:hAnsi="Calibri"/>
                <w:b/>
                <w:bCs/>
                <w:color w:val="FFFFFF"/>
                <w:sz w:val="19"/>
                <w:szCs w:val="19"/>
              </w:rPr>
              <w:t xml:space="preserve">Category</w:t>
            </w:r>
          </w:p>
        </w:tc>
        <w:tc>
          <w:tcPr>
            <w:tcW w:type="dxa" w:w="6160"/>
            <w:tcBorders>
              <w:top w:val="single" w:color="D9D5CC" w:sz="4"/>
              <w:left w:val="single" w:color="D9D5CC" w:sz="4"/>
              <w:bottom w:val="single" w:color="D9D5CC" w:sz="4"/>
              <w:right w:val="single" w:color="D9D5CC" w:sz="4"/>
            </w:tcBorders>
            <w:shd w:fill="1A1A1A" w:color="auto" w:val="clear"/>
            <w:tcMar>
              <w:top w:type="dxa" w:w="120"/>
              <w:left w:type="dxa" w:w="160"/>
              <w:bottom w:type="dxa" w:w="120"/>
              <w:right w:type="dxa" w:w="160"/>
            </w:tcMar>
          </w:tcPr>
          <w:p>
            <w:r>
              <w:rPr>
                <w:rFonts w:ascii="Calibri" w:cs="Calibri" w:eastAsia="Calibri" w:hAnsi="Calibri"/>
                <w:b/>
                <w:bCs/>
                <w:color w:val="FFFFFF"/>
                <w:sz w:val="19"/>
                <w:szCs w:val="19"/>
              </w:rPr>
              <w:t xml:space="preserve">Features</w:t>
            </w:r>
          </w:p>
        </w:tc>
      </w:tr>
      <w:tr>
        <w:tc>
          <w:tcPr>
            <w:tcW w:type="dxa" w:w="3200"/>
            <w:tcBorders>
              <w:top w:val="single" w:color="D9D5CC" w:sz="4"/>
              <w:left w:val="single" w:color="D9D5CC" w:sz="4"/>
              <w:bottom w:val="single" w:color="D9D5CC" w:sz="4"/>
              <w:right w:val="single" w:color="D9D5CC" w:sz="4"/>
            </w:tcBorders>
            <w:shd w:fill="F7F5F0" w:color="auto" w:val="clear"/>
            <w:tcMar>
              <w:top w:type="dxa" w:w="120"/>
              <w:left w:type="dxa" w:w="160"/>
              <w:bottom w:type="dxa" w:w="120"/>
              <w:right w:type="dxa" w:w="160"/>
            </w:tcMar>
          </w:tcPr>
          <w:p>
            <w:r>
              <w:rPr>
                <w:rFonts w:ascii="Calibri" w:cs="Calibri" w:eastAsia="Calibri" w:hAnsi="Calibri"/>
                <w:b/>
                <w:bCs/>
                <w:color w:val="1A1A1A"/>
                <w:sz w:val="19"/>
                <w:szCs w:val="19"/>
              </w:rPr>
              <w:t xml:space="preserve">Basic (expected)</w:t>
            </w:r>
          </w:p>
        </w:tc>
        <w:tc>
          <w:tcPr>
            <w:tcW w:type="dxa" w:w="6160"/>
            <w:tcBorders>
              <w:top w:val="single" w:color="D9D5CC" w:sz="4"/>
              <w:left w:val="single" w:color="D9D5CC" w:sz="4"/>
              <w:bottom w:val="single" w:color="D9D5CC" w:sz="4"/>
              <w:right w:val="single" w:color="D9D5CC" w:sz="4"/>
            </w:tcBorders>
            <w:shd w:fill="F7F5F0" w:color="auto" w:val="clear"/>
            <w:tcMar>
              <w:top w:type="dxa" w:w="120"/>
              <w:left w:type="dxa" w:w="160"/>
              <w:bottom w:type="dxa" w:w="120"/>
              <w:right w:type="dxa" w:w="160"/>
            </w:tcMar>
          </w:tcPr>
          <w:p>
            <w:r>
              <w:rPr>
                <w:rFonts w:ascii="Calibri" w:cs="Calibri" w:eastAsia="Calibri" w:hAnsi="Calibri"/>
                <w:b w:val="false"/>
                <w:bCs w:val="false"/>
                <w:color w:val="5C5C5C"/>
                <w:sz w:val="19"/>
                <w:szCs w:val="19"/>
              </w:rPr>
              <w:t xml:space="preserve">Biometric login, transaction history, secure account linking</w:t>
            </w:r>
          </w:p>
        </w:tc>
      </w:tr>
      <w:tr>
        <w:tc>
          <w:tcPr>
            <w:tcW w:type="dxa" w:w="3200"/>
            <w:tcBorders>
              <w:top w:val="single" w:color="D9D5CC" w:sz="4"/>
              <w:left w:val="single" w:color="D9D5CC" w:sz="4"/>
              <w:bottom w:val="single" w:color="D9D5CC" w:sz="4"/>
              <w:right w:val="single" w:color="D9D5CC" w:sz="4"/>
            </w:tcBorders>
            <w:shd w:fill="FFFFFF" w:color="auto" w:val="clear"/>
            <w:tcMar>
              <w:top w:type="dxa" w:w="120"/>
              <w:left w:type="dxa" w:w="160"/>
              <w:bottom w:type="dxa" w:w="120"/>
              <w:right w:type="dxa" w:w="160"/>
            </w:tcMar>
          </w:tcPr>
          <w:p>
            <w:r>
              <w:rPr>
                <w:rFonts w:ascii="Calibri" w:cs="Calibri" w:eastAsia="Calibri" w:hAnsi="Calibri"/>
                <w:b/>
                <w:bCs/>
                <w:color w:val="1A1A1A"/>
                <w:sz w:val="19"/>
                <w:szCs w:val="19"/>
              </w:rPr>
              <w:t xml:space="preserve">Performance (more = better)</w:t>
            </w:r>
          </w:p>
        </w:tc>
        <w:tc>
          <w:tcPr>
            <w:tcW w:type="dxa" w:w="6160"/>
            <w:tcBorders>
              <w:top w:val="single" w:color="D9D5CC" w:sz="4"/>
              <w:left w:val="single" w:color="D9D5CC" w:sz="4"/>
              <w:bottom w:val="single" w:color="D9D5CC" w:sz="4"/>
              <w:right w:val="single" w:color="D9D5CC" w:sz="4"/>
            </w:tcBorders>
            <w:shd w:fill="FFFFFF" w:color="auto" w:val="clear"/>
            <w:tcMar>
              <w:top w:type="dxa" w:w="120"/>
              <w:left w:type="dxa" w:w="160"/>
              <w:bottom w:type="dxa" w:w="120"/>
              <w:right w:type="dxa" w:w="160"/>
            </w:tcMar>
          </w:tcPr>
          <w:p>
            <w:r>
              <w:rPr>
                <w:rFonts w:ascii="Calibri" w:cs="Calibri" w:eastAsia="Calibri" w:hAnsi="Calibri"/>
                <w:b w:val="false"/>
                <w:bCs w:val="false"/>
                <w:color w:val="5C5C5C"/>
                <w:sz w:val="19"/>
                <w:szCs w:val="19"/>
              </w:rPr>
              <w:t xml:space="preserve">Speed and granularity of income tracking, accuracy of behavioral insights</w:t>
            </w:r>
          </w:p>
        </w:tc>
      </w:tr>
      <w:tr>
        <w:tc>
          <w:tcPr>
            <w:tcW w:type="dxa" w:w="3200"/>
            <w:tcBorders>
              <w:top w:val="single" w:color="D9D5CC" w:sz="4"/>
              <w:left w:val="single" w:color="D9D5CC" w:sz="4"/>
              <w:bottom w:val="single" w:color="D9D5CC" w:sz="4"/>
              <w:right w:val="single" w:color="D9D5CC" w:sz="4"/>
            </w:tcBorders>
            <w:shd w:fill="F7F5F0" w:color="auto" w:val="clear"/>
            <w:tcMar>
              <w:top w:type="dxa" w:w="120"/>
              <w:left w:type="dxa" w:w="160"/>
              <w:bottom w:type="dxa" w:w="120"/>
              <w:right w:type="dxa" w:w="160"/>
            </w:tcMar>
          </w:tcPr>
          <w:p>
            <w:r>
              <w:rPr>
                <w:rFonts w:ascii="Calibri" w:cs="Calibri" w:eastAsia="Calibri" w:hAnsi="Calibri"/>
                <w:b/>
                <w:bCs/>
                <w:color w:val="1A1A1A"/>
                <w:sz w:val="19"/>
                <w:szCs w:val="19"/>
              </w:rPr>
              <w:t xml:space="preserve">Delighter</w:t>
            </w:r>
          </w:p>
        </w:tc>
        <w:tc>
          <w:tcPr>
            <w:tcW w:type="dxa" w:w="6160"/>
            <w:tcBorders>
              <w:top w:val="single" w:color="D9D5CC" w:sz="4"/>
              <w:left w:val="single" w:color="D9D5CC" w:sz="4"/>
              <w:bottom w:val="single" w:color="D9D5CC" w:sz="4"/>
              <w:right w:val="single" w:color="D9D5CC" w:sz="4"/>
            </w:tcBorders>
            <w:shd w:fill="F7F5F0" w:color="auto" w:val="clear"/>
            <w:tcMar>
              <w:top w:type="dxa" w:w="120"/>
              <w:left w:type="dxa" w:w="160"/>
              <w:bottom w:type="dxa" w:w="120"/>
              <w:right w:type="dxa" w:w="160"/>
            </w:tcMar>
          </w:tcPr>
          <w:p>
            <w:r>
              <w:rPr>
                <w:rFonts w:ascii="Calibri" w:cs="Calibri" w:eastAsia="Calibri" w:hAnsi="Calibri"/>
                <w:b w:val="false"/>
                <w:bCs w:val="false"/>
                <w:color w:val="5C5C5C"/>
                <w:sz w:val="19"/>
                <w:szCs w:val="19"/>
              </w:rPr>
              <w:t xml:space="preserve">Safe-to-spend-today figure, spending-personality card, transaction-based learning quizzes</w:t>
            </w:r>
          </w:p>
        </w:tc>
      </w:tr>
    </w:tbl>
    <w:p>
      <w:r>
        <w:br w:type="page"/>
      </w:r>
    </w:p>
    <w:p>
      <w:pPr>
        <w:pStyle w:val="Heading1"/>
        <w:spacing w:after="180" w:before="460"/>
      </w:pPr>
      <w:r>
        <w:rPr>
          <w:rFonts w:ascii="Georgia" w:cs="Georgia" w:eastAsia="Georgia" w:hAnsi="Georgia"/>
          <w:b/>
          <w:bCs/>
          <w:color w:val="1A1A1A"/>
          <w:sz w:val="32"/>
          <w:szCs w:val="32"/>
        </w:rPr>
        <w:t xml:space="preserve">Structuring the Product</w:t>
      </w:r>
    </w:p>
    <w:p>
      <w:pPr>
        <w:pStyle w:val="Heading2"/>
        <w:spacing w:after="130" w:before="300"/>
      </w:pPr>
      <w:r>
        <w:rPr>
          <w:rFonts w:ascii="Georgia" w:cs="Georgia" w:eastAsia="Georgia" w:hAnsi="Georgia"/>
          <w:b/>
          <w:bCs/>
          <w:color w:val="9C6B00"/>
          <w:sz w:val="24"/>
          <w:szCs w:val="24"/>
        </w:rPr>
        <w:t xml:space="preserve">User journey map</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000"/>
        <w:gridCol w:w="2000"/>
        <w:gridCol w:w="1360"/>
        <w:gridCol w:w="2900"/>
      </w:tblGrid>
      <w:tr>
        <w:tc>
          <w:tcPr>
            <w:tcW w:type="dxa" w:w="1100"/>
            <w:tcBorders>
              <w:top w:val="single" w:color="D9D5CC" w:sz="4"/>
              <w:left w:val="single" w:color="D9D5CC" w:sz="4"/>
              <w:bottom w:val="single" w:color="D9D5CC" w:sz="4"/>
              <w:right w:val="single" w:color="D9D5CC" w:sz="4"/>
            </w:tcBorders>
            <w:shd w:fill="1A1A1A" w:color="auto" w:val="clear"/>
            <w:tcMar>
              <w:top w:type="dxa" w:w="120"/>
              <w:left w:type="dxa" w:w="160"/>
              <w:bottom w:type="dxa" w:w="120"/>
              <w:right w:type="dxa" w:w="160"/>
            </w:tcMar>
          </w:tcPr>
          <w:p>
            <w:r>
              <w:rPr>
                <w:rFonts w:ascii="Calibri" w:cs="Calibri" w:eastAsia="Calibri" w:hAnsi="Calibri"/>
                <w:b/>
                <w:bCs/>
                <w:color w:val="FFFFFF"/>
                <w:sz w:val="19"/>
                <w:szCs w:val="19"/>
              </w:rPr>
              <w:t xml:space="preserve">Stage</w:t>
            </w:r>
          </w:p>
        </w:tc>
        <w:tc>
          <w:tcPr>
            <w:tcW w:type="dxa" w:w="2000"/>
            <w:tcBorders>
              <w:top w:val="single" w:color="D9D5CC" w:sz="4"/>
              <w:left w:val="single" w:color="D9D5CC" w:sz="4"/>
              <w:bottom w:val="single" w:color="D9D5CC" w:sz="4"/>
              <w:right w:val="single" w:color="D9D5CC" w:sz="4"/>
            </w:tcBorders>
            <w:shd w:fill="1A1A1A" w:color="auto" w:val="clear"/>
            <w:tcMar>
              <w:top w:type="dxa" w:w="120"/>
              <w:left w:type="dxa" w:w="160"/>
              <w:bottom w:type="dxa" w:w="120"/>
              <w:right w:type="dxa" w:w="160"/>
            </w:tcMar>
          </w:tcPr>
          <w:p>
            <w:r>
              <w:rPr>
                <w:rFonts w:ascii="Calibri" w:cs="Calibri" w:eastAsia="Calibri" w:hAnsi="Calibri"/>
                <w:b/>
                <w:bCs/>
                <w:color w:val="FFFFFF"/>
                <w:sz w:val="19"/>
                <w:szCs w:val="19"/>
              </w:rPr>
              <w:t xml:space="preserve">Action</w:t>
            </w:r>
          </w:p>
        </w:tc>
        <w:tc>
          <w:tcPr>
            <w:tcW w:type="dxa" w:w="2000"/>
            <w:tcBorders>
              <w:top w:val="single" w:color="D9D5CC" w:sz="4"/>
              <w:left w:val="single" w:color="D9D5CC" w:sz="4"/>
              <w:bottom w:val="single" w:color="D9D5CC" w:sz="4"/>
              <w:right w:val="single" w:color="D9D5CC" w:sz="4"/>
            </w:tcBorders>
            <w:shd w:fill="1A1A1A" w:color="auto" w:val="clear"/>
            <w:tcMar>
              <w:top w:type="dxa" w:w="120"/>
              <w:left w:type="dxa" w:w="160"/>
              <w:bottom w:type="dxa" w:w="120"/>
              <w:right w:type="dxa" w:w="160"/>
            </w:tcMar>
          </w:tcPr>
          <w:p>
            <w:r>
              <w:rPr>
                <w:rFonts w:ascii="Calibri" w:cs="Calibri" w:eastAsia="Calibri" w:hAnsi="Calibri"/>
                <w:b/>
                <w:bCs/>
                <w:color w:val="FFFFFF"/>
                <w:sz w:val="19"/>
                <w:szCs w:val="19"/>
              </w:rPr>
              <w:t xml:space="preserve">Thought</w:t>
            </w:r>
          </w:p>
        </w:tc>
        <w:tc>
          <w:tcPr>
            <w:tcW w:type="dxa" w:w="1360"/>
            <w:tcBorders>
              <w:top w:val="single" w:color="D9D5CC" w:sz="4"/>
              <w:left w:val="single" w:color="D9D5CC" w:sz="4"/>
              <w:bottom w:val="single" w:color="D9D5CC" w:sz="4"/>
              <w:right w:val="single" w:color="D9D5CC" w:sz="4"/>
            </w:tcBorders>
            <w:shd w:fill="1A1A1A" w:color="auto" w:val="clear"/>
            <w:tcMar>
              <w:top w:type="dxa" w:w="120"/>
              <w:left w:type="dxa" w:w="160"/>
              <w:bottom w:type="dxa" w:w="120"/>
              <w:right w:type="dxa" w:w="160"/>
            </w:tcMar>
          </w:tcPr>
          <w:p>
            <w:r>
              <w:rPr>
                <w:rFonts w:ascii="Calibri" w:cs="Calibri" w:eastAsia="Calibri" w:hAnsi="Calibri"/>
                <w:b/>
                <w:bCs/>
                <w:color w:val="FFFFFF"/>
                <w:sz w:val="19"/>
                <w:szCs w:val="19"/>
              </w:rPr>
              <w:t xml:space="preserve">Emotion</w:t>
            </w:r>
          </w:p>
        </w:tc>
        <w:tc>
          <w:tcPr>
            <w:tcW w:type="dxa" w:w="2900"/>
            <w:tcBorders>
              <w:top w:val="single" w:color="D9D5CC" w:sz="4"/>
              <w:left w:val="single" w:color="D9D5CC" w:sz="4"/>
              <w:bottom w:val="single" w:color="D9D5CC" w:sz="4"/>
              <w:right w:val="single" w:color="D9D5CC" w:sz="4"/>
            </w:tcBorders>
            <w:shd w:fill="1A1A1A" w:color="auto" w:val="clear"/>
            <w:tcMar>
              <w:top w:type="dxa" w:w="120"/>
              <w:left w:type="dxa" w:w="160"/>
              <w:bottom w:type="dxa" w:w="120"/>
              <w:right w:type="dxa" w:w="160"/>
            </w:tcMar>
          </w:tcPr>
          <w:p>
            <w:r>
              <w:rPr>
                <w:rFonts w:ascii="Calibri" w:cs="Calibri" w:eastAsia="Calibri" w:hAnsi="Calibri"/>
                <w:b/>
                <w:bCs/>
                <w:color w:val="FFFFFF"/>
                <w:sz w:val="19"/>
                <w:szCs w:val="19"/>
              </w:rPr>
              <w:t xml:space="preserve">Opportunity</w:t>
            </w:r>
          </w:p>
        </w:tc>
      </w:tr>
      <w:tr>
        <w:tc>
          <w:tcPr>
            <w:tcW w:type="dxa" w:w="1100"/>
            <w:tcBorders>
              <w:top w:val="single" w:color="D9D5CC" w:sz="4"/>
              <w:left w:val="single" w:color="D9D5CC" w:sz="4"/>
              <w:bottom w:val="single" w:color="D9D5CC" w:sz="4"/>
              <w:right w:val="single" w:color="D9D5CC" w:sz="4"/>
            </w:tcBorders>
            <w:shd w:fill="F7F5F0" w:color="auto" w:val="clear"/>
            <w:tcMar>
              <w:top w:type="dxa" w:w="120"/>
              <w:left w:type="dxa" w:w="160"/>
              <w:bottom w:type="dxa" w:w="120"/>
              <w:right w:type="dxa" w:w="160"/>
            </w:tcMar>
          </w:tcPr>
          <w:p>
            <w:r>
              <w:rPr>
                <w:rFonts w:ascii="Calibri" w:cs="Calibri" w:eastAsia="Calibri" w:hAnsi="Calibri"/>
                <w:b/>
                <w:bCs/>
                <w:color w:val="1A1A1A"/>
                <w:sz w:val="19"/>
                <w:szCs w:val="19"/>
              </w:rPr>
              <w:t xml:space="preserve">Discovery</w:t>
            </w:r>
          </w:p>
        </w:tc>
        <w:tc>
          <w:tcPr>
            <w:tcW w:type="dxa" w:w="2000"/>
            <w:tcBorders>
              <w:top w:val="single" w:color="D9D5CC" w:sz="4"/>
              <w:left w:val="single" w:color="D9D5CC" w:sz="4"/>
              <w:bottom w:val="single" w:color="D9D5CC" w:sz="4"/>
              <w:right w:val="single" w:color="D9D5CC" w:sz="4"/>
            </w:tcBorders>
            <w:shd w:fill="F7F5F0" w:color="auto" w:val="clear"/>
            <w:tcMar>
              <w:top w:type="dxa" w:w="120"/>
              <w:left w:type="dxa" w:w="160"/>
              <w:bottom w:type="dxa" w:w="120"/>
              <w:right w:type="dxa" w:w="160"/>
            </w:tcMar>
          </w:tcPr>
          <w:p>
            <w:r>
              <w:rPr>
                <w:rFonts w:ascii="Calibri" w:cs="Calibri" w:eastAsia="Calibri" w:hAnsi="Calibri"/>
                <w:b w:val="false"/>
                <w:bCs w:val="false"/>
                <w:color w:val="5C5C5C"/>
                <w:sz w:val="19"/>
                <w:szCs w:val="19"/>
              </w:rPr>
              <w:t xml:space="preserve">Finds Meridian after a frustrating month with a fixed-income app</w:t>
            </w:r>
          </w:p>
        </w:tc>
        <w:tc>
          <w:tcPr>
            <w:tcW w:type="dxa" w:w="2000"/>
            <w:tcBorders>
              <w:top w:val="single" w:color="D9D5CC" w:sz="4"/>
              <w:left w:val="single" w:color="D9D5CC" w:sz="4"/>
              <w:bottom w:val="single" w:color="D9D5CC" w:sz="4"/>
              <w:right w:val="single" w:color="D9D5CC" w:sz="4"/>
            </w:tcBorders>
            <w:shd w:fill="F7F5F0" w:color="auto" w:val="clear"/>
            <w:tcMar>
              <w:top w:type="dxa" w:w="120"/>
              <w:left w:type="dxa" w:w="160"/>
              <w:bottom w:type="dxa" w:w="120"/>
              <w:right w:type="dxa" w:w="160"/>
            </w:tcMar>
          </w:tcPr>
          <w:p>
            <w:r>
              <w:rPr>
                <w:rFonts w:ascii="Calibri" w:cs="Calibri" w:eastAsia="Calibri" w:hAnsi="Calibri"/>
                <w:b w:val="false"/>
                <w:bCs w:val="false"/>
                <w:color w:val="5C5C5C"/>
                <w:sz w:val="19"/>
                <w:szCs w:val="19"/>
              </w:rPr>
              <w:t xml:space="preserve">“Maybe this one actually gets it”</w:t>
            </w:r>
          </w:p>
        </w:tc>
        <w:tc>
          <w:tcPr>
            <w:tcW w:type="dxa" w:w="1360"/>
            <w:tcBorders>
              <w:top w:val="single" w:color="D9D5CC" w:sz="4"/>
              <w:left w:val="single" w:color="D9D5CC" w:sz="4"/>
              <w:bottom w:val="single" w:color="D9D5CC" w:sz="4"/>
              <w:right w:val="single" w:color="D9D5CC" w:sz="4"/>
            </w:tcBorders>
            <w:shd w:fill="F7F5F0" w:color="auto" w:val="clear"/>
            <w:tcMar>
              <w:top w:type="dxa" w:w="120"/>
              <w:left w:type="dxa" w:w="160"/>
              <w:bottom w:type="dxa" w:w="120"/>
              <w:right w:type="dxa" w:w="160"/>
            </w:tcMar>
          </w:tcPr>
          <w:p>
            <w:r>
              <w:rPr>
                <w:rFonts w:ascii="Calibri" w:cs="Calibri" w:eastAsia="Calibri" w:hAnsi="Calibri"/>
                <w:b w:val="false"/>
                <w:bCs w:val="false"/>
                <w:color w:val="5C5C5C"/>
                <w:sz w:val="19"/>
                <w:szCs w:val="19"/>
              </w:rPr>
              <w:t xml:space="preserve">Cautiously hopeful</w:t>
            </w:r>
          </w:p>
        </w:tc>
        <w:tc>
          <w:tcPr>
            <w:tcW w:type="dxa" w:w="2900"/>
            <w:tcBorders>
              <w:top w:val="single" w:color="D9D5CC" w:sz="4"/>
              <w:left w:val="single" w:color="D9D5CC" w:sz="4"/>
              <w:bottom w:val="single" w:color="D9D5CC" w:sz="4"/>
              <w:right w:val="single" w:color="D9D5CC" w:sz="4"/>
            </w:tcBorders>
            <w:shd w:fill="F7F5F0" w:color="auto" w:val="clear"/>
            <w:tcMar>
              <w:top w:type="dxa" w:w="120"/>
              <w:left w:type="dxa" w:w="160"/>
              <w:bottom w:type="dxa" w:w="120"/>
              <w:right w:type="dxa" w:w="160"/>
            </w:tcMar>
          </w:tcPr>
          <w:p>
            <w:r>
              <w:rPr>
                <w:rFonts w:ascii="Calibri" w:cs="Calibri" w:eastAsia="Calibri" w:hAnsi="Calibri"/>
                <w:b w:val="false"/>
                <w:bCs w:val="false"/>
                <w:color w:val="5C5C5C"/>
                <w:sz w:val="19"/>
                <w:szCs w:val="19"/>
              </w:rPr>
              <w:t xml:space="preserve">Onboarding must ask about income shape, not one number</w:t>
            </w:r>
          </w:p>
        </w:tc>
      </w:tr>
      <w:tr>
        <w:tc>
          <w:tcPr>
            <w:tcW w:type="dxa" w:w="1100"/>
            <w:tcBorders>
              <w:top w:val="single" w:color="D9D5CC" w:sz="4"/>
              <w:left w:val="single" w:color="D9D5CC" w:sz="4"/>
              <w:bottom w:val="single" w:color="D9D5CC" w:sz="4"/>
              <w:right w:val="single" w:color="D9D5CC" w:sz="4"/>
            </w:tcBorders>
            <w:shd w:fill="FFFFFF" w:color="auto" w:val="clear"/>
            <w:tcMar>
              <w:top w:type="dxa" w:w="120"/>
              <w:left w:type="dxa" w:w="160"/>
              <w:bottom w:type="dxa" w:w="120"/>
              <w:right w:type="dxa" w:w="160"/>
            </w:tcMar>
          </w:tcPr>
          <w:p>
            <w:r>
              <w:rPr>
                <w:rFonts w:ascii="Calibri" w:cs="Calibri" w:eastAsia="Calibri" w:hAnsi="Calibri"/>
                <w:b/>
                <w:bCs/>
                <w:color w:val="1A1A1A"/>
                <w:sz w:val="19"/>
                <w:szCs w:val="19"/>
              </w:rPr>
              <w:t xml:space="preserve">Onboarding</w:t>
            </w:r>
          </w:p>
        </w:tc>
        <w:tc>
          <w:tcPr>
            <w:tcW w:type="dxa" w:w="2000"/>
            <w:tcBorders>
              <w:top w:val="single" w:color="D9D5CC" w:sz="4"/>
              <w:left w:val="single" w:color="D9D5CC" w:sz="4"/>
              <w:bottom w:val="single" w:color="D9D5CC" w:sz="4"/>
              <w:right w:val="single" w:color="D9D5CC" w:sz="4"/>
            </w:tcBorders>
            <w:shd w:fill="FFFFFF" w:color="auto" w:val="clear"/>
            <w:tcMar>
              <w:top w:type="dxa" w:w="120"/>
              <w:left w:type="dxa" w:w="160"/>
              <w:bottom w:type="dxa" w:w="120"/>
              <w:right w:type="dxa" w:w="160"/>
            </w:tcMar>
          </w:tcPr>
          <w:p>
            <w:r>
              <w:rPr>
                <w:rFonts w:ascii="Calibri" w:cs="Calibri" w:eastAsia="Calibri" w:hAnsi="Calibri"/>
                <w:b w:val="false"/>
                <w:bCs w:val="false"/>
                <w:color w:val="5C5C5C"/>
                <w:sz w:val="19"/>
                <w:szCs w:val="19"/>
              </w:rPr>
              <w:t xml:space="preserve">Links multiple income sources one by one</w:t>
            </w:r>
          </w:p>
        </w:tc>
        <w:tc>
          <w:tcPr>
            <w:tcW w:type="dxa" w:w="2000"/>
            <w:tcBorders>
              <w:top w:val="single" w:color="D9D5CC" w:sz="4"/>
              <w:left w:val="single" w:color="D9D5CC" w:sz="4"/>
              <w:bottom w:val="single" w:color="D9D5CC" w:sz="4"/>
              <w:right w:val="single" w:color="D9D5CC" w:sz="4"/>
            </w:tcBorders>
            <w:shd w:fill="FFFFFF" w:color="auto" w:val="clear"/>
            <w:tcMar>
              <w:top w:type="dxa" w:w="120"/>
              <w:left w:type="dxa" w:w="160"/>
              <w:bottom w:type="dxa" w:w="120"/>
              <w:right w:type="dxa" w:w="160"/>
            </w:tcMar>
          </w:tcPr>
          <w:p>
            <w:r>
              <w:rPr>
                <w:rFonts w:ascii="Calibri" w:cs="Calibri" w:eastAsia="Calibri" w:hAnsi="Calibri"/>
                <w:b w:val="false"/>
                <w:bCs w:val="false"/>
                <w:color w:val="5C5C5C"/>
                <w:sz w:val="19"/>
                <w:szCs w:val="19"/>
              </w:rPr>
              <w:t xml:space="preserve">“It's actually letting me add all of them”</w:t>
            </w:r>
          </w:p>
        </w:tc>
        <w:tc>
          <w:tcPr>
            <w:tcW w:type="dxa" w:w="1360"/>
            <w:tcBorders>
              <w:top w:val="single" w:color="D9D5CC" w:sz="4"/>
              <w:left w:val="single" w:color="D9D5CC" w:sz="4"/>
              <w:bottom w:val="single" w:color="D9D5CC" w:sz="4"/>
              <w:right w:val="single" w:color="D9D5CC" w:sz="4"/>
            </w:tcBorders>
            <w:shd w:fill="FFFFFF" w:color="auto" w:val="clear"/>
            <w:tcMar>
              <w:top w:type="dxa" w:w="120"/>
              <w:left w:type="dxa" w:w="160"/>
              <w:bottom w:type="dxa" w:w="120"/>
              <w:right w:type="dxa" w:w="160"/>
            </w:tcMar>
          </w:tcPr>
          <w:p>
            <w:r>
              <w:rPr>
                <w:rFonts w:ascii="Calibri" w:cs="Calibri" w:eastAsia="Calibri" w:hAnsi="Calibri"/>
                <w:b w:val="false"/>
                <w:bCs w:val="false"/>
                <w:color w:val="5C5C5C"/>
                <w:sz w:val="19"/>
                <w:szCs w:val="19"/>
              </w:rPr>
              <w:t xml:space="preserve">Relief</w:t>
            </w:r>
          </w:p>
        </w:tc>
        <w:tc>
          <w:tcPr>
            <w:tcW w:type="dxa" w:w="2900"/>
            <w:tcBorders>
              <w:top w:val="single" w:color="D9D5CC" w:sz="4"/>
              <w:left w:val="single" w:color="D9D5CC" w:sz="4"/>
              <w:bottom w:val="single" w:color="D9D5CC" w:sz="4"/>
              <w:right w:val="single" w:color="D9D5CC" w:sz="4"/>
            </w:tcBorders>
            <w:shd w:fill="FFFFFF" w:color="auto" w:val="clear"/>
            <w:tcMar>
              <w:top w:type="dxa" w:w="120"/>
              <w:left w:type="dxa" w:w="160"/>
              <w:bottom w:type="dxa" w:w="120"/>
              <w:right w:type="dxa" w:w="160"/>
            </w:tcMar>
          </w:tcPr>
          <w:p>
            <w:r>
              <w:rPr>
                <w:rFonts w:ascii="Calibri" w:cs="Calibri" w:eastAsia="Calibri" w:hAnsi="Calibri"/>
                <w:b w:val="false"/>
                <w:bCs w:val="false"/>
                <w:color w:val="5C5C5C"/>
                <w:sz w:val="19"/>
                <w:szCs w:val="19"/>
              </w:rPr>
              <w:t xml:space="preserve">Celebrate each linked source as progress, not a form field</w:t>
            </w:r>
          </w:p>
        </w:tc>
      </w:tr>
      <w:tr>
        <w:tc>
          <w:tcPr>
            <w:tcW w:type="dxa" w:w="1100"/>
            <w:tcBorders>
              <w:top w:val="single" w:color="D9D5CC" w:sz="4"/>
              <w:left w:val="single" w:color="D9D5CC" w:sz="4"/>
              <w:bottom w:val="single" w:color="D9D5CC" w:sz="4"/>
              <w:right w:val="single" w:color="D9D5CC" w:sz="4"/>
            </w:tcBorders>
            <w:shd w:fill="F7F5F0" w:color="auto" w:val="clear"/>
            <w:tcMar>
              <w:top w:type="dxa" w:w="120"/>
              <w:left w:type="dxa" w:w="160"/>
              <w:bottom w:type="dxa" w:w="120"/>
              <w:right w:type="dxa" w:w="160"/>
            </w:tcMar>
          </w:tcPr>
          <w:p>
            <w:r>
              <w:rPr>
                <w:rFonts w:ascii="Calibri" w:cs="Calibri" w:eastAsia="Calibri" w:hAnsi="Calibri"/>
                <w:b/>
                <w:bCs/>
                <w:color w:val="1A1A1A"/>
                <w:sz w:val="19"/>
                <w:szCs w:val="19"/>
              </w:rPr>
              <w:t xml:space="preserve">Payday spike</w:t>
            </w:r>
          </w:p>
        </w:tc>
        <w:tc>
          <w:tcPr>
            <w:tcW w:type="dxa" w:w="2000"/>
            <w:tcBorders>
              <w:top w:val="single" w:color="D9D5CC" w:sz="4"/>
              <w:left w:val="single" w:color="D9D5CC" w:sz="4"/>
              <w:bottom w:val="single" w:color="D9D5CC" w:sz="4"/>
              <w:right w:val="single" w:color="D9D5CC" w:sz="4"/>
            </w:tcBorders>
            <w:shd w:fill="F7F5F0" w:color="auto" w:val="clear"/>
            <w:tcMar>
              <w:top w:type="dxa" w:w="120"/>
              <w:left w:type="dxa" w:w="160"/>
              <w:bottom w:type="dxa" w:w="120"/>
              <w:right w:type="dxa" w:w="160"/>
            </w:tcMar>
          </w:tcPr>
          <w:p>
            <w:r>
              <w:rPr>
                <w:rFonts w:ascii="Calibri" w:cs="Calibri" w:eastAsia="Calibri" w:hAnsi="Calibri"/>
                <w:b w:val="false"/>
                <w:bCs w:val="false"/>
                <w:color w:val="5C5C5C"/>
                <w:sz w:val="19"/>
                <w:szCs w:val="19"/>
              </w:rPr>
              <w:t xml:space="preserve">A large freelance payment lands</w:t>
            </w:r>
          </w:p>
        </w:tc>
        <w:tc>
          <w:tcPr>
            <w:tcW w:type="dxa" w:w="2000"/>
            <w:tcBorders>
              <w:top w:val="single" w:color="D9D5CC" w:sz="4"/>
              <w:left w:val="single" w:color="D9D5CC" w:sz="4"/>
              <w:bottom w:val="single" w:color="D9D5CC" w:sz="4"/>
              <w:right w:val="single" w:color="D9D5CC" w:sz="4"/>
            </w:tcBorders>
            <w:shd w:fill="F7F5F0" w:color="auto" w:val="clear"/>
            <w:tcMar>
              <w:top w:type="dxa" w:w="120"/>
              <w:left w:type="dxa" w:w="160"/>
              <w:bottom w:type="dxa" w:w="120"/>
              <w:right w:type="dxa" w:w="160"/>
            </w:tcMar>
          </w:tcPr>
          <w:p>
            <w:r>
              <w:rPr>
                <w:rFonts w:ascii="Calibri" w:cs="Calibri" w:eastAsia="Calibri" w:hAnsi="Calibri"/>
                <w:b w:val="false"/>
                <w:bCs w:val="false"/>
                <w:color w:val="5C5C5C"/>
                <w:sz w:val="19"/>
                <w:szCs w:val="19"/>
              </w:rPr>
              <w:t xml:space="preserve">“Is this actually mine to spend?”</w:t>
            </w:r>
          </w:p>
        </w:tc>
        <w:tc>
          <w:tcPr>
            <w:tcW w:type="dxa" w:w="1360"/>
            <w:tcBorders>
              <w:top w:val="single" w:color="D9D5CC" w:sz="4"/>
              <w:left w:val="single" w:color="D9D5CC" w:sz="4"/>
              <w:bottom w:val="single" w:color="D9D5CC" w:sz="4"/>
              <w:right w:val="single" w:color="D9D5CC" w:sz="4"/>
            </w:tcBorders>
            <w:shd w:fill="F7F5F0" w:color="auto" w:val="clear"/>
            <w:tcMar>
              <w:top w:type="dxa" w:w="120"/>
              <w:left w:type="dxa" w:w="160"/>
              <w:bottom w:type="dxa" w:w="120"/>
              <w:right w:type="dxa" w:w="160"/>
            </w:tcMar>
          </w:tcPr>
          <w:p>
            <w:r>
              <w:rPr>
                <w:rFonts w:ascii="Calibri" w:cs="Calibri" w:eastAsia="Calibri" w:hAnsi="Calibri"/>
                <w:b w:val="false"/>
                <w:bCs w:val="false"/>
                <w:color w:val="5C5C5C"/>
                <w:sz w:val="19"/>
                <w:szCs w:val="19"/>
              </w:rPr>
              <w:t xml:space="preserve">Excited, then unsure</w:t>
            </w:r>
          </w:p>
        </w:tc>
        <w:tc>
          <w:tcPr>
            <w:tcW w:type="dxa" w:w="2900"/>
            <w:tcBorders>
              <w:top w:val="single" w:color="D9D5CC" w:sz="4"/>
              <w:left w:val="single" w:color="D9D5CC" w:sz="4"/>
              <w:bottom w:val="single" w:color="D9D5CC" w:sz="4"/>
              <w:right w:val="single" w:color="D9D5CC" w:sz="4"/>
            </w:tcBorders>
            <w:shd w:fill="F7F5F0" w:color="auto" w:val="clear"/>
            <w:tcMar>
              <w:top w:type="dxa" w:w="120"/>
              <w:left w:type="dxa" w:w="160"/>
              <w:bottom w:type="dxa" w:w="120"/>
              <w:right w:type="dxa" w:w="160"/>
            </w:tcMar>
          </w:tcPr>
          <w:p>
            <w:r>
              <w:rPr>
                <w:rFonts w:ascii="Calibri" w:cs="Calibri" w:eastAsia="Calibri" w:hAnsi="Calibri"/>
                <w:b w:val="false"/>
                <w:bCs w:val="false"/>
                <w:color w:val="5C5C5C"/>
                <w:sz w:val="19"/>
                <w:szCs w:val="19"/>
              </w:rPr>
              <w:t xml:space="preserve">Safe-to-spend figure must update instantly and explain itself</w:t>
            </w:r>
          </w:p>
        </w:tc>
      </w:tr>
      <w:tr>
        <w:tc>
          <w:tcPr>
            <w:tcW w:type="dxa" w:w="1100"/>
            <w:tcBorders>
              <w:top w:val="single" w:color="D9D5CC" w:sz="4"/>
              <w:left w:val="single" w:color="D9D5CC" w:sz="4"/>
              <w:bottom w:val="single" w:color="D9D5CC" w:sz="4"/>
              <w:right w:val="single" w:color="D9D5CC" w:sz="4"/>
            </w:tcBorders>
            <w:shd w:fill="FFFFFF" w:color="auto" w:val="clear"/>
            <w:tcMar>
              <w:top w:type="dxa" w:w="120"/>
              <w:left w:type="dxa" w:w="160"/>
              <w:bottom w:type="dxa" w:w="120"/>
              <w:right w:type="dxa" w:w="160"/>
            </w:tcMar>
          </w:tcPr>
          <w:p>
            <w:r>
              <w:rPr>
                <w:rFonts w:ascii="Calibri" w:cs="Calibri" w:eastAsia="Calibri" w:hAnsi="Calibri"/>
                <w:b/>
                <w:bCs/>
                <w:color w:val="1A1A1A"/>
                <w:sz w:val="19"/>
                <w:szCs w:val="19"/>
              </w:rPr>
              <w:t xml:space="preserve">Lean week</w:t>
            </w:r>
          </w:p>
        </w:tc>
        <w:tc>
          <w:tcPr>
            <w:tcW w:type="dxa" w:w="2000"/>
            <w:tcBorders>
              <w:top w:val="single" w:color="D9D5CC" w:sz="4"/>
              <w:left w:val="single" w:color="D9D5CC" w:sz="4"/>
              <w:bottom w:val="single" w:color="D9D5CC" w:sz="4"/>
              <w:right w:val="single" w:color="D9D5CC" w:sz="4"/>
            </w:tcBorders>
            <w:shd w:fill="FFFFFF" w:color="auto" w:val="clear"/>
            <w:tcMar>
              <w:top w:type="dxa" w:w="120"/>
              <w:left w:type="dxa" w:w="160"/>
              <w:bottom w:type="dxa" w:w="120"/>
              <w:right w:type="dxa" w:w="160"/>
            </w:tcMar>
          </w:tcPr>
          <w:p>
            <w:r>
              <w:rPr>
                <w:rFonts w:ascii="Calibri" w:cs="Calibri" w:eastAsia="Calibri" w:hAnsi="Calibri"/>
                <w:b w:val="false"/>
                <w:bCs w:val="false"/>
                <w:color w:val="5C5C5C"/>
                <w:sz w:val="19"/>
                <w:szCs w:val="19"/>
              </w:rPr>
              <w:t xml:space="preserve">Income is low, spending continues out of habit</w:t>
            </w:r>
          </w:p>
        </w:tc>
        <w:tc>
          <w:tcPr>
            <w:tcW w:type="dxa" w:w="2000"/>
            <w:tcBorders>
              <w:top w:val="single" w:color="D9D5CC" w:sz="4"/>
              <w:left w:val="single" w:color="D9D5CC" w:sz="4"/>
              <w:bottom w:val="single" w:color="D9D5CC" w:sz="4"/>
              <w:right w:val="single" w:color="D9D5CC" w:sz="4"/>
            </w:tcBorders>
            <w:shd w:fill="FFFFFF" w:color="auto" w:val="clear"/>
            <w:tcMar>
              <w:top w:type="dxa" w:w="120"/>
              <w:left w:type="dxa" w:w="160"/>
              <w:bottom w:type="dxa" w:w="120"/>
              <w:right w:type="dxa" w:w="160"/>
            </w:tcMar>
          </w:tcPr>
          <w:p>
            <w:r>
              <w:rPr>
                <w:rFonts w:ascii="Calibri" w:cs="Calibri" w:eastAsia="Calibri" w:hAnsi="Calibri"/>
                <w:b w:val="false"/>
                <w:bCs w:val="false"/>
                <w:color w:val="5C5C5C"/>
                <w:sz w:val="19"/>
                <w:szCs w:val="19"/>
              </w:rPr>
              <w:t xml:space="preserve">“Am I about to overspend?”</w:t>
            </w:r>
          </w:p>
        </w:tc>
        <w:tc>
          <w:tcPr>
            <w:tcW w:type="dxa" w:w="1360"/>
            <w:tcBorders>
              <w:top w:val="single" w:color="D9D5CC" w:sz="4"/>
              <w:left w:val="single" w:color="D9D5CC" w:sz="4"/>
              <w:bottom w:val="single" w:color="D9D5CC" w:sz="4"/>
              <w:right w:val="single" w:color="D9D5CC" w:sz="4"/>
            </w:tcBorders>
            <w:shd w:fill="FFFFFF" w:color="auto" w:val="clear"/>
            <w:tcMar>
              <w:top w:type="dxa" w:w="120"/>
              <w:left w:type="dxa" w:w="160"/>
              <w:bottom w:type="dxa" w:w="120"/>
              <w:right w:type="dxa" w:w="160"/>
            </w:tcMar>
          </w:tcPr>
          <w:p>
            <w:r>
              <w:rPr>
                <w:rFonts w:ascii="Calibri" w:cs="Calibri" w:eastAsia="Calibri" w:hAnsi="Calibri"/>
                <w:b w:val="false"/>
                <w:bCs w:val="false"/>
                <w:color w:val="5C5C5C"/>
                <w:sz w:val="19"/>
                <w:szCs w:val="19"/>
              </w:rPr>
              <w:t xml:space="preserve">Anxious</w:t>
            </w:r>
          </w:p>
        </w:tc>
        <w:tc>
          <w:tcPr>
            <w:tcW w:type="dxa" w:w="2900"/>
            <w:tcBorders>
              <w:top w:val="single" w:color="D9D5CC" w:sz="4"/>
              <w:left w:val="single" w:color="D9D5CC" w:sz="4"/>
              <w:bottom w:val="single" w:color="D9D5CC" w:sz="4"/>
              <w:right w:val="single" w:color="D9D5CC" w:sz="4"/>
            </w:tcBorders>
            <w:shd w:fill="FFFFFF" w:color="auto" w:val="clear"/>
            <w:tcMar>
              <w:top w:type="dxa" w:w="120"/>
              <w:left w:type="dxa" w:w="160"/>
              <w:bottom w:type="dxa" w:w="120"/>
              <w:right w:type="dxa" w:w="160"/>
            </w:tcMar>
          </w:tcPr>
          <w:p>
            <w:r>
              <w:rPr>
                <w:rFonts w:ascii="Calibri" w:cs="Calibri" w:eastAsia="Calibri" w:hAnsi="Calibri"/>
                <w:b w:val="false"/>
                <w:bCs w:val="false"/>
                <w:color w:val="5C5C5C"/>
                <w:sz w:val="19"/>
                <w:szCs w:val="19"/>
              </w:rPr>
              <w:t xml:space="preserve">A proactive nudge before the overspend, not a report after</w:t>
            </w:r>
          </w:p>
        </w:tc>
      </w:tr>
      <w:tr>
        <w:tc>
          <w:tcPr>
            <w:tcW w:type="dxa" w:w="1100"/>
            <w:tcBorders>
              <w:top w:val="single" w:color="D9D5CC" w:sz="4"/>
              <w:left w:val="single" w:color="D9D5CC" w:sz="4"/>
              <w:bottom w:val="single" w:color="D9D5CC" w:sz="4"/>
              <w:right w:val="single" w:color="D9D5CC" w:sz="4"/>
            </w:tcBorders>
            <w:shd w:fill="F7F5F0" w:color="auto" w:val="clear"/>
            <w:tcMar>
              <w:top w:type="dxa" w:w="120"/>
              <w:left w:type="dxa" w:w="160"/>
              <w:bottom w:type="dxa" w:w="120"/>
              <w:right w:type="dxa" w:w="160"/>
            </w:tcMar>
          </w:tcPr>
          <w:p>
            <w:r>
              <w:rPr>
                <w:rFonts w:ascii="Calibri" w:cs="Calibri" w:eastAsia="Calibri" w:hAnsi="Calibri"/>
                <w:b/>
                <w:bCs/>
                <w:color w:val="1A1A1A"/>
                <w:sz w:val="19"/>
                <w:szCs w:val="19"/>
              </w:rPr>
              <w:t xml:space="preserve">Learning moment</w:t>
            </w:r>
          </w:p>
        </w:tc>
        <w:tc>
          <w:tcPr>
            <w:tcW w:type="dxa" w:w="2000"/>
            <w:tcBorders>
              <w:top w:val="single" w:color="D9D5CC" w:sz="4"/>
              <w:left w:val="single" w:color="D9D5CC" w:sz="4"/>
              <w:bottom w:val="single" w:color="D9D5CC" w:sz="4"/>
              <w:right w:val="single" w:color="D9D5CC" w:sz="4"/>
            </w:tcBorders>
            <w:shd w:fill="F7F5F0" w:color="auto" w:val="clear"/>
            <w:tcMar>
              <w:top w:type="dxa" w:w="120"/>
              <w:left w:type="dxa" w:w="160"/>
              <w:bottom w:type="dxa" w:w="120"/>
              <w:right w:type="dxa" w:w="160"/>
            </w:tcMar>
          </w:tcPr>
          <w:p>
            <w:r>
              <w:rPr>
                <w:rFonts w:ascii="Calibri" w:cs="Calibri" w:eastAsia="Calibri" w:hAnsi="Calibri"/>
                <w:b w:val="false"/>
                <w:bCs w:val="false"/>
                <w:color w:val="5C5C5C"/>
                <w:sz w:val="19"/>
                <w:szCs w:val="19"/>
              </w:rPr>
              <w:t xml:space="preserve">Gets a nudge tied to a real transaction</w:t>
            </w:r>
          </w:p>
        </w:tc>
        <w:tc>
          <w:tcPr>
            <w:tcW w:type="dxa" w:w="2000"/>
            <w:tcBorders>
              <w:top w:val="single" w:color="D9D5CC" w:sz="4"/>
              <w:left w:val="single" w:color="D9D5CC" w:sz="4"/>
              <w:bottom w:val="single" w:color="D9D5CC" w:sz="4"/>
              <w:right w:val="single" w:color="D9D5CC" w:sz="4"/>
            </w:tcBorders>
            <w:shd w:fill="F7F5F0" w:color="auto" w:val="clear"/>
            <w:tcMar>
              <w:top w:type="dxa" w:w="120"/>
              <w:left w:type="dxa" w:w="160"/>
              <w:bottom w:type="dxa" w:w="120"/>
              <w:right w:type="dxa" w:w="160"/>
            </w:tcMar>
          </w:tcPr>
          <w:p>
            <w:r>
              <w:rPr>
                <w:rFonts w:ascii="Calibri" w:cs="Calibri" w:eastAsia="Calibri" w:hAnsi="Calibri"/>
                <w:b w:val="false"/>
                <w:bCs w:val="false"/>
                <w:color w:val="5C5C5C"/>
                <w:sz w:val="19"/>
                <w:szCs w:val="19"/>
              </w:rPr>
              <w:t xml:space="preserve">“Oh — I didn't actually know that”</w:t>
            </w:r>
          </w:p>
        </w:tc>
        <w:tc>
          <w:tcPr>
            <w:tcW w:type="dxa" w:w="1360"/>
            <w:tcBorders>
              <w:top w:val="single" w:color="D9D5CC" w:sz="4"/>
              <w:left w:val="single" w:color="D9D5CC" w:sz="4"/>
              <w:bottom w:val="single" w:color="D9D5CC" w:sz="4"/>
              <w:right w:val="single" w:color="D9D5CC" w:sz="4"/>
            </w:tcBorders>
            <w:shd w:fill="F7F5F0" w:color="auto" w:val="clear"/>
            <w:tcMar>
              <w:top w:type="dxa" w:w="120"/>
              <w:left w:type="dxa" w:w="160"/>
              <w:bottom w:type="dxa" w:w="120"/>
              <w:right w:type="dxa" w:w="160"/>
            </w:tcMar>
          </w:tcPr>
          <w:p>
            <w:r>
              <w:rPr>
                <w:rFonts w:ascii="Calibri" w:cs="Calibri" w:eastAsia="Calibri" w:hAnsi="Calibri"/>
                <w:b w:val="false"/>
                <w:bCs w:val="false"/>
                <w:color w:val="5C5C5C"/>
                <w:sz w:val="19"/>
                <w:szCs w:val="19"/>
              </w:rPr>
              <w:t xml:space="preserve">Curious, mildly proud</w:t>
            </w:r>
          </w:p>
        </w:tc>
        <w:tc>
          <w:tcPr>
            <w:tcW w:type="dxa" w:w="2900"/>
            <w:tcBorders>
              <w:top w:val="single" w:color="D9D5CC" w:sz="4"/>
              <w:left w:val="single" w:color="D9D5CC" w:sz="4"/>
              <w:bottom w:val="single" w:color="D9D5CC" w:sz="4"/>
              <w:right w:val="single" w:color="D9D5CC" w:sz="4"/>
            </w:tcBorders>
            <w:shd w:fill="F7F5F0" w:color="auto" w:val="clear"/>
            <w:tcMar>
              <w:top w:type="dxa" w:w="120"/>
              <w:left w:type="dxa" w:w="160"/>
              <w:bottom w:type="dxa" w:w="120"/>
              <w:right w:type="dxa" w:w="160"/>
            </w:tcMar>
          </w:tcPr>
          <w:p>
            <w:r>
              <w:rPr>
                <w:rFonts w:ascii="Calibri" w:cs="Calibri" w:eastAsia="Calibri" w:hAnsi="Calibri"/>
                <w:b w:val="false"/>
                <w:bCs w:val="false"/>
                <w:color w:val="5C5C5C"/>
                <w:sz w:val="19"/>
                <w:szCs w:val="19"/>
              </w:rPr>
              <w:t xml:space="preserve">Tie every lesson to the user's own numbers</w:t>
            </w:r>
          </w:p>
        </w:tc>
      </w:tr>
    </w:tbl>
    <w:p>
      <w:pPr>
        <w:spacing w:after="140"/>
      </w:pPr>
    </w:p>
    <w:p>
      <w:pPr>
        <w:pStyle w:val="Heading2"/>
        <w:spacing w:after="130" w:before="300"/>
      </w:pPr>
      <w:r>
        <w:rPr>
          <w:rFonts w:ascii="Georgia" w:cs="Georgia" w:eastAsia="Georgia" w:hAnsi="Georgia"/>
          <w:b/>
          <w:bCs/>
          <w:color w:val="9C6B00"/>
          <w:sz w:val="24"/>
          <w:szCs w:val="24"/>
        </w:rPr>
        <w:t xml:space="preserve">Information architecture</w:t>
      </w:r>
    </w:p>
    <w:p>
      <w:pPr>
        <w:spacing w:after="160" w:line="300"/>
      </w:pPr>
      <w:r>
        <w:rPr>
          <w:rFonts w:ascii="Calibri" w:cs="Calibri" w:eastAsia="Calibri" w:hAnsi="Calibri"/>
          <w:b w:val="false"/>
          <w:bCs w:val="false"/>
          <w:i w:val="false"/>
          <w:iCs w:val="false"/>
          <w:color w:val="1A1A1A"/>
          <w:sz w:val="22"/>
          <w:szCs w:val="22"/>
        </w:rPr>
        <w:t xml:space="preserve">Five primary navigation destinations sit behind the bottom tab bar — Home, Insights, Add (a raised central action), Learn, and Profile — with every other screen reachable within two taps from one of these five. Account linking, security, and notification settings live one level deeper under Profile so they stay out of daily traffic without being hard to find.</w:t>
      </w:r>
    </w:p>
    <w:p>
      <w:pPr>
        <w:pStyle w:val="Heading1"/>
        <w:spacing w:after="180" w:before="460"/>
      </w:pPr>
      <w:r>
        <w:rPr>
          <w:rFonts w:ascii="Georgia" w:cs="Georgia" w:eastAsia="Georgia" w:hAnsi="Georgia"/>
          <w:b/>
          <w:bCs/>
          <w:color w:val="1A1A1A"/>
          <w:sz w:val="32"/>
          <w:szCs w:val="32"/>
        </w:rPr>
        <w:t xml:space="preserve">Visual &amp; Interaction Design</w:t>
      </w:r>
    </w:p>
    <w:p>
      <w:pPr>
        <w:pStyle w:val="Heading2"/>
        <w:spacing w:after="130" w:before="300"/>
      </w:pPr>
      <w:r>
        <w:rPr>
          <w:rFonts w:ascii="Georgia" w:cs="Georgia" w:eastAsia="Georgia" w:hAnsi="Georgia"/>
          <w:b/>
          <w:bCs/>
          <w:color w:val="9C6B00"/>
          <w:sz w:val="24"/>
          <w:szCs w:val="24"/>
        </w:rPr>
        <w:t xml:space="preserve">Design system</w:t>
      </w:r>
    </w:p>
    <w:p>
      <w:pPr>
        <w:spacing w:after="160" w:line="300"/>
      </w:pPr>
      <w:r>
        <w:rPr>
          <w:rFonts w:ascii="Calibri" w:cs="Calibri" w:eastAsia="Calibri" w:hAnsi="Calibri"/>
          <w:b w:val="false"/>
          <w:bCs w:val="false"/>
          <w:i w:val="false"/>
          <w:iCs w:val="false"/>
          <w:color w:val="1A1A1A"/>
          <w:sz w:val="22"/>
          <w:szCs w:val="22"/>
        </w:rPr>
        <w:t xml:space="preserve">The visual direction leans deliberately into a dark, premium, high-contrast aesthetic, closer to a private banking app than a consumer budgeting tool — a near-black base (#0A0A0A–#121212), a single vivid lime-yellow accent (#E8FF3D) reserved exclusively for the user's own money and primary actions, generous rounded corners, and a bold geometric sans-serif typeface throughout.</w:t>
      </w:r>
    </w:p>
    <w:p>
      <w:pPr>
        <w:pStyle w:val="Heading2"/>
        <w:spacing w:after="130" w:before="300"/>
      </w:pPr>
      <w:r>
        <w:rPr>
          <w:rFonts w:ascii="Georgia" w:cs="Georgia" w:eastAsia="Georgia" w:hAnsi="Georgia"/>
          <w:b/>
          <w:bCs/>
          <w:color w:val="9C6B00"/>
          <w:sz w:val="24"/>
          <w:szCs w:val="24"/>
        </w:rPr>
        <w:t xml:space="preserve">Screen inventory</w:t>
      </w:r>
    </w:p>
    <w:p>
      <w:pPr>
        <w:spacing w:after="160" w:line="300"/>
      </w:pPr>
      <w:r>
        <w:rPr>
          <w:rFonts w:ascii="Calibri" w:cs="Calibri" w:eastAsia="Calibri" w:hAnsi="Calibri"/>
          <w:b w:val="false"/>
          <w:bCs w:val="false"/>
          <w:i w:val="false"/>
          <w:iCs w:val="false"/>
          <w:color w:val="1A1A1A"/>
          <w:sz w:val="22"/>
          <w:szCs w:val="22"/>
        </w:rPr>
        <w:t xml:space="preserve">Thirty-plus screens were designed as one continuous system — identical corner radii, spacing, and type scale throughout — grouped into six flows:</w:t>
      </w:r>
    </w:p>
    <w:p>
      <w:pPr>
        <w:pStyle w:val="ListParagraph"/>
        <w:numPr>
          <w:ilvl w:val="0"/>
          <w:numId w:val="1"/>
        </w:numPr>
        <w:spacing w:after="90" w:line="280"/>
      </w:pPr>
      <w:r>
        <w:rPr>
          <w:rFonts w:ascii="Calibri" w:cs="Calibri" w:eastAsia="Calibri" w:hAnsi="Calibri"/>
          <w:b w:val="false"/>
          <w:bCs w:val="false"/>
          <w:color w:val="1A1A1A"/>
          <w:sz w:val="21"/>
          <w:szCs w:val="21"/>
        </w:rPr>
        <w:t xml:space="preserve">Onboarding &amp; authentication — splash, carousel, sign-up, OTP, biometric setup, account linking (6 screens)</w:t>
      </w:r>
    </w:p>
    <w:p>
      <w:pPr>
        <w:pStyle w:val="ListParagraph"/>
        <w:numPr>
          <w:ilvl w:val="0"/>
          <w:numId w:val="1"/>
        </w:numPr>
        <w:spacing w:after="90" w:line="280"/>
      </w:pPr>
      <w:r>
        <w:rPr>
          <w:rFonts w:ascii="Calibri" w:cs="Calibri" w:eastAsia="Calibri" w:hAnsi="Calibri"/>
          <w:b w:val="false"/>
          <w:bCs w:val="false"/>
          <w:color w:val="1A1A1A"/>
          <w:sz w:val="21"/>
          <w:szCs w:val="21"/>
        </w:rPr>
        <w:t xml:space="preserve">Home &amp; income dashboard — swipeable multi-income cards, net worth summary, income source detail (2 screens)</w:t>
      </w:r>
    </w:p>
    <w:p>
      <w:pPr>
        <w:pStyle w:val="ListParagraph"/>
        <w:numPr>
          <w:ilvl w:val="0"/>
          <w:numId w:val="1"/>
        </w:numPr>
        <w:spacing w:after="90" w:line="280"/>
      </w:pPr>
      <w:r>
        <w:rPr>
          <w:rFonts w:ascii="Calibri" w:cs="Calibri" w:eastAsia="Calibri" w:hAnsi="Calibri"/>
          <w:b w:val="false"/>
          <w:bCs w:val="false"/>
          <w:color w:val="1A1A1A"/>
          <w:sz w:val="21"/>
          <w:szCs w:val="21"/>
        </w:rPr>
        <w:t xml:space="preserve">Behavioral insights — spend/earn analytics, spending breakdown, cash-flow calendar, smart alerts, irregular-income planner, transactions (7 screens)</w:t>
      </w:r>
    </w:p>
    <w:p>
      <w:pPr>
        <w:pStyle w:val="ListParagraph"/>
        <w:numPr>
          <w:ilvl w:val="0"/>
          <w:numId w:val="1"/>
        </w:numPr>
        <w:spacing w:after="90" w:line="280"/>
      </w:pPr>
      <w:r>
        <w:rPr>
          <w:rFonts w:ascii="Calibri" w:cs="Calibri" w:eastAsia="Calibri" w:hAnsi="Calibri"/>
          <w:b w:val="false"/>
          <w:bCs w:val="false"/>
          <w:color w:val="1A1A1A"/>
          <w:sz w:val="21"/>
          <w:szCs w:val="21"/>
        </w:rPr>
        <w:t xml:space="preserve">Financial literacy hub — progression-path home, lesson cards, quizzes tied to real transactions, badge unlocks, financial health score (5 screens)</w:t>
      </w:r>
    </w:p>
    <w:p>
      <w:pPr>
        <w:pStyle w:val="ListParagraph"/>
        <w:numPr>
          <w:ilvl w:val="0"/>
          <w:numId w:val="1"/>
        </w:numPr>
        <w:spacing w:after="90" w:line="280"/>
      </w:pPr>
      <w:r>
        <w:rPr>
          <w:rFonts w:ascii="Calibri" w:cs="Calibri" w:eastAsia="Calibri" w:hAnsi="Calibri"/>
          <w:b w:val="false"/>
          <w:bCs w:val="false"/>
          <w:color w:val="1A1A1A"/>
          <w:sz w:val="21"/>
          <w:szCs w:val="21"/>
        </w:rPr>
        <w:t xml:space="preserve">Goals &amp; payments — goals list and detail, top-up, send money, vouchers, card management (7 screens)</w:t>
      </w:r>
    </w:p>
    <w:p>
      <w:pPr>
        <w:pStyle w:val="ListParagraph"/>
        <w:numPr>
          <w:ilvl w:val="0"/>
          <w:numId w:val="1"/>
        </w:numPr>
        <w:spacing w:after="90" w:line="280"/>
      </w:pPr>
      <w:r>
        <w:rPr>
          <w:rFonts w:ascii="Calibri" w:cs="Calibri" w:eastAsia="Calibri" w:hAnsi="Calibri"/>
          <w:b w:val="false"/>
          <w:bCs w:val="false"/>
          <w:color w:val="1A1A1A"/>
          <w:sz w:val="21"/>
          <w:szCs w:val="21"/>
        </w:rPr>
        <w:t xml:space="preserve">Profile &amp; settings — profile, notifications, security (3 screens)</w:t>
      </w:r>
    </w:p>
    <w:p>
      <w:r>
        <w:br w:type="page"/>
      </w:r>
    </w:p>
    <w:p>
      <w:pPr>
        <w:pStyle w:val="Heading1"/>
        <w:spacing w:after="180" w:before="460"/>
      </w:pPr>
      <w:r>
        <w:rPr>
          <w:rFonts w:ascii="Georgia" w:cs="Georgia" w:eastAsia="Georgia" w:hAnsi="Georgia"/>
          <w:b/>
          <w:bCs/>
          <w:color w:val="1A1A1A"/>
          <w:sz w:val="32"/>
          <w:szCs w:val="32"/>
        </w:rPr>
        <w:t xml:space="preserve">Prototyping &amp; Usability Testing</w:t>
      </w:r>
    </w:p>
    <w:p>
      <w:pPr>
        <w:pStyle w:val="Heading2"/>
        <w:spacing w:after="130" w:before="300"/>
      </w:pPr>
      <w:r>
        <w:rPr>
          <w:rFonts w:ascii="Georgia" w:cs="Georgia" w:eastAsia="Georgia" w:hAnsi="Georgia"/>
          <w:b/>
          <w:bCs/>
          <w:color w:val="9C6B00"/>
          <w:sz w:val="24"/>
          <w:szCs w:val="24"/>
        </w:rPr>
        <w:t xml:space="preserve">Think-aloud protocol</w:t>
      </w:r>
    </w:p>
    <w:p>
      <w:pPr>
        <w:spacing w:after="160" w:line="300"/>
      </w:pPr>
      <w:r>
        <w:rPr>
          <w:rFonts w:ascii="Calibri" w:cs="Calibri" w:eastAsia="Calibri" w:hAnsi="Calibri"/>
          <w:b w:val="false"/>
          <w:bCs w:val="false"/>
          <w:i w:val="false"/>
          <w:iCs w:val="false"/>
          <w:color w:val="1A1A1A"/>
          <w:sz w:val="22"/>
          <w:szCs w:val="22"/>
        </w:rPr>
        <w:t xml:space="preserve">Interactive prototypes were tested with 5 participants per round, narrating their thoughts in real time while completing specific tasks (“set up a budget for a week where you expect variable income”, “find out if you can afford a ₹2,000 purchase right now”). This surfaced confusion — the first version of the safe-to-spend figure was read by 3 of 5 participants as their entire balance, not a recommendation — in real time rather than after the fact.</w:t>
      </w:r>
    </w:p>
    <w:p>
      <w:pPr>
        <w:pStyle w:val="Heading2"/>
        <w:spacing w:after="130" w:before="300"/>
      </w:pPr>
      <w:r>
        <w:rPr>
          <w:rFonts w:ascii="Georgia" w:cs="Georgia" w:eastAsia="Georgia" w:hAnsi="Georgia"/>
          <w:b/>
          <w:bCs/>
          <w:color w:val="9C6B00"/>
          <w:sz w:val="24"/>
          <w:szCs w:val="24"/>
        </w:rPr>
        <w:t xml:space="preserve">Five-second test</w:t>
      </w:r>
    </w:p>
    <w:p>
      <w:pPr>
        <w:spacing w:after="160" w:line="300"/>
      </w:pPr>
      <w:r>
        <w:rPr>
          <w:rFonts w:ascii="Calibri" w:cs="Calibri" w:eastAsia="Calibri" w:hAnsi="Calibri"/>
          <w:b w:val="false"/>
          <w:bCs w:val="false"/>
          <w:i w:val="false"/>
          <w:iCs w:val="false"/>
          <w:color w:val="1A1A1A"/>
          <w:sz w:val="22"/>
          <w:szCs w:val="22"/>
        </w:rPr>
        <w:t xml:space="preserve">The home screen was shown to 8 new participants for five seconds, then hidden, and each was asked what they remembered. Every participant recalled the large safe-to-spend numeral; only 2 of 8 recalled the net worth figure beneath it — confirming the visual hierarchy was correctly weighted toward the number that actually mattered.</w:t>
      </w:r>
    </w:p>
    <w:p>
      <w:pPr>
        <w:pStyle w:val="Heading2"/>
        <w:spacing w:after="130" w:before="300"/>
      </w:pPr>
      <w:r>
        <w:rPr>
          <w:rFonts w:ascii="Georgia" w:cs="Georgia" w:eastAsia="Georgia" w:hAnsi="Georgia"/>
          <w:b/>
          <w:bCs/>
          <w:color w:val="9C6B00"/>
          <w:sz w:val="24"/>
          <w:szCs w:val="24"/>
        </w:rPr>
        <w:t xml:space="preserve">System Usability Scale (SUS)</w:t>
      </w:r>
    </w:p>
    <w:p>
      <w:pPr>
        <w:spacing w:after="160" w:line="300"/>
      </w:pPr>
      <w:r>
        <w:rPr>
          <w:rFonts w:ascii="Calibri" w:cs="Calibri" w:eastAsia="Calibri" w:hAnsi="Calibri"/>
          <w:b w:val="false"/>
          <w:bCs w:val="false"/>
          <w:i w:val="false"/>
          <w:iCs w:val="false"/>
          <w:color w:val="1A1A1A"/>
          <w:sz w:val="22"/>
          <w:szCs w:val="22"/>
        </w:rPr>
        <w:t xml:space="preserve">After the second testing round, participants completed the standard 10-item SUS questionnaire. One representative response set, scored using the standard SUS formula:</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c>
          <w:tcPr>
            <w:tcW w:type="dxa" w:w="5760"/>
            <w:tcBorders>
              <w:top w:val="single" w:color="D9D5CC" w:sz="4"/>
              <w:left w:val="single" w:color="D9D5CC" w:sz="4"/>
              <w:bottom w:val="single" w:color="D9D5CC" w:sz="4"/>
              <w:right w:val="single" w:color="D9D5CC" w:sz="4"/>
            </w:tcBorders>
            <w:shd w:fill="1A1A1A" w:color="auto" w:val="clear"/>
            <w:tcMar>
              <w:top w:type="dxa" w:w="120"/>
              <w:left w:type="dxa" w:w="160"/>
              <w:bottom w:type="dxa" w:w="120"/>
              <w:right w:type="dxa" w:w="160"/>
            </w:tcMar>
          </w:tcPr>
          <w:p>
            <w:r>
              <w:rPr>
                <w:rFonts w:ascii="Calibri" w:cs="Calibri" w:eastAsia="Calibri" w:hAnsi="Calibri"/>
                <w:b/>
                <w:bCs/>
                <w:color w:val="FFFFFF"/>
                <w:sz w:val="19"/>
                <w:szCs w:val="19"/>
              </w:rPr>
              <w:t xml:space="preserve">Item (odd = positive, even = negative)</w:t>
            </w:r>
          </w:p>
        </w:tc>
        <w:tc>
          <w:tcPr>
            <w:tcW w:type="dxa" w:w="1800"/>
            <w:tcBorders>
              <w:top w:val="single" w:color="D9D5CC" w:sz="4"/>
              <w:left w:val="single" w:color="D9D5CC" w:sz="4"/>
              <w:bottom w:val="single" w:color="D9D5CC" w:sz="4"/>
              <w:right w:val="single" w:color="D9D5CC" w:sz="4"/>
            </w:tcBorders>
            <w:shd w:fill="1A1A1A" w:color="auto" w:val="clear"/>
            <w:tcMar>
              <w:top w:type="dxa" w:w="120"/>
              <w:left w:type="dxa" w:w="160"/>
              <w:bottom w:type="dxa" w:w="120"/>
              <w:right w:type="dxa" w:w="160"/>
            </w:tcMar>
          </w:tcPr>
          <w:p>
            <w:r>
              <w:rPr>
                <w:rFonts w:ascii="Calibri" w:cs="Calibri" w:eastAsia="Calibri" w:hAnsi="Calibri"/>
                <w:b/>
                <w:bCs/>
                <w:color w:val="FFFFFF"/>
                <w:sz w:val="19"/>
                <w:szCs w:val="19"/>
              </w:rPr>
              <w:t xml:space="preserve">Response (1–5)</w:t>
            </w:r>
          </w:p>
        </w:tc>
        <w:tc>
          <w:tcPr>
            <w:tcW w:type="dxa" w:w="1800"/>
            <w:tcBorders>
              <w:top w:val="single" w:color="D9D5CC" w:sz="4"/>
              <w:left w:val="single" w:color="D9D5CC" w:sz="4"/>
              <w:bottom w:val="single" w:color="D9D5CC" w:sz="4"/>
              <w:right w:val="single" w:color="D9D5CC" w:sz="4"/>
            </w:tcBorders>
            <w:shd w:fill="1A1A1A" w:color="auto" w:val="clear"/>
            <w:tcMar>
              <w:top w:type="dxa" w:w="120"/>
              <w:left w:type="dxa" w:w="160"/>
              <w:bottom w:type="dxa" w:w="120"/>
              <w:right w:type="dxa" w:w="160"/>
            </w:tcMar>
          </w:tcPr>
          <w:p>
            <w:r>
              <w:rPr>
                <w:rFonts w:ascii="Calibri" w:cs="Calibri" w:eastAsia="Calibri" w:hAnsi="Calibri"/>
                <w:b/>
                <w:bCs/>
                <w:color w:val="FFFFFF"/>
                <w:sz w:val="19"/>
                <w:szCs w:val="19"/>
              </w:rPr>
              <w:t xml:space="preserve">Contribution</w:t>
            </w:r>
          </w:p>
        </w:tc>
      </w:tr>
      <w:tr>
        <w:tc>
          <w:tcPr>
            <w:tcW w:type="dxa" w:w="5760"/>
            <w:tcBorders>
              <w:top w:val="single" w:color="D9D5CC" w:sz="4"/>
              <w:left w:val="single" w:color="D9D5CC" w:sz="4"/>
              <w:bottom w:val="single" w:color="D9D5CC" w:sz="4"/>
              <w:right w:val="single" w:color="D9D5CC" w:sz="4"/>
            </w:tcBorders>
            <w:shd w:fill="F7F5F0" w:color="auto" w:val="clear"/>
            <w:tcMar>
              <w:top w:type="dxa" w:w="120"/>
              <w:left w:type="dxa" w:w="160"/>
              <w:bottom w:type="dxa" w:w="120"/>
              <w:right w:type="dxa" w:w="160"/>
            </w:tcMar>
          </w:tcPr>
          <w:p>
            <w:r>
              <w:rPr>
                <w:rFonts w:ascii="Calibri" w:cs="Calibri" w:eastAsia="Calibri" w:hAnsi="Calibri"/>
                <w:b/>
                <w:bCs/>
                <w:color w:val="1A1A1A"/>
                <w:sz w:val="19"/>
                <w:szCs w:val="19"/>
              </w:rPr>
              <w:t xml:space="preserve">1. Would like to use this frequently</w:t>
            </w:r>
          </w:p>
        </w:tc>
        <w:tc>
          <w:tcPr>
            <w:tcW w:type="dxa" w:w="1800"/>
            <w:tcBorders>
              <w:top w:val="single" w:color="D9D5CC" w:sz="4"/>
              <w:left w:val="single" w:color="D9D5CC" w:sz="4"/>
              <w:bottom w:val="single" w:color="D9D5CC" w:sz="4"/>
              <w:right w:val="single" w:color="D9D5CC" w:sz="4"/>
            </w:tcBorders>
            <w:shd w:fill="F7F5F0" w:color="auto" w:val="clear"/>
            <w:tcMar>
              <w:top w:type="dxa" w:w="120"/>
              <w:left w:type="dxa" w:w="160"/>
              <w:bottom w:type="dxa" w:w="120"/>
              <w:right w:type="dxa" w:w="160"/>
            </w:tcMar>
          </w:tcPr>
          <w:p>
            <w:r>
              <w:rPr>
                <w:rFonts w:ascii="Calibri" w:cs="Calibri" w:eastAsia="Calibri" w:hAnsi="Calibri"/>
                <w:b w:val="false"/>
                <w:bCs w:val="false"/>
                <w:color w:val="5C5C5C"/>
                <w:sz w:val="19"/>
                <w:szCs w:val="19"/>
              </w:rPr>
              <w:t xml:space="preserve">4</w:t>
            </w:r>
          </w:p>
        </w:tc>
        <w:tc>
          <w:tcPr>
            <w:tcW w:type="dxa" w:w="1800"/>
            <w:tcBorders>
              <w:top w:val="single" w:color="D9D5CC" w:sz="4"/>
              <w:left w:val="single" w:color="D9D5CC" w:sz="4"/>
              <w:bottom w:val="single" w:color="D9D5CC" w:sz="4"/>
              <w:right w:val="single" w:color="D9D5CC" w:sz="4"/>
            </w:tcBorders>
            <w:shd w:fill="F7F5F0" w:color="auto" w:val="clear"/>
            <w:tcMar>
              <w:top w:type="dxa" w:w="120"/>
              <w:left w:type="dxa" w:w="160"/>
              <w:bottom w:type="dxa" w:w="120"/>
              <w:right w:type="dxa" w:w="160"/>
            </w:tcMar>
          </w:tcPr>
          <w:p>
            <w:r>
              <w:rPr>
                <w:rFonts w:ascii="Calibri" w:cs="Calibri" w:eastAsia="Calibri" w:hAnsi="Calibri"/>
                <w:b w:val="false"/>
                <w:bCs w:val="false"/>
                <w:color w:val="5C5C5C"/>
                <w:sz w:val="19"/>
                <w:szCs w:val="19"/>
              </w:rPr>
              <w:t xml:space="preserve">3</w:t>
            </w:r>
          </w:p>
        </w:tc>
      </w:tr>
      <w:tr>
        <w:tc>
          <w:tcPr>
            <w:tcW w:type="dxa" w:w="5760"/>
            <w:tcBorders>
              <w:top w:val="single" w:color="D9D5CC" w:sz="4"/>
              <w:left w:val="single" w:color="D9D5CC" w:sz="4"/>
              <w:bottom w:val="single" w:color="D9D5CC" w:sz="4"/>
              <w:right w:val="single" w:color="D9D5CC" w:sz="4"/>
            </w:tcBorders>
            <w:shd w:fill="FFFFFF" w:color="auto" w:val="clear"/>
            <w:tcMar>
              <w:top w:type="dxa" w:w="120"/>
              <w:left w:type="dxa" w:w="160"/>
              <w:bottom w:type="dxa" w:w="120"/>
              <w:right w:type="dxa" w:w="160"/>
            </w:tcMar>
          </w:tcPr>
          <w:p>
            <w:r>
              <w:rPr>
                <w:rFonts w:ascii="Calibri" w:cs="Calibri" w:eastAsia="Calibri" w:hAnsi="Calibri"/>
                <w:b/>
                <w:bCs/>
                <w:color w:val="1A1A1A"/>
                <w:sz w:val="19"/>
                <w:szCs w:val="19"/>
              </w:rPr>
              <w:t xml:space="preserve">2. Found it unnecessarily complex</w:t>
            </w:r>
          </w:p>
        </w:tc>
        <w:tc>
          <w:tcPr>
            <w:tcW w:type="dxa" w:w="1800"/>
            <w:tcBorders>
              <w:top w:val="single" w:color="D9D5CC" w:sz="4"/>
              <w:left w:val="single" w:color="D9D5CC" w:sz="4"/>
              <w:bottom w:val="single" w:color="D9D5CC" w:sz="4"/>
              <w:right w:val="single" w:color="D9D5CC" w:sz="4"/>
            </w:tcBorders>
            <w:shd w:fill="FFFFFF" w:color="auto" w:val="clear"/>
            <w:tcMar>
              <w:top w:type="dxa" w:w="120"/>
              <w:left w:type="dxa" w:w="160"/>
              <w:bottom w:type="dxa" w:w="120"/>
              <w:right w:type="dxa" w:w="160"/>
            </w:tcMar>
          </w:tcPr>
          <w:p>
            <w:r>
              <w:rPr>
                <w:rFonts w:ascii="Calibri" w:cs="Calibri" w:eastAsia="Calibri" w:hAnsi="Calibri"/>
                <w:b w:val="false"/>
                <w:bCs w:val="false"/>
                <w:color w:val="5C5C5C"/>
                <w:sz w:val="19"/>
                <w:szCs w:val="19"/>
              </w:rPr>
              <w:t xml:space="preserve">2</w:t>
            </w:r>
          </w:p>
        </w:tc>
        <w:tc>
          <w:tcPr>
            <w:tcW w:type="dxa" w:w="1800"/>
            <w:tcBorders>
              <w:top w:val="single" w:color="D9D5CC" w:sz="4"/>
              <w:left w:val="single" w:color="D9D5CC" w:sz="4"/>
              <w:bottom w:val="single" w:color="D9D5CC" w:sz="4"/>
              <w:right w:val="single" w:color="D9D5CC" w:sz="4"/>
            </w:tcBorders>
            <w:shd w:fill="FFFFFF" w:color="auto" w:val="clear"/>
            <w:tcMar>
              <w:top w:type="dxa" w:w="120"/>
              <w:left w:type="dxa" w:w="160"/>
              <w:bottom w:type="dxa" w:w="120"/>
              <w:right w:type="dxa" w:w="160"/>
            </w:tcMar>
          </w:tcPr>
          <w:p>
            <w:r>
              <w:rPr>
                <w:rFonts w:ascii="Calibri" w:cs="Calibri" w:eastAsia="Calibri" w:hAnsi="Calibri"/>
                <w:b w:val="false"/>
                <w:bCs w:val="false"/>
                <w:color w:val="5C5C5C"/>
                <w:sz w:val="19"/>
                <w:szCs w:val="19"/>
              </w:rPr>
              <w:t xml:space="preserve">3</w:t>
            </w:r>
          </w:p>
        </w:tc>
      </w:tr>
      <w:tr>
        <w:tc>
          <w:tcPr>
            <w:tcW w:type="dxa" w:w="5760"/>
            <w:tcBorders>
              <w:top w:val="single" w:color="D9D5CC" w:sz="4"/>
              <w:left w:val="single" w:color="D9D5CC" w:sz="4"/>
              <w:bottom w:val="single" w:color="D9D5CC" w:sz="4"/>
              <w:right w:val="single" w:color="D9D5CC" w:sz="4"/>
            </w:tcBorders>
            <w:shd w:fill="F7F5F0" w:color="auto" w:val="clear"/>
            <w:tcMar>
              <w:top w:type="dxa" w:w="120"/>
              <w:left w:type="dxa" w:w="160"/>
              <w:bottom w:type="dxa" w:w="120"/>
              <w:right w:type="dxa" w:w="160"/>
            </w:tcMar>
          </w:tcPr>
          <w:p>
            <w:r>
              <w:rPr>
                <w:rFonts w:ascii="Calibri" w:cs="Calibri" w:eastAsia="Calibri" w:hAnsi="Calibri"/>
                <w:b/>
                <w:bCs/>
                <w:color w:val="1A1A1A"/>
                <w:sz w:val="19"/>
                <w:szCs w:val="19"/>
              </w:rPr>
              <w:t xml:space="preserve">3. Thought it was easy to use</w:t>
            </w:r>
          </w:p>
        </w:tc>
        <w:tc>
          <w:tcPr>
            <w:tcW w:type="dxa" w:w="1800"/>
            <w:tcBorders>
              <w:top w:val="single" w:color="D9D5CC" w:sz="4"/>
              <w:left w:val="single" w:color="D9D5CC" w:sz="4"/>
              <w:bottom w:val="single" w:color="D9D5CC" w:sz="4"/>
              <w:right w:val="single" w:color="D9D5CC" w:sz="4"/>
            </w:tcBorders>
            <w:shd w:fill="F7F5F0" w:color="auto" w:val="clear"/>
            <w:tcMar>
              <w:top w:type="dxa" w:w="120"/>
              <w:left w:type="dxa" w:w="160"/>
              <w:bottom w:type="dxa" w:w="120"/>
              <w:right w:type="dxa" w:w="160"/>
            </w:tcMar>
          </w:tcPr>
          <w:p>
            <w:r>
              <w:rPr>
                <w:rFonts w:ascii="Calibri" w:cs="Calibri" w:eastAsia="Calibri" w:hAnsi="Calibri"/>
                <w:b w:val="false"/>
                <w:bCs w:val="false"/>
                <w:color w:val="5C5C5C"/>
                <w:sz w:val="19"/>
                <w:szCs w:val="19"/>
              </w:rPr>
              <w:t xml:space="preserve">5</w:t>
            </w:r>
          </w:p>
        </w:tc>
        <w:tc>
          <w:tcPr>
            <w:tcW w:type="dxa" w:w="1800"/>
            <w:tcBorders>
              <w:top w:val="single" w:color="D9D5CC" w:sz="4"/>
              <w:left w:val="single" w:color="D9D5CC" w:sz="4"/>
              <w:bottom w:val="single" w:color="D9D5CC" w:sz="4"/>
              <w:right w:val="single" w:color="D9D5CC" w:sz="4"/>
            </w:tcBorders>
            <w:shd w:fill="F7F5F0" w:color="auto" w:val="clear"/>
            <w:tcMar>
              <w:top w:type="dxa" w:w="120"/>
              <w:left w:type="dxa" w:w="160"/>
              <w:bottom w:type="dxa" w:w="120"/>
              <w:right w:type="dxa" w:w="160"/>
            </w:tcMar>
          </w:tcPr>
          <w:p>
            <w:r>
              <w:rPr>
                <w:rFonts w:ascii="Calibri" w:cs="Calibri" w:eastAsia="Calibri" w:hAnsi="Calibri"/>
                <w:b w:val="false"/>
                <w:bCs w:val="false"/>
                <w:color w:val="5C5C5C"/>
                <w:sz w:val="19"/>
                <w:szCs w:val="19"/>
              </w:rPr>
              <w:t xml:space="preserve">4</w:t>
            </w:r>
          </w:p>
        </w:tc>
      </w:tr>
      <w:tr>
        <w:tc>
          <w:tcPr>
            <w:tcW w:type="dxa" w:w="5760"/>
            <w:tcBorders>
              <w:top w:val="single" w:color="D9D5CC" w:sz="4"/>
              <w:left w:val="single" w:color="D9D5CC" w:sz="4"/>
              <w:bottom w:val="single" w:color="D9D5CC" w:sz="4"/>
              <w:right w:val="single" w:color="D9D5CC" w:sz="4"/>
            </w:tcBorders>
            <w:shd w:fill="FFFFFF" w:color="auto" w:val="clear"/>
            <w:tcMar>
              <w:top w:type="dxa" w:w="120"/>
              <w:left w:type="dxa" w:w="160"/>
              <w:bottom w:type="dxa" w:w="120"/>
              <w:right w:type="dxa" w:w="160"/>
            </w:tcMar>
          </w:tcPr>
          <w:p>
            <w:r>
              <w:rPr>
                <w:rFonts w:ascii="Calibri" w:cs="Calibri" w:eastAsia="Calibri" w:hAnsi="Calibri"/>
                <w:b/>
                <w:bCs/>
                <w:color w:val="1A1A1A"/>
                <w:sz w:val="19"/>
                <w:szCs w:val="19"/>
              </w:rPr>
              <w:t xml:space="preserve">4. Would need support to use it</w:t>
            </w:r>
          </w:p>
        </w:tc>
        <w:tc>
          <w:tcPr>
            <w:tcW w:type="dxa" w:w="1800"/>
            <w:tcBorders>
              <w:top w:val="single" w:color="D9D5CC" w:sz="4"/>
              <w:left w:val="single" w:color="D9D5CC" w:sz="4"/>
              <w:bottom w:val="single" w:color="D9D5CC" w:sz="4"/>
              <w:right w:val="single" w:color="D9D5CC" w:sz="4"/>
            </w:tcBorders>
            <w:shd w:fill="FFFFFF" w:color="auto" w:val="clear"/>
            <w:tcMar>
              <w:top w:type="dxa" w:w="120"/>
              <w:left w:type="dxa" w:w="160"/>
              <w:bottom w:type="dxa" w:w="120"/>
              <w:right w:type="dxa" w:w="160"/>
            </w:tcMar>
          </w:tcPr>
          <w:p>
            <w:r>
              <w:rPr>
                <w:rFonts w:ascii="Calibri" w:cs="Calibri" w:eastAsia="Calibri" w:hAnsi="Calibri"/>
                <w:b w:val="false"/>
                <w:bCs w:val="false"/>
                <w:color w:val="5C5C5C"/>
                <w:sz w:val="19"/>
                <w:szCs w:val="19"/>
              </w:rPr>
              <w:t xml:space="preserve">2</w:t>
            </w:r>
          </w:p>
        </w:tc>
        <w:tc>
          <w:tcPr>
            <w:tcW w:type="dxa" w:w="1800"/>
            <w:tcBorders>
              <w:top w:val="single" w:color="D9D5CC" w:sz="4"/>
              <w:left w:val="single" w:color="D9D5CC" w:sz="4"/>
              <w:bottom w:val="single" w:color="D9D5CC" w:sz="4"/>
              <w:right w:val="single" w:color="D9D5CC" w:sz="4"/>
            </w:tcBorders>
            <w:shd w:fill="FFFFFF" w:color="auto" w:val="clear"/>
            <w:tcMar>
              <w:top w:type="dxa" w:w="120"/>
              <w:left w:type="dxa" w:w="160"/>
              <w:bottom w:type="dxa" w:w="120"/>
              <w:right w:type="dxa" w:w="160"/>
            </w:tcMar>
          </w:tcPr>
          <w:p>
            <w:r>
              <w:rPr>
                <w:rFonts w:ascii="Calibri" w:cs="Calibri" w:eastAsia="Calibri" w:hAnsi="Calibri"/>
                <w:b w:val="false"/>
                <w:bCs w:val="false"/>
                <w:color w:val="5C5C5C"/>
                <w:sz w:val="19"/>
                <w:szCs w:val="19"/>
              </w:rPr>
              <w:t xml:space="preserve">3</w:t>
            </w:r>
          </w:p>
        </w:tc>
      </w:tr>
      <w:tr>
        <w:tc>
          <w:tcPr>
            <w:tcW w:type="dxa" w:w="5760"/>
            <w:tcBorders>
              <w:top w:val="single" w:color="D9D5CC" w:sz="4"/>
              <w:left w:val="single" w:color="D9D5CC" w:sz="4"/>
              <w:bottom w:val="single" w:color="D9D5CC" w:sz="4"/>
              <w:right w:val="single" w:color="D9D5CC" w:sz="4"/>
            </w:tcBorders>
            <w:shd w:fill="F7F5F0" w:color="auto" w:val="clear"/>
            <w:tcMar>
              <w:top w:type="dxa" w:w="120"/>
              <w:left w:type="dxa" w:w="160"/>
              <w:bottom w:type="dxa" w:w="120"/>
              <w:right w:type="dxa" w:w="160"/>
            </w:tcMar>
          </w:tcPr>
          <w:p>
            <w:r>
              <w:rPr>
                <w:rFonts w:ascii="Calibri" w:cs="Calibri" w:eastAsia="Calibri" w:hAnsi="Calibri"/>
                <w:b/>
                <w:bCs/>
                <w:color w:val="1A1A1A"/>
                <w:sz w:val="19"/>
                <w:szCs w:val="19"/>
              </w:rPr>
              <w:t xml:space="preserve">5. Found functions well integrated</w:t>
            </w:r>
          </w:p>
        </w:tc>
        <w:tc>
          <w:tcPr>
            <w:tcW w:type="dxa" w:w="1800"/>
            <w:tcBorders>
              <w:top w:val="single" w:color="D9D5CC" w:sz="4"/>
              <w:left w:val="single" w:color="D9D5CC" w:sz="4"/>
              <w:bottom w:val="single" w:color="D9D5CC" w:sz="4"/>
              <w:right w:val="single" w:color="D9D5CC" w:sz="4"/>
            </w:tcBorders>
            <w:shd w:fill="F7F5F0" w:color="auto" w:val="clear"/>
            <w:tcMar>
              <w:top w:type="dxa" w:w="120"/>
              <w:left w:type="dxa" w:w="160"/>
              <w:bottom w:type="dxa" w:w="120"/>
              <w:right w:type="dxa" w:w="160"/>
            </w:tcMar>
          </w:tcPr>
          <w:p>
            <w:r>
              <w:rPr>
                <w:rFonts w:ascii="Calibri" w:cs="Calibri" w:eastAsia="Calibri" w:hAnsi="Calibri"/>
                <w:b w:val="false"/>
                <w:bCs w:val="false"/>
                <w:color w:val="5C5C5C"/>
                <w:sz w:val="19"/>
                <w:szCs w:val="19"/>
              </w:rPr>
              <w:t xml:space="preserve">4</w:t>
            </w:r>
          </w:p>
        </w:tc>
        <w:tc>
          <w:tcPr>
            <w:tcW w:type="dxa" w:w="1800"/>
            <w:tcBorders>
              <w:top w:val="single" w:color="D9D5CC" w:sz="4"/>
              <w:left w:val="single" w:color="D9D5CC" w:sz="4"/>
              <w:bottom w:val="single" w:color="D9D5CC" w:sz="4"/>
              <w:right w:val="single" w:color="D9D5CC" w:sz="4"/>
            </w:tcBorders>
            <w:shd w:fill="F7F5F0" w:color="auto" w:val="clear"/>
            <w:tcMar>
              <w:top w:type="dxa" w:w="120"/>
              <w:left w:type="dxa" w:w="160"/>
              <w:bottom w:type="dxa" w:w="120"/>
              <w:right w:type="dxa" w:w="160"/>
            </w:tcMar>
          </w:tcPr>
          <w:p>
            <w:r>
              <w:rPr>
                <w:rFonts w:ascii="Calibri" w:cs="Calibri" w:eastAsia="Calibri" w:hAnsi="Calibri"/>
                <w:b w:val="false"/>
                <w:bCs w:val="false"/>
                <w:color w:val="5C5C5C"/>
                <w:sz w:val="19"/>
                <w:szCs w:val="19"/>
              </w:rPr>
              <w:t xml:space="preserve">3</w:t>
            </w:r>
          </w:p>
        </w:tc>
      </w:tr>
      <w:tr>
        <w:tc>
          <w:tcPr>
            <w:tcW w:type="dxa" w:w="5760"/>
            <w:tcBorders>
              <w:top w:val="single" w:color="D9D5CC" w:sz="4"/>
              <w:left w:val="single" w:color="D9D5CC" w:sz="4"/>
              <w:bottom w:val="single" w:color="D9D5CC" w:sz="4"/>
              <w:right w:val="single" w:color="D9D5CC" w:sz="4"/>
            </w:tcBorders>
            <w:shd w:fill="FFFFFF" w:color="auto" w:val="clear"/>
            <w:tcMar>
              <w:top w:type="dxa" w:w="120"/>
              <w:left w:type="dxa" w:w="160"/>
              <w:bottom w:type="dxa" w:w="120"/>
              <w:right w:type="dxa" w:w="160"/>
            </w:tcMar>
          </w:tcPr>
          <w:p>
            <w:r>
              <w:rPr>
                <w:rFonts w:ascii="Calibri" w:cs="Calibri" w:eastAsia="Calibri" w:hAnsi="Calibri"/>
                <w:b/>
                <w:bCs/>
                <w:color w:val="1A1A1A"/>
                <w:sz w:val="19"/>
                <w:szCs w:val="19"/>
              </w:rPr>
              <w:t xml:space="preserve">6. Found too much inconsistency</w:t>
            </w:r>
          </w:p>
        </w:tc>
        <w:tc>
          <w:tcPr>
            <w:tcW w:type="dxa" w:w="1800"/>
            <w:tcBorders>
              <w:top w:val="single" w:color="D9D5CC" w:sz="4"/>
              <w:left w:val="single" w:color="D9D5CC" w:sz="4"/>
              <w:bottom w:val="single" w:color="D9D5CC" w:sz="4"/>
              <w:right w:val="single" w:color="D9D5CC" w:sz="4"/>
            </w:tcBorders>
            <w:shd w:fill="FFFFFF" w:color="auto" w:val="clear"/>
            <w:tcMar>
              <w:top w:type="dxa" w:w="120"/>
              <w:left w:type="dxa" w:w="160"/>
              <w:bottom w:type="dxa" w:w="120"/>
              <w:right w:type="dxa" w:w="160"/>
            </w:tcMar>
          </w:tcPr>
          <w:p>
            <w:r>
              <w:rPr>
                <w:rFonts w:ascii="Calibri" w:cs="Calibri" w:eastAsia="Calibri" w:hAnsi="Calibri"/>
                <w:b w:val="false"/>
                <w:bCs w:val="false"/>
                <w:color w:val="5C5C5C"/>
                <w:sz w:val="19"/>
                <w:szCs w:val="19"/>
              </w:rPr>
              <w:t xml:space="preserve">2</w:t>
            </w:r>
          </w:p>
        </w:tc>
        <w:tc>
          <w:tcPr>
            <w:tcW w:type="dxa" w:w="1800"/>
            <w:tcBorders>
              <w:top w:val="single" w:color="D9D5CC" w:sz="4"/>
              <w:left w:val="single" w:color="D9D5CC" w:sz="4"/>
              <w:bottom w:val="single" w:color="D9D5CC" w:sz="4"/>
              <w:right w:val="single" w:color="D9D5CC" w:sz="4"/>
            </w:tcBorders>
            <w:shd w:fill="FFFFFF" w:color="auto" w:val="clear"/>
            <w:tcMar>
              <w:top w:type="dxa" w:w="120"/>
              <w:left w:type="dxa" w:w="160"/>
              <w:bottom w:type="dxa" w:w="120"/>
              <w:right w:type="dxa" w:w="160"/>
            </w:tcMar>
          </w:tcPr>
          <w:p>
            <w:r>
              <w:rPr>
                <w:rFonts w:ascii="Calibri" w:cs="Calibri" w:eastAsia="Calibri" w:hAnsi="Calibri"/>
                <w:b w:val="false"/>
                <w:bCs w:val="false"/>
                <w:color w:val="5C5C5C"/>
                <w:sz w:val="19"/>
                <w:szCs w:val="19"/>
              </w:rPr>
              <w:t xml:space="preserve">3</w:t>
            </w:r>
          </w:p>
        </w:tc>
      </w:tr>
      <w:tr>
        <w:tc>
          <w:tcPr>
            <w:tcW w:type="dxa" w:w="5760"/>
            <w:tcBorders>
              <w:top w:val="single" w:color="D9D5CC" w:sz="4"/>
              <w:left w:val="single" w:color="D9D5CC" w:sz="4"/>
              <w:bottom w:val="single" w:color="D9D5CC" w:sz="4"/>
              <w:right w:val="single" w:color="D9D5CC" w:sz="4"/>
            </w:tcBorders>
            <w:shd w:fill="F7F5F0" w:color="auto" w:val="clear"/>
            <w:tcMar>
              <w:top w:type="dxa" w:w="120"/>
              <w:left w:type="dxa" w:w="160"/>
              <w:bottom w:type="dxa" w:w="120"/>
              <w:right w:type="dxa" w:w="160"/>
            </w:tcMar>
          </w:tcPr>
          <w:p>
            <w:r>
              <w:rPr>
                <w:rFonts w:ascii="Calibri" w:cs="Calibri" w:eastAsia="Calibri" w:hAnsi="Calibri"/>
                <w:b/>
                <w:bCs/>
                <w:color w:val="1A1A1A"/>
                <w:sz w:val="19"/>
                <w:szCs w:val="19"/>
              </w:rPr>
              <w:t xml:space="preserve">7. Would imagine people learning fast</w:t>
            </w:r>
          </w:p>
        </w:tc>
        <w:tc>
          <w:tcPr>
            <w:tcW w:type="dxa" w:w="1800"/>
            <w:tcBorders>
              <w:top w:val="single" w:color="D9D5CC" w:sz="4"/>
              <w:left w:val="single" w:color="D9D5CC" w:sz="4"/>
              <w:bottom w:val="single" w:color="D9D5CC" w:sz="4"/>
              <w:right w:val="single" w:color="D9D5CC" w:sz="4"/>
            </w:tcBorders>
            <w:shd w:fill="F7F5F0" w:color="auto" w:val="clear"/>
            <w:tcMar>
              <w:top w:type="dxa" w:w="120"/>
              <w:left w:type="dxa" w:w="160"/>
              <w:bottom w:type="dxa" w:w="120"/>
              <w:right w:type="dxa" w:w="160"/>
            </w:tcMar>
          </w:tcPr>
          <w:p>
            <w:r>
              <w:rPr>
                <w:rFonts w:ascii="Calibri" w:cs="Calibri" w:eastAsia="Calibri" w:hAnsi="Calibri"/>
                <w:b w:val="false"/>
                <w:bCs w:val="false"/>
                <w:color w:val="5C5C5C"/>
                <w:sz w:val="19"/>
                <w:szCs w:val="19"/>
              </w:rPr>
              <w:t xml:space="preserve">5</w:t>
            </w:r>
          </w:p>
        </w:tc>
        <w:tc>
          <w:tcPr>
            <w:tcW w:type="dxa" w:w="1800"/>
            <w:tcBorders>
              <w:top w:val="single" w:color="D9D5CC" w:sz="4"/>
              <w:left w:val="single" w:color="D9D5CC" w:sz="4"/>
              <w:bottom w:val="single" w:color="D9D5CC" w:sz="4"/>
              <w:right w:val="single" w:color="D9D5CC" w:sz="4"/>
            </w:tcBorders>
            <w:shd w:fill="F7F5F0" w:color="auto" w:val="clear"/>
            <w:tcMar>
              <w:top w:type="dxa" w:w="120"/>
              <w:left w:type="dxa" w:w="160"/>
              <w:bottom w:type="dxa" w:w="120"/>
              <w:right w:type="dxa" w:w="160"/>
            </w:tcMar>
          </w:tcPr>
          <w:p>
            <w:r>
              <w:rPr>
                <w:rFonts w:ascii="Calibri" w:cs="Calibri" w:eastAsia="Calibri" w:hAnsi="Calibri"/>
                <w:b w:val="false"/>
                <w:bCs w:val="false"/>
                <w:color w:val="5C5C5C"/>
                <w:sz w:val="19"/>
                <w:szCs w:val="19"/>
              </w:rPr>
              <w:t xml:space="preserve">4</w:t>
            </w:r>
          </w:p>
        </w:tc>
      </w:tr>
      <w:tr>
        <w:tc>
          <w:tcPr>
            <w:tcW w:type="dxa" w:w="5760"/>
            <w:tcBorders>
              <w:top w:val="single" w:color="D9D5CC" w:sz="4"/>
              <w:left w:val="single" w:color="D9D5CC" w:sz="4"/>
              <w:bottom w:val="single" w:color="D9D5CC" w:sz="4"/>
              <w:right w:val="single" w:color="D9D5CC" w:sz="4"/>
            </w:tcBorders>
            <w:shd w:fill="FFFFFF" w:color="auto" w:val="clear"/>
            <w:tcMar>
              <w:top w:type="dxa" w:w="120"/>
              <w:left w:type="dxa" w:w="160"/>
              <w:bottom w:type="dxa" w:w="120"/>
              <w:right w:type="dxa" w:w="160"/>
            </w:tcMar>
          </w:tcPr>
          <w:p>
            <w:r>
              <w:rPr>
                <w:rFonts w:ascii="Calibri" w:cs="Calibri" w:eastAsia="Calibri" w:hAnsi="Calibri"/>
                <w:b/>
                <w:bCs/>
                <w:color w:val="1A1A1A"/>
                <w:sz w:val="19"/>
                <w:szCs w:val="19"/>
              </w:rPr>
              <w:t xml:space="preserve">8. Found it very cumbersome</w:t>
            </w:r>
          </w:p>
        </w:tc>
        <w:tc>
          <w:tcPr>
            <w:tcW w:type="dxa" w:w="1800"/>
            <w:tcBorders>
              <w:top w:val="single" w:color="D9D5CC" w:sz="4"/>
              <w:left w:val="single" w:color="D9D5CC" w:sz="4"/>
              <w:bottom w:val="single" w:color="D9D5CC" w:sz="4"/>
              <w:right w:val="single" w:color="D9D5CC" w:sz="4"/>
            </w:tcBorders>
            <w:shd w:fill="FFFFFF" w:color="auto" w:val="clear"/>
            <w:tcMar>
              <w:top w:type="dxa" w:w="120"/>
              <w:left w:type="dxa" w:w="160"/>
              <w:bottom w:type="dxa" w:w="120"/>
              <w:right w:type="dxa" w:w="160"/>
            </w:tcMar>
          </w:tcPr>
          <w:p>
            <w:r>
              <w:rPr>
                <w:rFonts w:ascii="Calibri" w:cs="Calibri" w:eastAsia="Calibri" w:hAnsi="Calibri"/>
                <w:b w:val="false"/>
                <w:bCs w:val="false"/>
                <w:color w:val="5C5C5C"/>
                <w:sz w:val="19"/>
                <w:szCs w:val="19"/>
              </w:rPr>
              <w:t xml:space="preserve">1</w:t>
            </w:r>
          </w:p>
        </w:tc>
        <w:tc>
          <w:tcPr>
            <w:tcW w:type="dxa" w:w="1800"/>
            <w:tcBorders>
              <w:top w:val="single" w:color="D9D5CC" w:sz="4"/>
              <w:left w:val="single" w:color="D9D5CC" w:sz="4"/>
              <w:bottom w:val="single" w:color="D9D5CC" w:sz="4"/>
              <w:right w:val="single" w:color="D9D5CC" w:sz="4"/>
            </w:tcBorders>
            <w:shd w:fill="FFFFFF" w:color="auto" w:val="clear"/>
            <w:tcMar>
              <w:top w:type="dxa" w:w="120"/>
              <w:left w:type="dxa" w:w="160"/>
              <w:bottom w:type="dxa" w:w="120"/>
              <w:right w:type="dxa" w:w="160"/>
            </w:tcMar>
          </w:tcPr>
          <w:p>
            <w:r>
              <w:rPr>
                <w:rFonts w:ascii="Calibri" w:cs="Calibri" w:eastAsia="Calibri" w:hAnsi="Calibri"/>
                <w:b w:val="false"/>
                <w:bCs w:val="false"/>
                <w:color w:val="5C5C5C"/>
                <w:sz w:val="19"/>
                <w:szCs w:val="19"/>
              </w:rPr>
              <w:t xml:space="preserve">4</w:t>
            </w:r>
          </w:p>
        </w:tc>
      </w:tr>
      <w:tr>
        <w:tc>
          <w:tcPr>
            <w:tcW w:type="dxa" w:w="5760"/>
            <w:tcBorders>
              <w:top w:val="single" w:color="D9D5CC" w:sz="4"/>
              <w:left w:val="single" w:color="D9D5CC" w:sz="4"/>
              <w:bottom w:val="single" w:color="D9D5CC" w:sz="4"/>
              <w:right w:val="single" w:color="D9D5CC" w:sz="4"/>
            </w:tcBorders>
            <w:shd w:fill="F7F5F0" w:color="auto" w:val="clear"/>
            <w:tcMar>
              <w:top w:type="dxa" w:w="120"/>
              <w:left w:type="dxa" w:w="160"/>
              <w:bottom w:type="dxa" w:w="120"/>
              <w:right w:type="dxa" w:w="160"/>
            </w:tcMar>
          </w:tcPr>
          <w:p>
            <w:r>
              <w:rPr>
                <w:rFonts w:ascii="Calibri" w:cs="Calibri" w:eastAsia="Calibri" w:hAnsi="Calibri"/>
                <w:b/>
                <w:bCs/>
                <w:color w:val="1A1A1A"/>
                <w:sz w:val="19"/>
                <w:szCs w:val="19"/>
              </w:rPr>
              <w:t xml:space="preserve">9. Felt very confident using it</w:t>
            </w:r>
          </w:p>
        </w:tc>
        <w:tc>
          <w:tcPr>
            <w:tcW w:type="dxa" w:w="1800"/>
            <w:tcBorders>
              <w:top w:val="single" w:color="D9D5CC" w:sz="4"/>
              <w:left w:val="single" w:color="D9D5CC" w:sz="4"/>
              <w:bottom w:val="single" w:color="D9D5CC" w:sz="4"/>
              <w:right w:val="single" w:color="D9D5CC" w:sz="4"/>
            </w:tcBorders>
            <w:shd w:fill="F7F5F0" w:color="auto" w:val="clear"/>
            <w:tcMar>
              <w:top w:type="dxa" w:w="120"/>
              <w:left w:type="dxa" w:w="160"/>
              <w:bottom w:type="dxa" w:w="120"/>
              <w:right w:type="dxa" w:w="160"/>
            </w:tcMar>
          </w:tcPr>
          <w:p>
            <w:r>
              <w:rPr>
                <w:rFonts w:ascii="Calibri" w:cs="Calibri" w:eastAsia="Calibri" w:hAnsi="Calibri"/>
                <w:b w:val="false"/>
                <w:bCs w:val="false"/>
                <w:color w:val="5C5C5C"/>
                <w:sz w:val="19"/>
                <w:szCs w:val="19"/>
              </w:rPr>
              <w:t xml:space="preserve">4</w:t>
            </w:r>
          </w:p>
        </w:tc>
        <w:tc>
          <w:tcPr>
            <w:tcW w:type="dxa" w:w="1800"/>
            <w:tcBorders>
              <w:top w:val="single" w:color="D9D5CC" w:sz="4"/>
              <w:left w:val="single" w:color="D9D5CC" w:sz="4"/>
              <w:bottom w:val="single" w:color="D9D5CC" w:sz="4"/>
              <w:right w:val="single" w:color="D9D5CC" w:sz="4"/>
            </w:tcBorders>
            <w:shd w:fill="F7F5F0" w:color="auto" w:val="clear"/>
            <w:tcMar>
              <w:top w:type="dxa" w:w="120"/>
              <w:left w:type="dxa" w:w="160"/>
              <w:bottom w:type="dxa" w:w="120"/>
              <w:right w:type="dxa" w:w="160"/>
            </w:tcMar>
          </w:tcPr>
          <w:p>
            <w:r>
              <w:rPr>
                <w:rFonts w:ascii="Calibri" w:cs="Calibri" w:eastAsia="Calibri" w:hAnsi="Calibri"/>
                <w:b w:val="false"/>
                <w:bCs w:val="false"/>
                <w:color w:val="5C5C5C"/>
                <w:sz w:val="19"/>
                <w:szCs w:val="19"/>
              </w:rPr>
              <w:t xml:space="preserve">3</w:t>
            </w:r>
          </w:p>
        </w:tc>
      </w:tr>
      <w:tr>
        <w:tc>
          <w:tcPr>
            <w:tcW w:type="dxa" w:w="5760"/>
            <w:tcBorders>
              <w:top w:val="single" w:color="D9D5CC" w:sz="4"/>
              <w:left w:val="single" w:color="D9D5CC" w:sz="4"/>
              <w:bottom w:val="single" w:color="D9D5CC" w:sz="4"/>
              <w:right w:val="single" w:color="D9D5CC" w:sz="4"/>
            </w:tcBorders>
            <w:shd w:fill="FFFFFF" w:color="auto" w:val="clear"/>
            <w:tcMar>
              <w:top w:type="dxa" w:w="120"/>
              <w:left w:type="dxa" w:w="160"/>
              <w:bottom w:type="dxa" w:w="120"/>
              <w:right w:type="dxa" w:w="160"/>
            </w:tcMar>
          </w:tcPr>
          <w:p>
            <w:r>
              <w:rPr>
                <w:rFonts w:ascii="Calibri" w:cs="Calibri" w:eastAsia="Calibri" w:hAnsi="Calibri"/>
                <w:b/>
                <w:bCs/>
                <w:color w:val="1A1A1A"/>
                <w:sz w:val="19"/>
                <w:szCs w:val="19"/>
              </w:rPr>
              <w:t xml:space="preserve">10. Needed to learn a lot first</w:t>
            </w:r>
          </w:p>
        </w:tc>
        <w:tc>
          <w:tcPr>
            <w:tcW w:type="dxa" w:w="1800"/>
            <w:tcBorders>
              <w:top w:val="single" w:color="D9D5CC" w:sz="4"/>
              <w:left w:val="single" w:color="D9D5CC" w:sz="4"/>
              <w:bottom w:val="single" w:color="D9D5CC" w:sz="4"/>
              <w:right w:val="single" w:color="D9D5CC" w:sz="4"/>
            </w:tcBorders>
            <w:shd w:fill="FFFFFF" w:color="auto" w:val="clear"/>
            <w:tcMar>
              <w:top w:type="dxa" w:w="120"/>
              <w:left w:type="dxa" w:w="160"/>
              <w:bottom w:type="dxa" w:w="120"/>
              <w:right w:type="dxa" w:w="160"/>
            </w:tcMar>
          </w:tcPr>
          <w:p>
            <w:r>
              <w:rPr>
                <w:rFonts w:ascii="Calibri" w:cs="Calibri" w:eastAsia="Calibri" w:hAnsi="Calibri"/>
                <w:b w:val="false"/>
                <w:bCs w:val="false"/>
                <w:color w:val="5C5C5C"/>
                <w:sz w:val="19"/>
                <w:szCs w:val="19"/>
              </w:rPr>
              <w:t xml:space="preserve">2</w:t>
            </w:r>
          </w:p>
        </w:tc>
        <w:tc>
          <w:tcPr>
            <w:tcW w:type="dxa" w:w="1800"/>
            <w:tcBorders>
              <w:top w:val="single" w:color="D9D5CC" w:sz="4"/>
              <w:left w:val="single" w:color="D9D5CC" w:sz="4"/>
              <w:bottom w:val="single" w:color="D9D5CC" w:sz="4"/>
              <w:right w:val="single" w:color="D9D5CC" w:sz="4"/>
            </w:tcBorders>
            <w:shd w:fill="FFFFFF" w:color="auto" w:val="clear"/>
            <w:tcMar>
              <w:top w:type="dxa" w:w="120"/>
              <w:left w:type="dxa" w:w="160"/>
              <w:bottom w:type="dxa" w:w="120"/>
              <w:right w:type="dxa" w:w="160"/>
            </w:tcMar>
          </w:tcPr>
          <w:p>
            <w:r>
              <w:rPr>
                <w:rFonts w:ascii="Calibri" w:cs="Calibri" w:eastAsia="Calibri" w:hAnsi="Calibri"/>
                <w:b w:val="false"/>
                <w:bCs w:val="false"/>
                <w:color w:val="5C5C5C"/>
                <w:sz w:val="19"/>
                <w:szCs w:val="19"/>
              </w:rPr>
              <w:t xml:space="preserve">3</w:t>
            </w:r>
          </w:p>
        </w:tc>
      </w:tr>
    </w:tbl>
    <w:p>
      <w:pPr>
        <w:spacing w:after="80"/>
      </w:pPr>
    </w:p>
    <w:p>
      <w:pPr>
        <w:spacing w:after="160" w:line="300"/>
      </w:pPr>
      <w:r>
        <w:rPr>
          <w:rFonts w:ascii="Calibri" w:cs="Calibri" w:eastAsia="Calibri" w:hAnsi="Calibri"/>
          <w:b/>
          <w:bCs/>
          <w:i w:val="false"/>
          <w:iCs w:val="false"/>
          <w:color w:val="1A1A1A"/>
          <w:sz w:val="22"/>
          <w:szCs w:val="22"/>
        </w:rPr>
        <w:t xml:space="preserve">Total contribution 33 × 2.5 = 82.5 — a Good score, comfortably above the industry-average benchmark of 68, with the biggest remaining friction point (item 4) flagged directly back into the next design iteration.</w:t>
      </w:r>
    </w:p>
    <w:p>
      <w:pPr>
        <w:pStyle w:val="Heading2"/>
        <w:spacing w:after="130" w:before="300"/>
      </w:pPr>
      <w:r>
        <w:rPr>
          <w:rFonts w:ascii="Georgia" w:cs="Georgia" w:eastAsia="Georgia" w:hAnsi="Georgia"/>
          <w:b/>
          <w:bCs/>
          <w:color w:val="9C6B00"/>
          <w:sz w:val="24"/>
          <w:szCs w:val="24"/>
        </w:rPr>
        <w:t xml:space="preserve">Iteration</w:t>
      </w:r>
    </w:p>
    <w:p>
      <w:pPr>
        <w:spacing w:after="160" w:line="300"/>
      </w:pPr>
      <w:r>
        <w:rPr>
          <w:rFonts w:ascii="Calibri" w:cs="Calibri" w:eastAsia="Calibri" w:hAnsi="Calibri"/>
          <w:b w:val="false"/>
          <w:bCs w:val="false"/>
          <w:i w:val="false"/>
          <w:iCs w:val="false"/>
          <w:color w:val="1A1A1A"/>
          <w:sz w:val="22"/>
          <w:szCs w:val="22"/>
        </w:rPr>
        <w:t xml:space="preserve">The clearest before/after: the original safe-to-spend card showed a number with no context. After testing revealed participants couldn't tell if it was good or bad news, the revised card added a single-word state label above the number (“Comfortable”, “Tight”, “Overspending”) and a color-coded ring — the same visual language validated back in the Crazy 8s sprint.</w:t>
      </w:r>
    </w:p>
    <w:p>
      <w:pPr>
        <w:pStyle w:val="Heading1"/>
        <w:spacing w:after="180" w:before="460"/>
      </w:pPr>
      <w:r>
        <w:rPr>
          <w:rFonts w:ascii="Georgia" w:cs="Georgia" w:eastAsia="Georgia" w:hAnsi="Georgia"/>
          <w:b/>
          <w:bCs/>
          <w:color w:val="1A1A1A"/>
          <w:sz w:val="32"/>
          <w:szCs w:val="32"/>
        </w:rPr>
        <w:t xml:space="preserve">System Architecture &amp; Tech Stack</w:t>
      </w:r>
    </w:p>
    <w:p>
      <w:pPr>
        <w:spacing w:after="160" w:line="300"/>
      </w:pPr>
      <w:r>
        <w:rPr>
          <w:rFonts w:ascii="Calibri" w:cs="Calibri" w:eastAsia="Calibri" w:hAnsi="Calibri"/>
          <w:b w:val="false"/>
          <w:bCs w:val="false"/>
          <w:i w:val="false"/>
          <w:iCs w:val="false"/>
          <w:color w:val="1A1A1A"/>
          <w:sz w:val="22"/>
          <w:szCs w:val="22"/>
        </w:rPr>
        <w:t xml:space="preserve">The design only means something if it can run — fast, and at the scale multi-source, real-time income tracking demands. The system is structured as five layers, client apps down to external integrations, each communicating only with the layer directly above and below it.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9D5CC" w:sz="4"/>
              <w:left w:val="single" w:color="D9D5CC" w:sz="4"/>
              <w:bottom w:val="single" w:color="D9D5CC" w:sz="4"/>
              <w:right w:val="single" w:color="D9D5CC" w:sz="4"/>
            </w:tcBorders>
            <w:shd w:fill="1A1A1A" w:color="auto" w:val="clear"/>
            <w:tcMar>
              <w:top w:type="dxa" w:w="120"/>
              <w:left w:type="dxa" w:w="160"/>
              <w:bottom w:type="dxa" w:w="120"/>
              <w:right w:type="dxa" w:w="160"/>
            </w:tcMar>
          </w:tcPr>
          <w:p>
            <w:r>
              <w:rPr>
                <w:rFonts w:ascii="Calibri" w:cs="Calibri" w:eastAsia="Calibri" w:hAnsi="Calibri"/>
                <w:b/>
                <w:bCs/>
                <w:color w:val="FFFFFF"/>
                <w:sz w:val="19"/>
                <w:szCs w:val="19"/>
              </w:rPr>
              <w:t xml:space="preserve">Layer</w:t>
            </w:r>
          </w:p>
        </w:tc>
        <w:tc>
          <w:tcPr>
            <w:tcW w:type="dxa" w:w="6760"/>
            <w:tcBorders>
              <w:top w:val="single" w:color="D9D5CC" w:sz="4"/>
              <w:left w:val="single" w:color="D9D5CC" w:sz="4"/>
              <w:bottom w:val="single" w:color="D9D5CC" w:sz="4"/>
              <w:right w:val="single" w:color="D9D5CC" w:sz="4"/>
            </w:tcBorders>
            <w:shd w:fill="1A1A1A" w:color="auto" w:val="clear"/>
            <w:tcMar>
              <w:top w:type="dxa" w:w="120"/>
              <w:left w:type="dxa" w:w="160"/>
              <w:bottom w:type="dxa" w:w="120"/>
              <w:right w:type="dxa" w:w="160"/>
            </w:tcMar>
          </w:tcPr>
          <w:p>
            <w:r>
              <w:rPr>
                <w:rFonts w:ascii="Calibri" w:cs="Calibri" w:eastAsia="Calibri" w:hAnsi="Calibri"/>
                <w:b/>
                <w:bCs/>
                <w:color w:val="FFFFFF"/>
                <w:sz w:val="19"/>
                <w:szCs w:val="19"/>
              </w:rPr>
              <w:t xml:space="preserve">Responsibility</w:t>
            </w:r>
          </w:p>
        </w:tc>
      </w:tr>
      <w:tr>
        <w:tc>
          <w:tcPr>
            <w:tcW w:type="dxa" w:w="2600"/>
            <w:tcBorders>
              <w:top w:val="single" w:color="D9D5CC" w:sz="4"/>
              <w:left w:val="single" w:color="D9D5CC" w:sz="4"/>
              <w:bottom w:val="single" w:color="D9D5CC" w:sz="4"/>
              <w:right w:val="single" w:color="D9D5CC" w:sz="4"/>
            </w:tcBorders>
            <w:shd w:fill="F7F5F0" w:color="auto" w:val="clear"/>
            <w:tcMar>
              <w:top w:type="dxa" w:w="120"/>
              <w:left w:type="dxa" w:w="160"/>
              <w:bottom w:type="dxa" w:w="120"/>
              <w:right w:type="dxa" w:w="160"/>
            </w:tcMar>
          </w:tcPr>
          <w:p>
            <w:r>
              <w:rPr>
                <w:rFonts w:ascii="Calibri" w:cs="Calibri" w:eastAsia="Calibri" w:hAnsi="Calibri"/>
                <w:b/>
                <w:bCs/>
                <w:color w:val="1A1A1A"/>
                <w:sz w:val="19"/>
                <w:szCs w:val="19"/>
              </w:rPr>
              <w:t xml:space="preserve">Client apps</w:t>
            </w:r>
          </w:p>
        </w:tc>
        <w:tc>
          <w:tcPr>
            <w:tcW w:type="dxa" w:w="6760"/>
            <w:tcBorders>
              <w:top w:val="single" w:color="D9D5CC" w:sz="4"/>
              <w:left w:val="single" w:color="D9D5CC" w:sz="4"/>
              <w:bottom w:val="single" w:color="D9D5CC" w:sz="4"/>
              <w:right w:val="single" w:color="D9D5CC" w:sz="4"/>
            </w:tcBorders>
            <w:shd w:fill="F7F5F0" w:color="auto" w:val="clear"/>
            <w:tcMar>
              <w:top w:type="dxa" w:w="120"/>
              <w:left w:type="dxa" w:w="160"/>
              <w:bottom w:type="dxa" w:w="120"/>
              <w:right w:type="dxa" w:w="160"/>
            </w:tcMar>
          </w:tcPr>
          <w:p>
            <w:r>
              <w:rPr>
                <w:rFonts w:ascii="Calibri" w:cs="Calibri" w:eastAsia="Calibri" w:hAnsi="Calibri"/>
                <w:b w:val="false"/>
                <w:bCs w:val="false"/>
                <w:color w:val="5C5C5C"/>
                <w:sz w:val="19"/>
                <w:szCs w:val="19"/>
              </w:rPr>
              <w:t xml:space="preserve">Flutter mobile app and web dashboard — the only layer the user directly touches</w:t>
            </w:r>
          </w:p>
        </w:tc>
      </w:tr>
      <w:tr>
        <w:tc>
          <w:tcPr>
            <w:tcW w:type="dxa" w:w="2600"/>
            <w:tcBorders>
              <w:top w:val="single" w:color="D9D5CC" w:sz="4"/>
              <w:left w:val="single" w:color="D9D5CC" w:sz="4"/>
              <w:bottom w:val="single" w:color="D9D5CC" w:sz="4"/>
              <w:right w:val="single" w:color="D9D5CC" w:sz="4"/>
            </w:tcBorders>
            <w:shd w:fill="FFFFFF" w:color="auto" w:val="clear"/>
            <w:tcMar>
              <w:top w:type="dxa" w:w="120"/>
              <w:left w:type="dxa" w:w="160"/>
              <w:bottom w:type="dxa" w:w="120"/>
              <w:right w:type="dxa" w:w="160"/>
            </w:tcMar>
          </w:tcPr>
          <w:p>
            <w:r>
              <w:rPr>
                <w:rFonts w:ascii="Calibri" w:cs="Calibri" w:eastAsia="Calibri" w:hAnsi="Calibri"/>
                <w:b/>
                <w:bCs/>
                <w:color w:val="1A1A1A"/>
                <w:sz w:val="19"/>
                <w:szCs w:val="19"/>
              </w:rPr>
              <w:t xml:space="preserve">API gateway</w:t>
            </w:r>
          </w:p>
        </w:tc>
        <w:tc>
          <w:tcPr>
            <w:tcW w:type="dxa" w:w="6760"/>
            <w:tcBorders>
              <w:top w:val="single" w:color="D9D5CC" w:sz="4"/>
              <w:left w:val="single" w:color="D9D5CC" w:sz="4"/>
              <w:bottom w:val="single" w:color="D9D5CC" w:sz="4"/>
              <w:right w:val="single" w:color="D9D5CC" w:sz="4"/>
            </w:tcBorders>
            <w:shd w:fill="FFFFFF" w:color="auto" w:val="clear"/>
            <w:tcMar>
              <w:top w:type="dxa" w:w="120"/>
              <w:left w:type="dxa" w:w="160"/>
              <w:bottom w:type="dxa" w:w="120"/>
              <w:right w:type="dxa" w:w="160"/>
            </w:tcMar>
          </w:tcPr>
          <w:p>
            <w:r>
              <w:rPr>
                <w:rFonts w:ascii="Calibri" w:cs="Calibri" w:eastAsia="Calibri" w:hAnsi="Calibri"/>
                <w:b w:val="false"/>
                <w:bCs w:val="false"/>
                <w:color w:val="5C5C5C"/>
                <w:sz w:val="19"/>
                <w:szCs w:val="19"/>
              </w:rPr>
              <w:t xml:space="preserve">Authentication, rate limiting, and request routing to the correct backend service</w:t>
            </w:r>
          </w:p>
        </w:tc>
      </w:tr>
      <w:tr>
        <w:tc>
          <w:tcPr>
            <w:tcW w:type="dxa" w:w="2600"/>
            <w:tcBorders>
              <w:top w:val="single" w:color="D9D5CC" w:sz="4"/>
              <w:left w:val="single" w:color="D9D5CC" w:sz="4"/>
              <w:bottom w:val="single" w:color="D9D5CC" w:sz="4"/>
              <w:right w:val="single" w:color="D9D5CC" w:sz="4"/>
            </w:tcBorders>
            <w:shd w:fill="F7F5F0" w:color="auto" w:val="clear"/>
            <w:tcMar>
              <w:top w:type="dxa" w:w="120"/>
              <w:left w:type="dxa" w:w="160"/>
              <w:bottom w:type="dxa" w:w="120"/>
              <w:right w:type="dxa" w:w="160"/>
            </w:tcMar>
          </w:tcPr>
          <w:p>
            <w:r>
              <w:rPr>
                <w:rFonts w:ascii="Calibri" w:cs="Calibri" w:eastAsia="Calibri" w:hAnsi="Calibri"/>
                <w:b/>
                <w:bCs/>
                <w:color w:val="1A1A1A"/>
                <w:sz w:val="19"/>
                <w:szCs w:val="19"/>
              </w:rPr>
              <w:t xml:space="preserve">Core microservices</w:t>
            </w:r>
          </w:p>
        </w:tc>
        <w:tc>
          <w:tcPr>
            <w:tcW w:type="dxa" w:w="6760"/>
            <w:tcBorders>
              <w:top w:val="single" w:color="D9D5CC" w:sz="4"/>
              <w:left w:val="single" w:color="D9D5CC" w:sz="4"/>
              <w:bottom w:val="single" w:color="D9D5CC" w:sz="4"/>
              <w:right w:val="single" w:color="D9D5CC" w:sz="4"/>
            </w:tcBorders>
            <w:shd w:fill="F7F5F0" w:color="auto" w:val="clear"/>
            <w:tcMar>
              <w:top w:type="dxa" w:w="120"/>
              <w:left w:type="dxa" w:w="160"/>
              <w:bottom w:type="dxa" w:w="120"/>
              <w:right w:type="dxa" w:w="160"/>
            </w:tcMar>
          </w:tcPr>
          <w:p>
            <w:r>
              <w:rPr>
                <w:rFonts w:ascii="Calibri" w:cs="Calibri" w:eastAsia="Calibri" w:hAnsi="Calibri"/>
                <w:b w:val="false"/>
                <w:bCs w:val="false"/>
                <w:color w:val="5C5C5C"/>
                <w:sz w:val="19"/>
                <w:szCs w:val="19"/>
              </w:rPr>
              <w:t xml:space="preserve">Transactions, income tracking, behavioral insights, notifications, financial literacy — each an independently deployable service</w:t>
            </w:r>
          </w:p>
        </w:tc>
      </w:tr>
      <w:tr>
        <w:tc>
          <w:tcPr>
            <w:tcW w:type="dxa" w:w="2600"/>
            <w:tcBorders>
              <w:top w:val="single" w:color="D9D5CC" w:sz="4"/>
              <w:left w:val="single" w:color="D9D5CC" w:sz="4"/>
              <w:bottom w:val="single" w:color="D9D5CC" w:sz="4"/>
              <w:right w:val="single" w:color="D9D5CC" w:sz="4"/>
            </w:tcBorders>
            <w:shd w:fill="FFFFFF" w:color="auto" w:val="clear"/>
            <w:tcMar>
              <w:top w:type="dxa" w:w="120"/>
              <w:left w:type="dxa" w:w="160"/>
              <w:bottom w:type="dxa" w:w="120"/>
              <w:right w:type="dxa" w:w="160"/>
            </w:tcMar>
          </w:tcPr>
          <w:p>
            <w:r>
              <w:rPr>
                <w:rFonts w:ascii="Calibri" w:cs="Calibri" w:eastAsia="Calibri" w:hAnsi="Calibri"/>
                <w:b/>
                <w:bCs/>
                <w:color w:val="1A1A1A"/>
                <w:sz w:val="19"/>
                <w:szCs w:val="19"/>
              </w:rPr>
              <w:t xml:space="preserve">Data layer</w:t>
            </w:r>
          </w:p>
        </w:tc>
        <w:tc>
          <w:tcPr>
            <w:tcW w:type="dxa" w:w="6760"/>
            <w:tcBorders>
              <w:top w:val="single" w:color="D9D5CC" w:sz="4"/>
              <w:left w:val="single" w:color="D9D5CC" w:sz="4"/>
              <w:bottom w:val="single" w:color="D9D5CC" w:sz="4"/>
              <w:right w:val="single" w:color="D9D5CC" w:sz="4"/>
            </w:tcBorders>
            <w:shd w:fill="FFFFFF" w:color="auto" w:val="clear"/>
            <w:tcMar>
              <w:top w:type="dxa" w:w="120"/>
              <w:left w:type="dxa" w:w="160"/>
              <w:bottom w:type="dxa" w:w="120"/>
              <w:right w:type="dxa" w:w="160"/>
            </w:tcMar>
          </w:tcPr>
          <w:p>
            <w:r>
              <w:rPr>
                <w:rFonts w:ascii="Calibri" w:cs="Calibri" w:eastAsia="Calibri" w:hAnsi="Calibri"/>
                <w:b w:val="false"/>
                <w:bCs w:val="false"/>
                <w:color w:val="5C5C5C"/>
                <w:sz w:val="19"/>
                <w:szCs w:val="19"/>
              </w:rPr>
              <w:t xml:space="preserve">PostgreSQL for transactional data, TimescaleDB for time-series trends, Redis for cache and live balances</w:t>
            </w:r>
          </w:p>
        </w:tc>
      </w:tr>
      <w:tr>
        <w:tc>
          <w:tcPr>
            <w:tcW w:type="dxa" w:w="2600"/>
            <w:tcBorders>
              <w:top w:val="single" w:color="D9D5CC" w:sz="4"/>
              <w:left w:val="single" w:color="D9D5CC" w:sz="4"/>
              <w:bottom w:val="single" w:color="D9D5CC" w:sz="4"/>
              <w:right w:val="single" w:color="D9D5CC" w:sz="4"/>
            </w:tcBorders>
            <w:shd w:fill="F7F5F0" w:color="auto" w:val="clear"/>
            <w:tcMar>
              <w:top w:type="dxa" w:w="120"/>
              <w:left w:type="dxa" w:w="160"/>
              <w:bottom w:type="dxa" w:w="120"/>
              <w:right w:type="dxa" w:w="160"/>
            </w:tcMar>
          </w:tcPr>
          <w:p>
            <w:r>
              <w:rPr>
                <w:rFonts w:ascii="Calibri" w:cs="Calibri" w:eastAsia="Calibri" w:hAnsi="Calibri"/>
                <w:b/>
                <w:bCs/>
                <w:color w:val="1A1A1A"/>
                <w:sz w:val="19"/>
                <w:szCs w:val="19"/>
              </w:rPr>
              <w:t xml:space="preserve">External integrations</w:t>
            </w:r>
          </w:p>
        </w:tc>
        <w:tc>
          <w:tcPr>
            <w:tcW w:type="dxa" w:w="6760"/>
            <w:tcBorders>
              <w:top w:val="single" w:color="D9D5CC" w:sz="4"/>
              <w:left w:val="single" w:color="D9D5CC" w:sz="4"/>
              <w:bottom w:val="single" w:color="D9D5CC" w:sz="4"/>
              <w:right w:val="single" w:color="D9D5CC" w:sz="4"/>
            </w:tcBorders>
            <w:shd w:fill="F7F5F0" w:color="auto" w:val="clear"/>
            <w:tcMar>
              <w:top w:type="dxa" w:w="120"/>
              <w:left w:type="dxa" w:w="160"/>
              <w:bottom w:type="dxa" w:w="120"/>
              <w:right w:type="dxa" w:w="160"/>
            </w:tcMar>
          </w:tcPr>
          <w:p>
            <w:r>
              <w:rPr>
                <w:rFonts w:ascii="Calibri" w:cs="Calibri" w:eastAsia="Calibri" w:hAnsi="Calibri"/>
                <w:b w:val="false"/>
                <w:bCs w:val="false"/>
                <w:color w:val="5C5C5C"/>
                <w:sz w:val="19"/>
                <w:szCs w:val="19"/>
              </w:rPr>
              <w:t xml:space="preserve">Account aggregator for bank/income linking, payment gateway for transfers and top-ups</w:t>
            </w:r>
          </w:p>
        </w:tc>
      </w:tr>
    </w:tbl>
    <w:p>
      <w:pPr>
        <w:spacing w:after="140"/>
      </w:pPr>
    </w:p>
    <w:p>
      <w:pPr>
        <w:pStyle w:val="Heading2"/>
        <w:spacing w:after="130" w:before="300"/>
      </w:pPr>
      <w:r>
        <w:rPr>
          <w:rFonts w:ascii="Georgia" w:cs="Georgia" w:eastAsia="Georgia" w:hAnsi="Georgia"/>
          <w:b/>
          <w:bCs/>
          <w:color w:val="9C6B00"/>
          <w:sz w:val="24"/>
          <w:szCs w:val="24"/>
        </w:rPr>
        <w:t xml:space="preserve">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9D5CC" w:sz="4"/>
              <w:left w:val="single" w:color="D9D5CC" w:sz="4"/>
              <w:bottom w:val="single" w:color="D9D5CC" w:sz="4"/>
              <w:right w:val="single" w:color="D9D5CC" w:sz="4"/>
            </w:tcBorders>
            <w:shd w:fill="1A1A1A" w:color="auto" w:val="clear"/>
            <w:tcMar>
              <w:top w:type="dxa" w:w="120"/>
              <w:left w:type="dxa" w:w="160"/>
              <w:bottom w:type="dxa" w:w="120"/>
              <w:right w:type="dxa" w:w="160"/>
            </w:tcMar>
          </w:tcPr>
          <w:p>
            <w:r>
              <w:rPr>
                <w:rFonts w:ascii="Calibri" w:cs="Calibri" w:eastAsia="Calibri" w:hAnsi="Calibri"/>
                <w:b/>
                <w:bCs/>
                <w:color w:val="FFFFFF"/>
                <w:sz w:val="19"/>
                <w:szCs w:val="19"/>
              </w:rPr>
              <w:t xml:space="preserve">Layer</w:t>
            </w:r>
          </w:p>
        </w:tc>
        <w:tc>
          <w:tcPr>
            <w:tcW w:type="dxa" w:w="6240"/>
            <w:tcBorders>
              <w:top w:val="single" w:color="D9D5CC" w:sz="4"/>
              <w:left w:val="single" w:color="D9D5CC" w:sz="4"/>
              <w:bottom w:val="single" w:color="D9D5CC" w:sz="4"/>
              <w:right w:val="single" w:color="D9D5CC" w:sz="4"/>
            </w:tcBorders>
            <w:shd w:fill="1A1A1A" w:color="auto" w:val="clear"/>
            <w:tcMar>
              <w:top w:type="dxa" w:w="120"/>
              <w:left w:type="dxa" w:w="160"/>
              <w:bottom w:type="dxa" w:w="120"/>
              <w:right w:type="dxa" w:w="160"/>
            </w:tcMar>
          </w:tcPr>
          <w:p>
            <w:r>
              <w:rPr>
                <w:rFonts w:ascii="Calibri" w:cs="Calibri" w:eastAsia="Calibri" w:hAnsi="Calibri"/>
                <w:b/>
                <w:bCs/>
                <w:color w:val="FFFFFF"/>
                <w:sz w:val="19"/>
                <w:szCs w:val="19"/>
              </w:rPr>
              <w:t xml:space="preserve">Choice &amp; why</w:t>
            </w:r>
          </w:p>
        </w:tc>
      </w:tr>
      <w:tr>
        <w:tc>
          <w:tcPr>
            <w:tcW w:type="dxa" w:w="3120"/>
            <w:tcBorders>
              <w:top w:val="single" w:color="D9D5CC" w:sz="4"/>
              <w:left w:val="single" w:color="D9D5CC" w:sz="4"/>
              <w:bottom w:val="single" w:color="D9D5CC" w:sz="4"/>
              <w:right w:val="single" w:color="D9D5CC" w:sz="4"/>
            </w:tcBorders>
            <w:shd w:fill="F7F5F0" w:color="auto" w:val="clear"/>
            <w:tcMar>
              <w:top w:type="dxa" w:w="120"/>
              <w:left w:type="dxa" w:w="160"/>
              <w:bottom w:type="dxa" w:w="120"/>
              <w:right w:type="dxa" w:w="160"/>
            </w:tcMar>
          </w:tcPr>
          <w:p>
            <w:r>
              <w:rPr>
                <w:rFonts w:ascii="Calibri" w:cs="Calibri" w:eastAsia="Calibri" w:hAnsi="Calibri"/>
                <w:b/>
                <w:bCs/>
                <w:color w:val="1A1A1A"/>
                <w:sz w:val="19"/>
                <w:szCs w:val="19"/>
              </w:rPr>
              <w:t xml:space="preserve">Mobile app</w:t>
            </w:r>
          </w:p>
        </w:tc>
        <w:tc>
          <w:tcPr>
            <w:tcW w:type="dxa" w:w="6240"/>
            <w:tcBorders>
              <w:top w:val="single" w:color="D9D5CC" w:sz="4"/>
              <w:left w:val="single" w:color="D9D5CC" w:sz="4"/>
              <w:bottom w:val="single" w:color="D9D5CC" w:sz="4"/>
              <w:right w:val="single" w:color="D9D5CC" w:sz="4"/>
            </w:tcBorders>
            <w:shd w:fill="F7F5F0" w:color="auto" w:val="clear"/>
            <w:tcMar>
              <w:top w:type="dxa" w:w="120"/>
              <w:left w:type="dxa" w:w="160"/>
              <w:bottom w:type="dxa" w:w="120"/>
              <w:right w:type="dxa" w:w="160"/>
            </w:tcMar>
          </w:tcPr>
          <w:p>
            <w:r>
              <w:rPr>
                <w:rFonts w:ascii="Calibri" w:cs="Calibri" w:eastAsia="Calibri" w:hAnsi="Calibri"/>
                <w:b w:val="false"/>
                <w:bCs w:val="false"/>
                <w:color w:val="5C5C5C"/>
                <w:sz w:val="19"/>
                <w:szCs w:val="19"/>
              </w:rPr>
              <w:t xml:space="preserve">Flutter (Dart) — one codebase for iOS and Android with the smooth, high-frame-rate animation a premium finance UI needs</w:t>
            </w:r>
          </w:p>
        </w:tc>
      </w:tr>
      <w:tr>
        <w:tc>
          <w:tcPr>
            <w:tcW w:type="dxa" w:w="3120"/>
            <w:tcBorders>
              <w:top w:val="single" w:color="D9D5CC" w:sz="4"/>
              <w:left w:val="single" w:color="D9D5CC" w:sz="4"/>
              <w:bottom w:val="single" w:color="D9D5CC" w:sz="4"/>
              <w:right w:val="single" w:color="D9D5CC" w:sz="4"/>
            </w:tcBorders>
            <w:shd w:fill="FFFFFF" w:color="auto" w:val="clear"/>
            <w:tcMar>
              <w:top w:type="dxa" w:w="120"/>
              <w:left w:type="dxa" w:w="160"/>
              <w:bottom w:type="dxa" w:w="120"/>
              <w:right w:type="dxa" w:w="160"/>
            </w:tcMar>
          </w:tcPr>
          <w:p>
            <w:r>
              <w:rPr>
                <w:rFonts w:ascii="Calibri" w:cs="Calibri" w:eastAsia="Calibri" w:hAnsi="Calibri"/>
                <w:b/>
                <w:bCs/>
                <w:color w:val="1A1A1A"/>
                <w:sz w:val="19"/>
                <w:szCs w:val="19"/>
              </w:rPr>
              <w:t xml:space="preserve">Backend API</w:t>
            </w:r>
          </w:p>
        </w:tc>
        <w:tc>
          <w:tcPr>
            <w:tcW w:type="dxa" w:w="6240"/>
            <w:tcBorders>
              <w:top w:val="single" w:color="D9D5CC" w:sz="4"/>
              <w:left w:val="single" w:color="D9D5CC" w:sz="4"/>
              <w:bottom w:val="single" w:color="D9D5CC" w:sz="4"/>
              <w:right w:val="single" w:color="D9D5CC" w:sz="4"/>
            </w:tcBorders>
            <w:shd w:fill="FFFFFF" w:color="auto" w:val="clear"/>
            <w:tcMar>
              <w:top w:type="dxa" w:w="120"/>
              <w:left w:type="dxa" w:w="160"/>
              <w:bottom w:type="dxa" w:w="120"/>
              <w:right w:type="dxa" w:w="160"/>
            </w:tcMar>
          </w:tcPr>
          <w:p>
            <w:r>
              <w:rPr>
                <w:rFonts w:ascii="Calibri" w:cs="Calibri" w:eastAsia="Calibri" w:hAnsi="Calibri"/>
                <w:b w:val="false"/>
                <w:bCs w:val="false"/>
                <w:color w:val="5C5C5C"/>
                <w:sz w:val="19"/>
                <w:szCs w:val="19"/>
              </w:rPr>
              <w:t xml:space="preserve">Node.js with NestJS (TypeScript) — strongly typed, fast to iterate, a natural fit for a microservices API layer</w:t>
            </w:r>
          </w:p>
        </w:tc>
      </w:tr>
      <w:tr>
        <w:tc>
          <w:tcPr>
            <w:tcW w:type="dxa" w:w="3120"/>
            <w:tcBorders>
              <w:top w:val="single" w:color="D9D5CC" w:sz="4"/>
              <w:left w:val="single" w:color="D9D5CC" w:sz="4"/>
              <w:bottom w:val="single" w:color="D9D5CC" w:sz="4"/>
              <w:right w:val="single" w:color="D9D5CC" w:sz="4"/>
            </w:tcBorders>
            <w:shd w:fill="F7F5F0" w:color="auto" w:val="clear"/>
            <w:tcMar>
              <w:top w:type="dxa" w:w="120"/>
              <w:left w:type="dxa" w:w="160"/>
              <w:bottom w:type="dxa" w:w="120"/>
              <w:right w:type="dxa" w:w="160"/>
            </w:tcMar>
          </w:tcPr>
          <w:p>
            <w:r>
              <w:rPr>
                <w:rFonts w:ascii="Calibri" w:cs="Calibri" w:eastAsia="Calibri" w:hAnsi="Calibri"/>
                <w:b/>
                <w:bCs/>
                <w:color w:val="1A1A1A"/>
                <w:sz w:val="19"/>
                <w:szCs w:val="19"/>
              </w:rPr>
              <w:t xml:space="preserve">Core database</w:t>
            </w:r>
          </w:p>
        </w:tc>
        <w:tc>
          <w:tcPr>
            <w:tcW w:type="dxa" w:w="6240"/>
            <w:tcBorders>
              <w:top w:val="single" w:color="D9D5CC" w:sz="4"/>
              <w:left w:val="single" w:color="D9D5CC" w:sz="4"/>
              <w:bottom w:val="single" w:color="D9D5CC" w:sz="4"/>
              <w:right w:val="single" w:color="D9D5CC" w:sz="4"/>
            </w:tcBorders>
            <w:shd w:fill="F7F5F0" w:color="auto" w:val="clear"/>
            <w:tcMar>
              <w:top w:type="dxa" w:w="120"/>
              <w:left w:type="dxa" w:w="160"/>
              <w:bottom w:type="dxa" w:w="120"/>
              <w:right w:type="dxa" w:w="160"/>
            </w:tcMar>
          </w:tcPr>
          <w:p>
            <w:r>
              <w:rPr>
                <w:rFonts w:ascii="Calibri" w:cs="Calibri" w:eastAsia="Calibri" w:hAnsi="Calibri"/>
                <w:b w:val="false"/>
                <w:bCs w:val="false"/>
                <w:color w:val="5C5C5C"/>
                <w:sz w:val="19"/>
                <w:szCs w:val="19"/>
              </w:rPr>
              <w:t xml:space="preserve">PostgreSQL, extended with TimescaleDB for time-series income and spending data</w:t>
            </w:r>
          </w:p>
        </w:tc>
      </w:tr>
      <w:tr>
        <w:tc>
          <w:tcPr>
            <w:tcW w:type="dxa" w:w="3120"/>
            <w:tcBorders>
              <w:top w:val="single" w:color="D9D5CC" w:sz="4"/>
              <w:left w:val="single" w:color="D9D5CC" w:sz="4"/>
              <w:bottom w:val="single" w:color="D9D5CC" w:sz="4"/>
              <w:right w:val="single" w:color="D9D5CC" w:sz="4"/>
            </w:tcBorders>
            <w:shd w:fill="FFFFFF" w:color="auto" w:val="clear"/>
            <w:tcMar>
              <w:top w:type="dxa" w:w="120"/>
              <w:left w:type="dxa" w:w="160"/>
              <w:bottom w:type="dxa" w:w="120"/>
              <w:right w:type="dxa" w:w="160"/>
            </w:tcMar>
          </w:tcPr>
          <w:p>
            <w:r>
              <w:rPr>
                <w:rFonts w:ascii="Calibri" w:cs="Calibri" w:eastAsia="Calibri" w:hAnsi="Calibri"/>
                <w:b/>
                <w:bCs/>
                <w:color w:val="1A1A1A"/>
                <w:sz w:val="19"/>
                <w:szCs w:val="19"/>
              </w:rPr>
              <w:t xml:space="preserve">Cache &amp; real-time layer</w:t>
            </w:r>
          </w:p>
        </w:tc>
        <w:tc>
          <w:tcPr>
            <w:tcW w:type="dxa" w:w="6240"/>
            <w:tcBorders>
              <w:top w:val="single" w:color="D9D5CC" w:sz="4"/>
              <w:left w:val="single" w:color="D9D5CC" w:sz="4"/>
              <w:bottom w:val="single" w:color="D9D5CC" w:sz="4"/>
              <w:right w:val="single" w:color="D9D5CC" w:sz="4"/>
            </w:tcBorders>
            <w:shd w:fill="FFFFFF" w:color="auto" w:val="clear"/>
            <w:tcMar>
              <w:top w:type="dxa" w:w="120"/>
              <w:left w:type="dxa" w:w="160"/>
              <w:bottom w:type="dxa" w:w="120"/>
              <w:right w:type="dxa" w:w="160"/>
            </w:tcMar>
          </w:tcPr>
          <w:p>
            <w:r>
              <w:rPr>
                <w:rFonts w:ascii="Calibri" w:cs="Calibri" w:eastAsia="Calibri" w:hAnsi="Calibri"/>
                <w:b w:val="false"/>
                <w:bCs w:val="false"/>
                <w:color w:val="5C5C5C"/>
                <w:sz w:val="19"/>
                <w:szCs w:val="19"/>
              </w:rPr>
              <w:t xml:space="preserve">Redis — live balance updates and session state without hammering the primary database</w:t>
            </w:r>
          </w:p>
        </w:tc>
      </w:tr>
      <w:tr>
        <w:tc>
          <w:tcPr>
            <w:tcW w:type="dxa" w:w="3120"/>
            <w:tcBorders>
              <w:top w:val="single" w:color="D9D5CC" w:sz="4"/>
              <w:left w:val="single" w:color="D9D5CC" w:sz="4"/>
              <w:bottom w:val="single" w:color="D9D5CC" w:sz="4"/>
              <w:right w:val="single" w:color="D9D5CC" w:sz="4"/>
            </w:tcBorders>
            <w:shd w:fill="F7F5F0" w:color="auto" w:val="clear"/>
            <w:tcMar>
              <w:top w:type="dxa" w:w="120"/>
              <w:left w:type="dxa" w:w="160"/>
              <w:bottom w:type="dxa" w:w="120"/>
              <w:right w:type="dxa" w:w="160"/>
            </w:tcMar>
          </w:tcPr>
          <w:p>
            <w:r>
              <w:rPr>
                <w:rFonts w:ascii="Calibri" w:cs="Calibri" w:eastAsia="Calibri" w:hAnsi="Calibri"/>
                <w:b/>
                <w:bCs/>
                <w:color w:val="1A1A1A"/>
                <w:sz w:val="19"/>
                <w:szCs w:val="19"/>
              </w:rPr>
              <w:t xml:space="preserve">Behavioral insights engine</w:t>
            </w:r>
          </w:p>
        </w:tc>
        <w:tc>
          <w:tcPr>
            <w:tcW w:type="dxa" w:w="6240"/>
            <w:tcBorders>
              <w:top w:val="single" w:color="D9D5CC" w:sz="4"/>
              <w:left w:val="single" w:color="D9D5CC" w:sz="4"/>
              <w:bottom w:val="single" w:color="D9D5CC" w:sz="4"/>
              <w:right w:val="single" w:color="D9D5CC" w:sz="4"/>
            </w:tcBorders>
            <w:shd w:fill="F7F5F0" w:color="auto" w:val="clear"/>
            <w:tcMar>
              <w:top w:type="dxa" w:w="120"/>
              <w:left w:type="dxa" w:w="160"/>
              <w:bottom w:type="dxa" w:w="120"/>
              <w:right w:type="dxa" w:w="160"/>
            </w:tcMar>
          </w:tcPr>
          <w:p>
            <w:r>
              <w:rPr>
                <w:rFonts w:ascii="Calibri" w:cs="Calibri" w:eastAsia="Calibri" w:hAnsi="Calibri"/>
                <w:b w:val="false"/>
                <w:bCs w:val="false"/>
                <w:color w:val="5C5C5C"/>
                <w:sz w:val="19"/>
                <w:szCs w:val="19"/>
              </w:rPr>
              <w:t xml:space="preserve">Python microservice (FastAPI) combining rule-based categorization with lightweight ML (scikit-learn)</w:t>
            </w:r>
          </w:p>
        </w:tc>
      </w:tr>
      <w:tr>
        <w:tc>
          <w:tcPr>
            <w:tcW w:type="dxa" w:w="3120"/>
            <w:tcBorders>
              <w:top w:val="single" w:color="D9D5CC" w:sz="4"/>
              <w:left w:val="single" w:color="D9D5CC" w:sz="4"/>
              <w:bottom w:val="single" w:color="D9D5CC" w:sz="4"/>
              <w:right w:val="single" w:color="D9D5CC" w:sz="4"/>
            </w:tcBorders>
            <w:shd w:fill="FFFFFF" w:color="auto" w:val="clear"/>
            <w:tcMar>
              <w:top w:type="dxa" w:w="120"/>
              <w:left w:type="dxa" w:w="160"/>
              <w:bottom w:type="dxa" w:w="120"/>
              <w:right w:type="dxa" w:w="160"/>
            </w:tcMar>
          </w:tcPr>
          <w:p>
            <w:r>
              <w:rPr>
                <w:rFonts w:ascii="Calibri" w:cs="Calibri" w:eastAsia="Calibri" w:hAnsi="Calibri"/>
                <w:b/>
                <w:bCs/>
                <w:color w:val="1A1A1A"/>
                <w:sz w:val="19"/>
                <w:szCs w:val="19"/>
              </w:rPr>
              <w:t xml:space="preserve">Account linking</w:t>
            </w:r>
          </w:p>
        </w:tc>
        <w:tc>
          <w:tcPr>
            <w:tcW w:type="dxa" w:w="6240"/>
            <w:tcBorders>
              <w:top w:val="single" w:color="D9D5CC" w:sz="4"/>
              <w:left w:val="single" w:color="D9D5CC" w:sz="4"/>
              <w:bottom w:val="single" w:color="D9D5CC" w:sz="4"/>
              <w:right w:val="single" w:color="D9D5CC" w:sz="4"/>
            </w:tcBorders>
            <w:shd w:fill="FFFFFF" w:color="auto" w:val="clear"/>
            <w:tcMar>
              <w:top w:type="dxa" w:w="120"/>
              <w:left w:type="dxa" w:w="160"/>
              <w:bottom w:type="dxa" w:w="120"/>
              <w:right w:type="dxa" w:w="160"/>
            </w:tcMar>
          </w:tcPr>
          <w:p>
            <w:r>
              <w:rPr>
                <w:rFonts w:ascii="Calibri" w:cs="Calibri" w:eastAsia="Calibri" w:hAnsi="Calibri"/>
                <w:b w:val="false"/>
                <w:bCs w:val="false"/>
                <w:color w:val="5C5C5C"/>
                <w:sz w:val="19"/>
                <w:szCs w:val="19"/>
              </w:rPr>
              <w:t xml:space="preserve">Account Aggregator framework (Setu / Finvu) — secure, consent-based access to multiple accounts</w:t>
            </w:r>
          </w:p>
        </w:tc>
      </w:tr>
      <w:tr>
        <w:tc>
          <w:tcPr>
            <w:tcW w:type="dxa" w:w="3120"/>
            <w:tcBorders>
              <w:top w:val="single" w:color="D9D5CC" w:sz="4"/>
              <w:left w:val="single" w:color="D9D5CC" w:sz="4"/>
              <w:bottom w:val="single" w:color="D9D5CC" w:sz="4"/>
              <w:right w:val="single" w:color="D9D5CC" w:sz="4"/>
            </w:tcBorders>
            <w:shd w:fill="F7F5F0" w:color="auto" w:val="clear"/>
            <w:tcMar>
              <w:top w:type="dxa" w:w="120"/>
              <w:left w:type="dxa" w:w="160"/>
              <w:bottom w:type="dxa" w:w="120"/>
              <w:right w:type="dxa" w:w="160"/>
            </w:tcMar>
          </w:tcPr>
          <w:p>
            <w:r>
              <w:rPr>
                <w:rFonts w:ascii="Calibri" w:cs="Calibri" w:eastAsia="Calibri" w:hAnsi="Calibri"/>
                <w:b/>
                <w:bCs/>
                <w:color w:val="1A1A1A"/>
                <w:sz w:val="19"/>
                <w:szCs w:val="19"/>
              </w:rPr>
              <w:t xml:space="preserve">Payments</w:t>
            </w:r>
          </w:p>
        </w:tc>
        <w:tc>
          <w:tcPr>
            <w:tcW w:type="dxa" w:w="6240"/>
            <w:tcBorders>
              <w:top w:val="single" w:color="D9D5CC" w:sz="4"/>
              <w:left w:val="single" w:color="D9D5CC" w:sz="4"/>
              <w:bottom w:val="single" w:color="D9D5CC" w:sz="4"/>
              <w:right w:val="single" w:color="D9D5CC" w:sz="4"/>
            </w:tcBorders>
            <w:shd w:fill="F7F5F0" w:color="auto" w:val="clear"/>
            <w:tcMar>
              <w:top w:type="dxa" w:w="120"/>
              <w:left w:type="dxa" w:w="160"/>
              <w:bottom w:type="dxa" w:w="120"/>
              <w:right w:type="dxa" w:w="160"/>
            </w:tcMar>
          </w:tcPr>
          <w:p>
            <w:r>
              <w:rPr>
                <w:rFonts w:ascii="Calibri" w:cs="Calibri" w:eastAsia="Calibri" w:hAnsi="Calibri"/>
                <w:b w:val="false"/>
                <w:bCs w:val="false"/>
                <w:color w:val="5C5C5C"/>
                <w:sz w:val="19"/>
                <w:szCs w:val="19"/>
              </w:rPr>
              <w:t xml:space="preserve">Razorpay for top-ups, transfers, and bill payments</w:t>
            </w:r>
          </w:p>
        </w:tc>
      </w:tr>
      <w:tr>
        <w:tc>
          <w:tcPr>
            <w:tcW w:type="dxa" w:w="3120"/>
            <w:tcBorders>
              <w:top w:val="single" w:color="D9D5CC" w:sz="4"/>
              <w:left w:val="single" w:color="D9D5CC" w:sz="4"/>
              <w:bottom w:val="single" w:color="D9D5CC" w:sz="4"/>
              <w:right w:val="single" w:color="D9D5CC" w:sz="4"/>
            </w:tcBorders>
            <w:shd w:fill="FFFFFF" w:color="auto" w:val="clear"/>
            <w:tcMar>
              <w:top w:type="dxa" w:w="120"/>
              <w:left w:type="dxa" w:w="160"/>
              <w:bottom w:type="dxa" w:w="120"/>
              <w:right w:type="dxa" w:w="160"/>
            </w:tcMar>
          </w:tcPr>
          <w:p>
            <w:r>
              <w:rPr>
                <w:rFonts w:ascii="Calibri" w:cs="Calibri" w:eastAsia="Calibri" w:hAnsi="Calibri"/>
                <w:b/>
                <w:bCs/>
                <w:color w:val="1A1A1A"/>
                <w:sz w:val="19"/>
                <w:szCs w:val="19"/>
              </w:rPr>
              <w:t xml:space="preserve">Auth &amp; security</w:t>
            </w:r>
          </w:p>
        </w:tc>
        <w:tc>
          <w:tcPr>
            <w:tcW w:type="dxa" w:w="6240"/>
            <w:tcBorders>
              <w:top w:val="single" w:color="D9D5CC" w:sz="4"/>
              <w:left w:val="single" w:color="D9D5CC" w:sz="4"/>
              <w:bottom w:val="single" w:color="D9D5CC" w:sz="4"/>
              <w:right w:val="single" w:color="D9D5CC" w:sz="4"/>
            </w:tcBorders>
            <w:shd w:fill="FFFFFF" w:color="auto" w:val="clear"/>
            <w:tcMar>
              <w:top w:type="dxa" w:w="120"/>
              <w:left w:type="dxa" w:w="160"/>
              <w:bottom w:type="dxa" w:w="120"/>
              <w:right w:type="dxa" w:w="160"/>
            </w:tcMar>
          </w:tcPr>
          <w:p>
            <w:r>
              <w:rPr>
                <w:rFonts w:ascii="Calibri" w:cs="Calibri" w:eastAsia="Calibri" w:hAnsi="Calibri"/>
                <w:b w:val="false"/>
                <w:bCs w:val="false"/>
                <w:color w:val="5C5C5C"/>
                <w:sz w:val="19"/>
                <w:szCs w:val="19"/>
              </w:rPr>
              <w:t xml:space="preserve">JWT-based sessions plus biometric login via Firebase Auth</w:t>
            </w:r>
          </w:p>
        </w:tc>
      </w:tr>
      <w:tr>
        <w:tc>
          <w:tcPr>
            <w:tcW w:type="dxa" w:w="3120"/>
            <w:tcBorders>
              <w:top w:val="single" w:color="D9D5CC" w:sz="4"/>
              <w:left w:val="single" w:color="D9D5CC" w:sz="4"/>
              <w:bottom w:val="single" w:color="D9D5CC" w:sz="4"/>
              <w:right w:val="single" w:color="D9D5CC" w:sz="4"/>
            </w:tcBorders>
            <w:shd w:fill="F7F5F0" w:color="auto" w:val="clear"/>
            <w:tcMar>
              <w:top w:type="dxa" w:w="120"/>
              <w:left w:type="dxa" w:w="160"/>
              <w:bottom w:type="dxa" w:w="120"/>
              <w:right w:type="dxa" w:w="160"/>
            </w:tcMar>
          </w:tcPr>
          <w:p>
            <w:r>
              <w:rPr>
                <w:rFonts w:ascii="Calibri" w:cs="Calibri" w:eastAsia="Calibri" w:hAnsi="Calibri"/>
                <w:b/>
                <w:bCs/>
                <w:color w:val="1A1A1A"/>
                <w:sz w:val="19"/>
                <w:szCs w:val="19"/>
              </w:rPr>
              <w:t xml:space="preserve">Notifications</w:t>
            </w:r>
          </w:p>
        </w:tc>
        <w:tc>
          <w:tcPr>
            <w:tcW w:type="dxa" w:w="6240"/>
            <w:tcBorders>
              <w:top w:val="single" w:color="D9D5CC" w:sz="4"/>
              <w:left w:val="single" w:color="D9D5CC" w:sz="4"/>
              <w:bottom w:val="single" w:color="D9D5CC" w:sz="4"/>
              <w:right w:val="single" w:color="D9D5CC" w:sz="4"/>
            </w:tcBorders>
            <w:shd w:fill="F7F5F0" w:color="auto" w:val="clear"/>
            <w:tcMar>
              <w:top w:type="dxa" w:w="120"/>
              <w:left w:type="dxa" w:w="160"/>
              <w:bottom w:type="dxa" w:w="120"/>
              <w:right w:type="dxa" w:w="160"/>
            </w:tcMar>
          </w:tcPr>
          <w:p>
            <w:r>
              <w:rPr>
                <w:rFonts w:ascii="Calibri" w:cs="Calibri" w:eastAsia="Calibri" w:hAnsi="Calibri"/>
                <w:b w:val="false"/>
                <w:bCs w:val="false"/>
                <w:color w:val="5C5C5C"/>
                <w:sz w:val="19"/>
                <w:szCs w:val="19"/>
              </w:rPr>
              <w:t xml:space="preserve">Firebase Cloud Messaging, backed by a custom in-app nudge engine</w:t>
            </w:r>
          </w:p>
        </w:tc>
      </w:tr>
      <w:tr>
        <w:tc>
          <w:tcPr>
            <w:tcW w:type="dxa" w:w="3120"/>
            <w:tcBorders>
              <w:top w:val="single" w:color="D9D5CC" w:sz="4"/>
              <w:left w:val="single" w:color="D9D5CC" w:sz="4"/>
              <w:bottom w:val="single" w:color="D9D5CC" w:sz="4"/>
              <w:right w:val="single" w:color="D9D5CC" w:sz="4"/>
            </w:tcBorders>
            <w:shd w:fill="FFFFFF" w:color="auto" w:val="clear"/>
            <w:tcMar>
              <w:top w:type="dxa" w:w="120"/>
              <w:left w:type="dxa" w:w="160"/>
              <w:bottom w:type="dxa" w:w="120"/>
              <w:right w:type="dxa" w:w="160"/>
            </w:tcMar>
          </w:tcPr>
          <w:p>
            <w:r>
              <w:rPr>
                <w:rFonts w:ascii="Calibri" w:cs="Calibri" w:eastAsia="Calibri" w:hAnsi="Calibri"/>
                <w:b/>
                <w:bCs/>
                <w:color w:val="1A1A1A"/>
                <w:sz w:val="19"/>
                <w:szCs w:val="19"/>
              </w:rPr>
              <w:t xml:space="preserve">Infrastructure</w:t>
            </w:r>
          </w:p>
        </w:tc>
        <w:tc>
          <w:tcPr>
            <w:tcW w:type="dxa" w:w="6240"/>
            <w:tcBorders>
              <w:top w:val="single" w:color="D9D5CC" w:sz="4"/>
              <w:left w:val="single" w:color="D9D5CC" w:sz="4"/>
              <w:bottom w:val="single" w:color="D9D5CC" w:sz="4"/>
              <w:right w:val="single" w:color="D9D5CC" w:sz="4"/>
            </w:tcBorders>
            <w:shd w:fill="FFFFFF" w:color="auto" w:val="clear"/>
            <w:tcMar>
              <w:top w:type="dxa" w:w="120"/>
              <w:left w:type="dxa" w:w="160"/>
              <w:bottom w:type="dxa" w:w="120"/>
              <w:right w:type="dxa" w:w="160"/>
            </w:tcMar>
          </w:tcPr>
          <w:p>
            <w:r>
              <w:rPr>
                <w:rFonts w:ascii="Calibri" w:cs="Calibri" w:eastAsia="Calibri" w:hAnsi="Calibri"/>
                <w:b w:val="false"/>
                <w:bCs w:val="false"/>
                <w:color w:val="5C5C5C"/>
                <w:sz w:val="19"/>
                <w:szCs w:val="19"/>
              </w:rPr>
              <w:t xml:space="preserve">Dockerized microservices behind an API gateway, deployed on AWS, built to scale horizontally</w:t>
            </w:r>
          </w:p>
        </w:tc>
      </w:tr>
    </w:tbl>
    <w:p>
      <w:pPr>
        <w:pStyle w:val="Heading1"/>
        <w:spacing w:after="180" w:before="460"/>
      </w:pPr>
      <w:r>
        <w:rPr>
          <w:rFonts w:ascii="Georgia" w:cs="Georgia" w:eastAsia="Georgia" w:hAnsi="Georgia"/>
          <w:b/>
          <w:bCs/>
          <w:color w:val="1A1A1A"/>
          <w:sz w:val="32"/>
          <w:szCs w:val="32"/>
        </w:rPr>
        <w:t xml:space="preserve">Success Metrics</w:t>
      </w:r>
    </w:p>
    <w:p>
      <w:pPr>
        <w:spacing w:after="160" w:line="300"/>
      </w:pPr>
      <w:r>
        <w:rPr>
          <w:rFonts w:ascii="Calibri" w:cs="Calibri" w:eastAsia="Calibri" w:hAnsi="Calibri"/>
          <w:b w:val="false"/>
          <w:bCs w:val="false"/>
          <w:i w:val="false"/>
          <w:iCs w:val="false"/>
          <w:color w:val="1A1A1A"/>
          <w:sz w:val="22"/>
          <w:szCs w:val="22"/>
        </w:rPr>
        <w:t xml:space="preserve">Metrics were defined before a single line of production code, so success has a fixed definition rather than a retrofitted one:</w:t>
      </w:r>
    </w:p>
    <w:p>
      <w:pPr>
        <w:pStyle w:val="ListParagraph"/>
        <w:numPr>
          <w:ilvl w:val="0"/>
          <w:numId w:val="1"/>
        </w:numPr>
        <w:spacing w:after="90" w:line="280"/>
      </w:pPr>
      <w:r>
        <w:rPr>
          <w:rFonts w:ascii="Calibri" w:cs="Calibri" w:eastAsia="Calibri" w:hAnsi="Calibri"/>
          <w:b w:val="false"/>
          <w:bCs w:val="false"/>
          <w:color w:val="1A1A1A"/>
          <w:sz w:val="21"/>
          <w:szCs w:val="21"/>
        </w:rPr>
        <w:t xml:space="preserve">Financial health score — a custom 0–100 composite of saving habits, spending control, income stability, and debt management, recalculated weekly</w:t>
      </w:r>
    </w:p>
    <w:p>
      <w:pPr>
        <w:pStyle w:val="ListParagraph"/>
        <w:numPr>
          <w:ilvl w:val="0"/>
          <w:numId w:val="1"/>
        </w:numPr>
        <w:spacing w:after="90" w:line="280"/>
      </w:pPr>
      <w:r>
        <w:rPr>
          <w:rFonts w:ascii="Calibri" w:cs="Calibri" w:eastAsia="Calibri" w:hAnsi="Calibri"/>
          <w:b w:val="false"/>
          <w:bCs w:val="false"/>
          <w:color w:val="1A1A1A"/>
          <w:sz w:val="21"/>
          <w:szCs w:val="21"/>
        </w:rPr>
        <w:t xml:space="preserve">Net Promoter Score (NPS) — tracked quarterly post-launch as a loyalty signal</w:t>
      </w:r>
    </w:p>
    <w:p>
      <w:pPr>
        <w:pStyle w:val="ListParagraph"/>
        <w:numPr>
          <w:ilvl w:val="0"/>
          <w:numId w:val="1"/>
        </w:numPr>
        <w:spacing w:after="90" w:line="280"/>
      </w:pPr>
      <w:r>
        <w:rPr>
          <w:rFonts w:ascii="Calibri" w:cs="Calibri" w:eastAsia="Calibri" w:hAnsi="Calibri"/>
          <w:b w:val="false"/>
          <w:bCs w:val="false"/>
          <w:color w:val="1A1A1A"/>
          <w:sz w:val="21"/>
          <w:szCs w:val="21"/>
        </w:rPr>
        <w:t xml:space="preserve">Customer Satisfaction (CSAT) — captured immediately after each smart alert or nudge interaction</w:t>
      </w:r>
    </w:p>
    <w:p>
      <w:pPr>
        <w:pStyle w:val="ListParagraph"/>
        <w:numPr>
          <w:ilvl w:val="0"/>
          <w:numId w:val="1"/>
        </w:numPr>
        <w:spacing w:after="90" w:line="280"/>
      </w:pPr>
      <w:r>
        <w:rPr>
          <w:rFonts w:ascii="Calibri" w:cs="Calibri" w:eastAsia="Calibri" w:hAnsi="Calibri"/>
          <w:b w:val="false"/>
          <w:bCs w:val="false"/>
          <w:color w:val="1A1A1A"/>
          <w:sz w:val="21"/>
          <w:szCs w:val="21"/>
        </w:rPr>
        <w:t xml:space="preserve">Activation — percentage of new users linking a second income source within 7 days</w:t>
      </w:r>
    </w:p>
    <w:p>
      <w:pPr>
        <w:pStyle w:val="ListParagraph"/>
        <w:numPr>
          <w:ilvl w:val="0"/>
          <w:numId w:val="1"/>
        </w:numPr>
        <w:spacing w:after="90" w:line="280"/>
      </w:pPr>
      <w:r>
        <w:rPr>
          <w:rFonts w:ascii="Calibri" w:cs="Calibri" w:eastAsia="Calibri" w:hAnsi="Calibri"/>
          <w:b w:val="false"/>
          <w:bCs w:val="false"/>
          <w:color w:val="1A1A1A"/>
          <w:sz w:val="21"/>
          <w:szCs w:val="21"/>
        </w:rPr>
        <w:t xml:space="preserve">Retention — percentage of users still checking the safe-to-spend figure weekly after 90 days</w:t>
      </w:r>
    </w:p>
    <w:p>
      <w:pPr>
        <w:pStyle w:val="Heading1"/>
        <w:spacing w:after="180" w:before="460"/>
      </w:pPr>
      <w:r>
        <w:rPr>
          <w:rFonts w:ascii="Georgia" w:cs="Georgia" w:eastAsia="Georgia" w:hAnsi="Georgia"/>
          <w:b/>
          <w:bCs/>
          <w:color w:val="1A1A1A"/>
          <w:sz w:val="32"/>
          <w:szCs w:val="32"/>
        </w:rPr>
        <w:t xml:space="preserve">What This Case Study Won't Pretend</w:t>
      </w:r>
    </w:p>
    <w:p>
      <w:pPr>
        <w:spacing w:after="160" w:line="300"/>
      </w:pPr>
      <w:r>
        <w:rPr>
          <w:rFonts w:ascii="Calibri" w:cs="Calibri" w:eastAsia="Calibri" w:hAnsi="Calibri"/>
          <w:b w:val="false"/>
          <w:bCs w:val="false"/>
          <w:i w:val="false"/>
          <w:iCs w:val="false"/>
          <w:color w:val="1A1A1A"/>
          <w:sz w:val="22"/>
          <w:szCs w:val="22"/>
        </w:rPr>
        <w:t xml:space="preserve">This is a designed and architected product, not a shipped one with a live user base — and pretending otherwise would undercut the one thing that makes a case study useful: the reasoning.</w:t>
      </w:r>
    </w:p>
    <w:p>
      <w:pPr>
        <w:pStyle w:val="ListParagraph"/>
        <w:numPr>
          <w:ilvl w:val="0"/>
          <w:numId w:val="1"/>
        </w:numPr>
        <w:spacing w:after="90" w:line="280"/>
      </w:pPr>
      <w:r>
        <w:rPr>
          <w:rFonts w:ascii="Calibri" w:cs="Calibri" w:eastAsia="Calibri" w:hAnsi="Calibri"/>
          <w:b w:val="false"/>
          <w:bCs w:val="false"/>
          <w:color w:val="1A1A1A"/>
          <w:sz w:val="21"/>
          <w:szCs w:val="21"/>
        </w:rPr>
        <w:t xml:space="preserve">The behavioral insight engine is designed and specified; its accuracy is a hypothesis to validate against real transaction data, not a measured result</w:t>
      </w:r>
    </w:p>
    <w:p>
      <w:pPr>
        <w:pStyle w:val="ListParagraph"/>
        <w:numPr>
          <w:ilvl w:val="0"/>
          <w:numId w:val="1"/>
        </w:numPr>
        <w:spacing w:after="90" w:line="280"/>
      </w:pPr>
      <w:r>
        <w:rPr>
          <w:rFonts w:ascii="Calibri" w:cs="Calibri" w:eastAsia="Calibri" w:hAnsi="Calibri"/>
          <w:b w:val="false"/>
          <w:bCs w:val="false"/>
          <w:color w:val="1A1A1A"/>
          <w:sz w:val="21"/>
          <w:szCs w:val="21"/>
        </w:rPr>
        <w:t xml:space="preserve">Usability testing so far covers prototype walkthroughs with 5–8 participants per round, not a live cohort — the next step is a closed beta with the exact irregular-income users interviewed during research</w:t>
      </w:r>
    </w:p>
    <w:p>
      <w:pPr>
        <w:pStyle w:val="ListParagraph"/>
        <w:numPr>
          <w:ilvl w:val="0"/>
          <w:numId w:val="1"/>
        </w:numPr>
        <w:spacing w:after="90" w:line="280"/>
      </w:pPr>
      <w:r>
        <w:rPr>
          <w:rFonts w:ascii="Calibri" w:cs="Calibri" w:eastAsia="Calibri" w:hAnsi="Calibri"/>
          <w:b w:val="false"/>
          <w:bCs w:val="false"/>
          <w:color w:val="1A1A1A"/>
          <w:sz w:val="21"/>
          <w:szCs w:val="21"/>
        </w:rPr>
        <w:t xml:space="preserve">Shared/couple finance mode, deprioritized by RICE scoring, is the most-requested v2 feature and the clear next build after launch</w:t>
      </w:r>
    </w:p>
    <w:p>
      <w:pPr>
        <w:pBdr>
          <w:left w:val="single" w:color="9C6B00" w:sz="18" w:space="12"/>
        </w:pBdr>
        <w:spacing w:after="240" w:before="160" w:line="320"/>
        <w:ind w:left="340"/>
      </w:pPr>
      <w:r>
        <w:rPr>
          <w:rFonts w:ascii="Georgia" w:cs="Georgia" w:eastAsia="Georgia" w:hAnsi="Georgia"/>
          <w:i/>
          <w:iCs/>
          <w:color w:val="9C6B00"/>
          <w:sz w:val="24"/>
          <w:szCs w:val="24"/>
        </w:rPr>
        <w:t xml:space="preserve">The measure of Meridian isn't whether it looks like a premium finance app. It's whether it can finally answer the one question every irregular earner keeps asking their bank account and never quite getting a straight answer to: can I actually afford this, today, right now.</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2026-09-26T20:09:18.012Z</dcterms:created>
  <dcterms:modified xsi:type="dcterms:W3CDTF">2026-09-26T20:09:18.021Z</dcterms:modified>
</cp:coreProperties>
</file>

<file path=docProps/custom.xml><?xml version="1.0" encoding="utf-8"?>
<Properties xmlns="http://schemas.openxmlformats.org/officeDocument/2006/custom-properties" xmlns:vt="http://schemas.openxmlformats.org/officeDocument/2006/docPropsVTypes"/>
</file>