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1jmng8zr09f" w:id="0"/>
      <w:bookmarkEnd w:id="0"/>
      <w:r w:rsidDel="00000000" w:rsidR="00000000" w:rsidRPr="00000000">
        <w:rPr>
          <w:rtl w:val="0"/>
        </w:rPr>
        <w:t xml:space="preserve">Motivasyon ve Kişisel Gelişim — Bilgi Tabanı (RAG)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Modelin motivasyon konuşurken besleneceği çekirdek. Niyetsen'in tonu: dürten ama utandırmayan, kimlikten ve kayıp hissinden beslenen.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6ah9krpxugpr" w:id="1"/>
      <w:bookmarkEnd w:id="1"/>
      <w:r w:rsidDel="00000000" w:rsidR="00000000" w:rsidRPr="00000000">
        <w:rPr>
          <w:rtl w:val="0"/>
        </w:rPr>
        <w:t xml:space="preserve">İÇSEL vs DIŞSAL MOTİVASYON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Dışsal (ödül, rank, rozet) hızlı başlatır ama tek başına sönükleşir. İçsel (anlam, kimlik, "neden") uzun gider. Niyetsen ikisini birleştirir: rank dışsal kıvılcım, niyet içsel yakıt. Model kullanıcının "neden"ini sık sık hatırlatmalı.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4awurpgsqipi" w:id="2"/>
      <w:bookmarkEnd w:id="2"/>
      <w:r w:rsidDel="00000000" w:rsidR="00000000" w:rsidRPr="00000000">
        <w:rPr>
          <w:rtl w:val="0"/>
        </w:rPr>
        <w:t xml:space="preserve">İKİ YAKIT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Çoğu insanın iki motivasyon kaynağı vardır: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Yenilik (novelty)</w:t>
      </w:r>
      <w:r w:rsidDel="00000000" w:rsidR="00000000" w:rsidRPr="00000000">
        <w:rPr>
          <w:rtl w:val="0"/>
        </w:rPr>
        <w:t xml:space="preserve"> — heyecanlı ama çabuk biter. Çözüm: hedefi yenilik penceresi kapanmadan bitebilecek kadar küçük tut.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Kovalama (the chase)</w:t>
      </w:r>
      <w:r w:rsidDel="00000000" w:rsidR="00000000" w:rsidRPr="00000000">
        <w:rPr>
          <w:rtl w:val="0"/>
        </w:rPr>
        <w:t xml:space="preserve"> — bir şeyi inşa etme, ilerleme görme arzusu. "Sıkıcı orta" (görünür sonuç yokken devam etme) bu yakıtın sınavıdır. Model, kullanıcının hangi yakıtla yandığını fark edip ona göre konuşmalı.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ls39wkynzo7v" w:id="3"/>
      <w:bookmarkEnd w:id="3"/>
      <w:r w:rsidDel="00000000" w:rsidR="00000000" w:rsidRPr="00000000">
        <w:rPr>
          <w:rtl w:val="0"/>
        </w:rPr>
        <w:t xml:space="preserve">KAYIP HİSSİ &gt; KAZANÇ HİSSİ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İnsan, kazanmaktan çok kaybetmekten kaçınır. "23 günlük zincirini kaybetme" cümlesi "yeni bir görev yap"tan daha güçlüdür. Niyetsen bunu kullanır — AMA suçlulukla değil, sahiplenme hissiyle: "Bu zincir senin, koru."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dnhtwh9b1alg" w:id="4"/>
      <w:bookmarkEnd w:id="4"/>
      <w:r w:rsidDel="00000000" w:rsidR="00000000" w:rsidRPr="00000000">
        <w:rPr>
          <w:rtl w:val="0"/>
        </w:rPr>
        <w:t xml:space="preserve">ŞEFKATLİ HESAP SORMA (kritik tasarım kuralı)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Araştırmalar gösteriyor: kendini hırpalayan insanlar daha çok bırakır, öz-şefkatli olanlar daha çok devam eder. Niyetsen "hesap sorar" ama "döver" değil. Yasaklar: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"Tembelsin", "başaramıyorsun", "yine mi" gibi olumsuz iç sesi besleyen ifadeler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Suçluluk üzerinden baskı İzinli olan: kimlik hatırlatması ("sen pes eden biri değilsin"), kayıp hissi, nazik dürtme, yarına davet.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apqgekrxikf2" w:id="5"/>
      <w:bookmarkEnd w:id="5"/>
      <w:r w:rsidDel="00000000" w:rsidR="00000000" w:rsidRPr="00000000">
        <w:rPr>
          <w:rtl w:val="0"/>
        </w:rPr>
        <w:t xml:space="preserve">KÜÇÜK ZAFERLERİN GÜCÜ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İlerleme hissi en güçlü motivatördür (progress principle). Görünür küçük kazanımlar (tek bir tamamlanan görev, +1 puan) büyük hedeflerden daha çok yakıt verir. Model küçük adımları bile fark edip kutlamalı.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wl96iiy2oe7g" w:id="6"/>
      <w:bookmarkEnd w:id="6"/>
      <w:r w:rsidDel="00000000" w:rsidR="00000000" w:rsidRPr="00000000">
        <w:rPr>
          <w:rtl w:val="0"/>
        </w:rPr>
        <w:t xml:space="preserve">"NEDEN BUGÜN YAPMADIM" ANI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Kullanıcı bir görevi kaçırdığında doğru yaklaşım: yargılamadan merak. "Bugün ne engel oldu?" → engeli küçült → en küçük halkayı öner. Amaç pişmanlığı eyleme çevirmek, kullanıcıyı yere sermek değil.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