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99" w:rsidRPr="00166BCA" w:rsidRDefault="00166BCA" w:rsidP="00B76299">
      <w:pPr>
        <w:rPr>
          <w:b/>
          <w:sz w:val="28"/>
          <w:lang w:val="en-US"/>
        </w:rPr>
      </w:pPr>
      <w:r w:rsidRPr="00166BCA">
        <w:rPr>
          <w:b/>
          <w:sz w:val="28"/>
          <w:lang w:val="en-US"/>
        </w:rPr>
        <w:t>PROFILES</w:t>
      </w:r>
    </w:p>
    <w:p w:rsidR="00166BCA" w:rsidRPr="00166BCA" w:rsidRDefault="00646BDE" w:rsidP="00166BCA">
      <w:pPr>
        <w:jc w:val="both"/>
        <w:rPr>
          <w:sz w:val="24"/>
          <w:lang w:val="en-US"/>
        </w:rPr>
      </w:pPr>
      <w:r>
        <w:rPr>
          <w:sz w:val="24"/>
          <w:lang w:val="en-US"/>
        </w:rPr>
        <w:t>We</w:t>
      </w:r>
      <w:r w:rsidR="00166BCA" w:rsidRPr="00166BCA">
        <w:rPr>
          <w:sz w:val="24"/>
          <w:lang w:val="en-US"/>
        </w:rPr>
        <w:t xml:space="preserve"> identify the profile structures regarding the positions of the FB and MS winners by a four-digit number. The first and second two numbers show the cardinality of the upper counter set of the FB and MS winners, respectively, across the two voters. </w:t>
      </w:r>
    </w:p>
    <w:p w:rsidR="00166BCA" w:rsidRPr="00166BCA" w:rsidRDefault="00166BCA" w:rsidP="00B76299">
      <w:pPr>
        <w:rPr>
          <w:b/>
          <w:sz w:val="24"/>
          <w:lang w:val="en-US"/>
        </w:rPr>
      </w:pPr>
      <w:r w:rsidRPr="00166BCA">
        <w:rPr>
          <w:sz w:val="24"/>
          <w:lang w:val="en-US"/>
        </w:rPr>
        <w:t xml:space="preserve">Ex: </w:t>
      </w:r>
      <w:proofErr w:type="gramStart"/>
      <w:r w:rsidRPr="00166BCA">
        <w:rPr>
          <w:sz w:val="24"/>
          <w:lang w:val="en-US"/>
        </w:rPr>
        <w:t xml:space="preserve">0324  </w:t>
      </w:r>
      <w:r w:rsidRPr="00166BCA">
        <w:rPr>
          <w:lang w:val="en-US"/>
        </w:rPr>
        <w:t>(</w:t>
      </w:r>
      <w:proofErr w:type="gramEnd"/>
      <w:r w:rsidRPr="00166BCA">
        <w:rPr>
          <w:lang w:val="en-US"/>
        </w:rPr>
        <w:t xml:space="preserve">a profile at which </w:t>
      </w:r>
      <w:r w:rsidR="003E2005">
        <w:rPr>
          <w:lang w:val="en-US"/>
        </w:rPr>
        <w:t xml:space="preserve">the </w:t>
      </w:r>
      <w:r w:rsidRPr="00166BCA">
        <w:rPr>
          <w:lang w:val="en-US"/>
        </w:rPr>
        <w:t>FB winner is top-ranked by one voter and 4th-ranked by the other while the MS winner is 3rd- and 5th-ranked respectively by the two voters.)</w:t>
      </w:r>
    </w:p>
    <w:p w:rsidR="00166BCA" w:rsidRDefault="00166BCA" w:rsidP="00B76299">
      <w:pPr>
        <w:rPr>
          <w:b/>
          <w:lang w:val="en-US"/>
        </w:rPr>
      </w:pPr>
    </w:p>
    <w:p w:rsidR="00166BCA" w:rsidRDefault="00166BCA" w:rsidP="00B76299">
      <w:pPr>
        <w:rPr>
          <w:b/>
          <w:lang w:val="en-US"/>
        </w:rPr>
      </w:pPr>
      <w:r>
        <w:rPr>
          <w:b/>
          <w:lang w:val="en-US"/>
        </w:rPr>
        <w:t>EMPLOYED PROFILES IN OUR SURVEY</w:t>
      </w:r>
    </w:p>
    <w:p w:rsidR="00166BCA" w:rsidRPr="00166BCA" w:rsidRDefault="00B76299" w:rsidP="00166BCA">
      <w:pPr>
        <w:pStyle w:val="ListParagraph"/>
        <w:numPr>
          <w:ilvl w:val="0"/>
          <w:numId w:val="1"/>
        </w:numPr>
        <w:rPr>
          <w:lang w:val="en-US"/>
        </w:rPr>
      </w:pPr>
      <w:r w:rsidRPr="00166BCA">
        <w:rPr>
          <w:b/>
          <w:lang w:val="en-US"/>
        </w:rPr>
        <w:t>Q1</w:t>
      </w:r>
      <w:r w:rsidRPr="00166BCA">
        <w:rPr>
          <w:lang w:val="en-US"/>
        </w:rPr>
        <w:t xml:space="preserve"> = 0324 </w:t>
      </w:r>
    </w:p>
    <w:p w:rsidR="00B76299" w:rsidRPr="00166BCA" w:rsidRDefault="00B76299" w:rsidP="00B76299">
      <w:pPr>
        <w:rPr>
          <w:lang w:val="en-US"/>
        </w:rPr>
      </w:pPr>
      <w:r w:rsidRPr="00166BCA">
        <w:rPr>
          <w:lang w:val="en-US"/>
        </w:rPr>
        <w:t>As Q1, we randomly picked one of the profiles Example 1 – Example 30 in sectio</w:t>
      </w:r>
      <w:r w:rsidR="00166BCA">
        <w:rPr>
          <w:lang w:val="en-US"/>
        </w:rPr>
        <w:t>n 4.4 of the paper at overleaf.</w:t>
      </w:r>
    </w:p>
    <w:p w:rsidR="00166BCA" w:rsidRDefault="00B76299" w:rsidP="00621250">
      <w:pPr>
        <w:pStyle w:val="ListParagraph"/>
        <w:numPr>
          <w:ilvl w:val="0"/>
          <w:numId w:val="1"/>
        </w:numPr>
        <w:rPr>
          <w:lang w:val="en-US"/>
        </w:rPr>
      </w:pPr>
      <w:r w:rsidRPr="00166BCA">
        <w:rPr>
          <w:b/>
          <w:lang w:val="en-US"/>
        </w:rPr>
        <w:t xml:space="preserve">Q2 </w:t>
      </w:r>
      <w:r w:rsidRPr="00166BCA">
        <w:rPr>
          <w:lang w:val="en-US"/>
        </w:rPr>
        <w:t xml:space="preserve">= 0657 </w:t>
      </w:r>
    </w:p>
    <w:p w:rsidR="00B76299" w:rsidRPr="00166BCA" w:rsidRDefault="00B76299" w:rsidP="00B76299">
      <w:pPr>
        <w:rPr>
          <w:lang w:val="en-US"/>
        </w:rPr>
      </w:pPr>
      <w:r w:rsidRPr="00166BCA">
        <w:rPr>
          <w:lang w:val="en-US"/>
        </w:rPr>
        <w:t>As Q2, we randomly picked one of the profiles Example 31 – Example 60 in section 4.4 of the paper at overleaf.</w:t>
      </w:r>
    </w:p>
    <w:p w:rsidR="00B76299" w:rsidRDefault="00B76299" w:rsidP="00907D2F">
      <w:pPr>
        <w:pStyle w:val="ListParagraph"/>
        <w:numPr>
          <w:ilvl w:val="0"/>
          <w:numId w:val="1"/>
        </w:numPr>
        <w:rPr>
          <w:lang w:val="en-US"/>
        </w:rPr>
      </w:pPr>
      <w:r w:rsidRPr="00166BCA">
        <w:rPr>
          <w:b/>
          <w:lang w:val="en-US"/>
        </w:rPr>
        <w:t xml:space="preserve">Q3 </w:t>
      </w:r>
      <w:r w:rsidRPr="00166BCA">
        <w:rPr>
          <w:lang w:val="en-US"/>
        </w:rPr>
        <w:t xml:space="preserve">= 1435 </w:t>
      </w:r>
      <w:r w:rsidR="00166BCA">
        <w:rPr>
          <w:lang w:val="en-US"/>
        </w:rPr>
        <w:t xml:space="preserve">at which </w:t>
      </w:r>
      <w:r w:rsidR="003E2005">
        <w:rPr>
          <w:lang w:val="en-US"/>
        </w:rPr>
        <w:t xml:space="preserve">the </w:t>
      </w:r>
      <w:r w:rsidR="00166BCA">
        <w:rPr>
          <w:lang w:val="en-US"/>
        </w:rPr>
        <w:t xml:space="preserve">FB winner is </w:t>
      </w:r>
      <w:r w:rsidR="003E2005">
        <w:rPr>
          <w:lang w:val="en-US"/>
        </w:rPr>
        <w:t xml:space="preserve">one of the </w:t>
      </w:r>
      <w:proofErr w:type="spellStart"/>
      <w:r w:rsidR="00166BCA">
        <w:rPr>
          <w:lang w:val="en-US"/>
        </w:rPr>
        <w:t>Borda</w:t>
      </w:r>
      <w:proofErr w:type="spellEnd"/>
      <w:r w:rsidR="00166BCA">
        <w:rPr>
          <w:lang w:val="en-US"/>
        </w:rPr>
        <w:t xml:space="preserve"> winner</w:t>
      </w:r>
      <w:r w:rsidR="003E2005">
        <w:rPr>
          <w:lang w:val="en-US"/>
        </w:rPr>
        <w:t xml:space="preserve">s, i.e., </w:t>
      </w:r>
      <w:proofErr w:type="gramStart"/>
      <w:r w:rsidR="0068641B" w:rsidRPr="0068641B">
        <w:rPr>
          <w:lang w:val="en-US"/>
        </w:rPr>
        <w:t>FB(</w:t>
      </w:r>
      <w:proofErr w:type="gramEnd"/>
      <w:r w:rsidR="0068641B" w:rsidRPr="0068641B">
        <w:rPr>
          <w:lang w:val="en-US"/>
        </w:rPr>
        <w:t xml:space="preserve">P) </w:t>
      </w:r>
      <w:r w:rsidR="003E2005" w:rsidRPr="00166BCA">
        <w:rPr>
          <w:rFonts w:ascii="Cambria Math" w:hAnsi="Cambria Math" w:cs="Cambria Math"/>
          <w:lang w:val="en-US"/>
        </w:rPr>
        <w:t>⊂</w:t>
      </w:r>
      <w:r w:rsidR="003E2005" w:rsidRPr="00166BCA">
        <w:rPr>
          <w:lang w:val="en-US"/>
        </w:rPr>
        <w:t xml:space="preserve"> B(P)</w:t>
      </w:r>
      <w:r w:rsidR="003E2005">
        <w:rPr>
          <w:lang w:val="en-US"/>
        </w:rPr>
        <w:t>.</w:t>
      </w:r>
    </w:p>
    <w:p w:rsidR="00166BCA" w:rsidRDefault="00166BCA" w:rsidP="00166BCA">
      <w:pPr>
        <w:rPr>
          <w:lang w:val="en-US"/>
        </w:rPr>
      </w:pPr>
      <w:r w:rsidRPr="00166BCA">
        <w:rPr>
          <w:lang w:val="en-US"/>
        </w:rPr>
        <w:t xml:space="preserve">As </w:t>
      </w:r>
      <w:r>
        <w:rPr>
          <w:lang w:val="en-US"/>
        </w:rPr>
        <w:t>Q3</w:t>
      </w:r>
      <w:r w:rsidRPr="00166BCA">
        <w:rPr>
          <w:lang w:val="en-US"/>
        </w:rPr>
        <w:t xml:space="preserve">, we randomly picked one of the profiles Example </w:t>
      </w:r>
      <w:r>
        <w:rPr>
          <w:lang w:val="en-US"/>
        </w:rPr>
        <w:t>6</w:t>
      </w:r>
      <w:r w:rsidRPr="00166BCA">
        <w:rPr>
          <w:lang w:val="en-US"/>
        </w:rPr>
        <w:t xml:space="preserve">1 – Example </w:t>
      </w:r>
      <w:r>
        <w:rPr>
          <w:lang w:val="en-US"/>
        </w:rPr>
        <w:t>9</w:t>
      </w:r>
      <w:r w:rsidRPr="00166BCA">
        <w:rPr>
          <w:lang w:val="en-US"/>
        </w:rPr>
        <w:t>0 in section 4.4 of the paper at overleaf.</w:t>
      </w:r>
    </w:p>
    <w:p w:rsidR="003E2005" w:rsidRDefault="003E2005" w:rsidP="003E2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Q4</w:t>
      </w:r>
      <w:r w:rsidRPr="00166BCA">
        <w:rPr>
          <w:b/>
          <w:lang w:val="en-US"/>
        </w:rPr>
        <w:t xml:space="preserve"> </w:t>
      </w:r>
      <w:r w:rsidRPr="00166BCA">
        <w:rPr>
          <w:lang w:val="en-US"/>
        </w:rPr>
        <w:t xml:space="preserve">= </w:t>
      </w:r>
      <w:r>
        <w:rPr>
          <w:lang w:val="en-US"/>
        </w:rPr>
        <w:t>3657</w:t>
      </w:r>
      <w:r w:rsidRPr="00166BCA">
        <w:rPr>
          <w:lang w:val="en-US"/>
        </w:rPr>
        <w:t xml:space="preserve"> </w:t>
      </w:r>
      <w:r>
        <w:rPr>
          <w:lang w:val="en-US"/>
        </w:rPr>
        <w:t xml:space="preserve">at which the FB winner is also the </w:t>
      </w:r>
      <w:proofErr w:type="spellStart"/>
      <w:r>
        <w:rPr>
          <w:lang w:val="en-US"/>
        </w:rPr>
        <w:t>Borda</w:t>
      </w:r>
      <w:proofErr w:type="spellEnd"/>
      <w:r>
        <w:rPr>
          <w:lang w:val="en-US"/>
        </w:rPr>
        <w:t xml:space="preserve"> winner, i.e., </w:t>
      </w:r>
      <w:proofErr w:type="gramStart"/>
      <w:r w:rsidR="0068641B" w:rsidRPr="0068641B">
        <w:rPr>
          <w:lang w:val="en-US"/>
        </w:rPr>
        <w:t>FB(</w:t>
      </w:r>
      <w:proofErr w:type="gramEnd"/>
      <w:r w:rsidR="0068641B" w:rsidRPr="0068641B">
        <w:rPr>
          <w:lang w:val="en-US"/>
        </w:rPr>
        <w:t xml:space="preserve">P) </w:t>
      </w:r>
      <w:r>
        <w:rPr>
          <w:rFonts w:ascii="Cambria Math" w:hAnsi="Cambria Math" w:cs="Cambria Math"/>
          <w:lang w:val="en-US"/>
        </w:rPr>
        <w:t>=</w:t>
      </w:r>
      <w:r w:rsidRPr="00166BCA">
        <w:rPr>
          <w:lang w:val="en-US"/>
        </w:rPr>
        <w:t xml:space="preserve"> B(P)</w:t>
      </w:r>
      <w:r>
        <w:rPr>
          <w:lang w:val="en-US"/>
        </w:rPr>
        <w:t>.</w:t>
      </w:r>
    </w:p>
    <w:p w:rsidR="003E2005" w:rsidRDefault="003E2005" w:rsidP="003E2005">
      <w:pPr>
        <w:rPr>
          <w:lang w:val="en-US"/>
        </w:rPr>
      </w:pPr>
      <w:r w:rsidRPr="00166BCA">
        <w:rPr>
          <w:lang w:val="en-US"/>
        </w:rPr>
        <w:t xml:space="preserve">As </w:t>
      </w:r>
      <w:r w:rsidR="0068641B">
        <w:rPr>
          <w:lang w:val="en-US"/>
        </w:rPr>
        <w:t>Q4</w:t>
      </w:r>
      <w:r w:rsidRPr="00166BCA">
        <w:rPr>
          <w:lang w:val="en-US"/>
        </w:rPr>
        <w:t xml:space="preserve">, we randomly picked one of the profiles Example </w:t>
      </w:r>
      <w:r w:rsidR="0068641B">
        <w:rPr>
          <w:lang w:val="en-US"/>
        </w:rPr>
        <w:t>9</w:t>
      </w:r>
      <w:r w:rsidRPr="00166BCA">
        <w:rPr>
          <w:lang w:val="en-US"/>
        </w:rPr>
        <w:t xml:space="preserve">1 – Example </w:t>
      </w:r>
      <w:r w:rsidR="0068641B">
        <w:rPr>
          <w:lang w:val="en-US"/>
        </w:rPr>
        <w:t>120</w:t>
      </w:r>
      <w:r w:rsidRPr="00166BCA">
        <w:rPr>
          <w:lang w:val="en-US"/>
        </w:rPr>
        <w:t xml:space="preserve"> in section 4.4 of the paper at overleaf.</w:t>
      </w:r>
    </w:p>
    <w:p w:rsidR="0068641B" w:rsidRPr="0068641B" w:rsidRDefault="0068641B" w:rsidP="00686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Q5</w:t>
      </w:r>
      <w:r w:rsidRPr="00166BCA">
        <w:rPr>
          <w:b/>
          <w:lang w:val="en-US"/>
        </w:rPr>
        <w:t xml:space="preserve"> </w:t>
      </w:r>
      <w:r w:rsidRPr="00166BCA">
        <w:rPr>
          <w:lang w:val="en-US"/>
        </w:rPr>
        <w:t xml:space="preserve">= </w:t>
      </w:r>
      <w:r>
        <w:rPr>
          <w:lang w:val="en-US"/>
        </w:rPr>
        <w:t>3657</w:t>
      </w:r>
      <w:r w:rsidRPr="00166BCA">
        <w:rPr>
          <w:lang w:val="en-US"/>
        </w:rPr>
        <w:t xml:space="preserve"> </w:t>
      </w:r>
      <w:r>
        <w:rPr>
          <w:lang w:val="en-US"/>
        </w:rPr>
        <w:t xml:space="preserve">at which the FB winner is not a </w:t>
      </w:r>
      <w:proofErr w:type="spellStart"/>
      <w:r>
        <w:rPr>
          <w:lang w:val="en-US"/>
        </w:rPr>
        <w:t>Borda</w:t>
      </w:r>
      <w:proofErr w:type="spellEnd"/>
      <w:r>
        <w:rPr>
          <w:lang w:val="en-US"/>
        </w:rPr>
        <w:t xml:space="preserve"> winner, i.e., </w:t>
      </w:r>
      <w:proofErr w:type="gramStart"/>
      <w:r w:rsidRPr="0068641B">
        <w:rPr>
          <w:lang w:val="en-US"/>
        </w:rPr>
        <w:t>FB(</w:t>
      </w:r>
      <w:proofErr w:type="gramEnd"/>
      <w:r w:rsidRPr="0068641B">
        <w:rPr>
          <w:lang w:val="en-US"/>
        </w:rPr>
        <w:t>P) ∩</w:t>
      </w:r>
      <w:r>
        <w:rPr>
          <w:lang w:val="en-US"/>
        </w:rPr>
        <w:t xml:space="preserve"> </w:t>
      </w:r>
      <w:r w:rsidRPr="0068641B">
        <w:rPr>
          <w:lang w:val="en-US"/>
        </w:rPr>
        <w:t xml:space="preserve">B(P) = </w:t>
      </w:r>
      <w:r w:rsidRPr="0068641B">
        <w:rPr>
          <w:rFonts w:ascii="Cambria Math" w:hAnsi="Cambria Math" w:cs="Cambria Math"/>
          <w:lang w:val="en-US"/>
        </w:rPr>
        <w:t>∅</w:t>
      </w:r>
      <w:r w:rsidR="00D7771F">
        <w:rPr>
          <w:rFonts w:ascii="Cambria Math" w:hAnsi="Cambria Math" w:cs="Cambria Math"/>
          <w:lang w:val="en-US"/>
        </w:rPr>
        <w:t>.</w:t>
      </w:r>
    </w:p>
    <w:p w:rsidR="0068641B" w:rsidRDefault="0068641B" w:rsidP="0068641B">
      <w:pPr>
        <w:rPr>
          <w:lang w:val="en-US"/>
        </w:rPr>
      </w:pPr>
      <w:r w:rsidRPr="00166BCA">
        <w:rPr>
          <w:lang w:val="en-US"/>
        </w:rPr>
        <w:t xml:space="preserve">As </w:t>
      </w:r>
      <w:r w:rsidR="00E27EC3">
        <w:rPr>
          <w:lang w:val="en-US"/>
        </w:rPr>
        <w:t>Q5</w:t>
      </w:r>
      <w:r w:rsidRPr="00166BCA">
        <w:rPr>
          <w:lang w:val="en-US"/>
        </w:rPr>
        <w:t xml:space="preserve">, we randomly picked one of the profiles Example </w:t>
      </w:r>
      <w:r w:rsidR="00E27EC3">
        <w:rPr>
          <w:lang w:val="en-US"/>
        </w:rPr>
        <w:t>12</w:t>
      </w:r>
      <w:r w:rsidRPr="00166BCA">
        <w:rPr>
          <w:lang w:val="en-US"/>
        </w:rPr>
        <w:t xml:space="preserve">1 – Example </w:t>
      </w:r>
      <w:r w:rsidR="00E27EC3">
        <w:rPr>
          <w:lang w:val="en-US"/>
        </w:rPr>
        <w:t>15</w:t>
      </w:r>
      <w:r>
        <w:rPr>
          <w:lang w:val="en-US"/>
        </w:rPr>
        <w:t>0</w:t>
      </w:r>
      <w:r w:rsidRPr="00166BCA">
        <w:rPr>
          <w:lang w:val="en-US"/>
        </w:rPr>
        <w:t xml:space="preserve"> in section 4.4 of the paper at overleaf.</w:t>
      </w:r>
    </w:p>
    <w:p w:rsidR="00E27EC3" w:rsidRDefault="00E27EC3" w:rsidP="00F963AD">
      <w:pPr>
        <w:pStyle w:val="ListParagraph"/>
        <w:numPr>
          <w:ilvl w:val="0"/>
          <w:numId w:val="1"/>
        </w:numPr>
        <w:rPr>
          <w:lang w:val="en-US"/>
        </w:rPr>
      </w:pPr>
      <w:r w:rsidRPr="00E27EC3">
        <w:rPr>
          <w:b/>
          <w:lang w:val="en-US"/>
        </w:rPr>
        <w:t xml:space="preserve">Q6 </w:t>
      </w:r>
      <w:r w:rsidRPr="00E27EC3">
        <w:rPr>
          <w:lang w:val="en-US"/>
        </w:rPr>
        <w:t xml:space="preserve">= 0324 </w:t>
      </w:r>
    </w:p>
    <w:p w:rsidR="00E27EC3" w:rsidRPr="00E27EC3" w:rsidRDefault="00E27EC3" w:rsidP="00E27EC3">
      <w:pPr>
        <w:rPr>
          <w:lang w:val="en-US"/>
        </w:rPr>
      </w:pPr>
      <w:r w:rsidRPr="00E27EC3">
        <w:rPr>
          <w:lang w:val="en-US"/>
        </w:rPr>
        <w:t xml:space="preserve">As </w:t>
      </w:r>
      <w:r>
        <w:rPr>
          <w:lang w:val="en-US"/>
        </w:rPr>
        <w:t>Q6</w:t>
      </w:r>
      <w:r w:rsidRPr="00E27EC3">
        <w:rPr>
          <w:lang w:val="en-US"/>
        </w:rPr>
        <w:t xml:space="preserve">, we randomly picked one of the profiles Example </w:t>
      </w:r>
      <w:r>
        <w:rPr>
          <w:lang w:val="en-US"/>
        </w:rPr>
        <w:t>15</w:t>
      </w:r>
      <w:r w:rsidRPr="00E27EC3">
        <w:rPr>
          <w:lang w:val="en-US"/>
        </w:rPr>
        <w:t xml:space="preserve">1 – Example </w:t>
      </w:r>
      <w:r>
        <w:rPr>
          <w:lang w:val="en-US"/>
        </w:rPr>
        <w:t>18</w:t>
      </w:r>
      <w:r w:rsidRPr="00E27EC3">
        <w:rPr>
          <w:lang w:val="en-US"/>
        </w:rPr>
        <w:t>0 in section 4.4 of the paper at overleaf.</w:t>
      </w:r>
    </w:p>
    <w:p w:rsidR="00B76299" w:rsidRDefault="00B76299" w:rsidP="00B76299">
      <w:pPr>
        <w:rPr>
          <w:lang w:val="en-US"/>
        </w:rPr>
      </w:pPr>
    </w:p>
    <w:p w:rsidR="00D309B7" w:rsidRPr="00D309B7" w:rsidRDefault="00D309B7" w:rsidP="00B76299">
      <w:pPr>
        <w:rPr>
          <w:b/>
          <w:lang w:val="en-US"/>
        </w:rPr>
      </w:pPr>
      <w:r w:rsidRPr="00D309B7">
        <w:rPr>
          <w:b/>
          <w:lang w:val="en-US"/>
        </w:rPr>
        <w:t>THE SURVEY</w:t>
      </w:r>
    </w:p>
    <w:p w:rsidR="00D309B7" w:rsidRDefault="00D309B7" w:rsidP="00D309B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profiles (Q1-Q6 in random order) + one of the appeared profiles is randomly picked as the 7</w:t>
      </w:r>
      <w:r w:rsidRPr="00D309B7">
        <w:rPr>
          <w:vertAlign w:val="superscript"/>
          <w:lang w:val="en-US"/>
        </w:rPr>
        <w:t>th</w:t>
      </w:r>
      <w:r>
        <w:rPr>
          <w:lang w:val="en-US"/>
        </w:rPr>
        <w:t xml:space="preserve"> profile in a subject’s menu. </w:t>
      </w:r>
    </w:p>
    <w:p w:rsidR="00D309B7" w:rsidRDefault="00D309B7" w:rsidP="00D309B7">
      <w:pPr>
        <w:spacing w:after="0" w:line="240" w:lineRule="auto"/>
        <w:rPr>
          <w:lang w:val="en-US"/>
        </w:rPr>
      </w:pPr>
      <w:r>
        <w:rPr>
          <w:lang w:val="en-US"/>
        </w:rPr>
        <w:t>+</w:t>
      </w:r>
    </w:p>
    <w:p w:rsidR="00D309B7" w:rsidRDefault="00646BDE" w:rsidP="00D309B7">
      <w:pPr>
        <w:spacing w:after="0" w:line="240" w:lineRule="auto"/>
        <w:rPr>
          <w:lang w:val="en-US"/>
        </w:rPr>
      </w:pPr>
      <w:r>
        <w:rPr>
          <w:lang w:val="en-US"/>
        </w:rPr>
        <w:t xml:space="preserve">S. </w:t>
      </w:r>
      <w:r w:rsidR="00D309B7">
        <w:rPr>
          <w:lang w:val="en-US"/>
        </w:rPr>
        <w:t>Schwartz Value</w:t>
      </w:r>
      <w:r>
        <w:rPr>
          <w:lang w:val="en-US"/>
        </w:rPr>
        <w:t>s</w:t>
      </w:r>
      <w:bookmarkStart w:id="0" w:name="_GoBack"/>
      <w:bookmarkEnd w:id="0"/>
      <w:r w:rsidR="00D309B7">
        <w:rPr>
          <w:lang w:val="en-US"/>
        </w:rPr>
        <w:t xml:space="preserve"> Survey</w:t>
      </w:r>
    </w:p>
    <w:p w:rsidR="00D309B7" w:rsidRDefault="00D309B7" w:rsidP="00D309B7">
      <w:pPr>
        <w:spacing w:after="0" w:line="240" w:lineRule="auto"/>
        <w:rPr>
          <w:lang w:val="en-US"/>
        </w:rPr>
      </w:pPr>
      <w:r>
        <w:rPr>
          <w:lang w:val="en-US"/>
        </w:rPr>
        <w:t xml:space="preserve">+ </w:t>
      </w:r>
    </w:p>
    <w:p w:rsidR="00D309B7" w:rsidRDefault="00D309B7" w:rsidP="00D309B7">
      <w:pPr>
        <w:spacing w:after="0" w:line="240" w:lineRule="auto"/>
        <w:rPr>
          <w:lang w:val="en-US"/>
        </w:rPr>
      </w:pPr>
      <w:r>
        <w:rPr>
          <w:lang w:val="en-US"/>
        </w:rPr>
        <w:t>Demographics (gender, undergrad study, parent’s education, etc.)</w:t>
      </w:r>
    </w:p>
    <w:p w:rsidR="00D309B7" w:rsidRDefault="00D309B7" w:rsidP="00D309B7">
      <w:pPr>
        <w:spacing w:after="0" w:line="240" w:lineRule="auto"/>
        <w:rPr>
          <w:lang w:val="en-US"/>
        </w:rPr>
      </w:pPr>
    </w:p>
    <w:p w:rsidR="00D309B7" w:rsidRDefault="00D309B7" w:rsidP="00D309B7">
      <w:pPr>
        <w:spacing w:after="0" w:line="240" w:lineRule="auto"/>
        <w:rPr>
          <w:lang w:val="en-US"/>
        </w:rPr>
      </w:pPr>
    </w:p>
    <w:p w:rsidR="00D309B7" w:rsidRDefault="00D309B7" w:rsidP="00B76299">
      <w:pPr>
        <w:rPr>
          <w:lang w:val="en-US"/>
        </w:rPr>
      </w:pPr>
    </w:p>
    <w:p w:rsidR="00D309B7" w:rsidRPr="00D309B7" w:rsidRDefault="00D309B7" w:rsidP="00D309B7">
      <w:pPr>
        <w:jc w:val="both"/>
        <w:rPr>
          <w:b/>
          <w:lang w:val="en-US"/>
        </w:rPr>
      </w:pPr>
      <w:r w:rsidRPr="00D309B7">
        <w:rPr>
          <w:b/>
          <w:lang w:val="en-US"/>
        </w:rPr>
        <w:lastRenderedPageBreak/>
        <w:t>OUR DATA:</w:t>
      </w:r>
    </w:p>
    <w:p w:rsidR="00D309B7" w:rsidRDefault="00D309B7" w:rsidP="00D309B7">
      <w:pPr>
        <w:jc w:val="both"/>
        <w:rPr>
          <w:lang w:val="en-US"/>
        </w:rPr>
      </w:pPr>
      <w:r>
        <w:rPr>
          <w:lang w:val="en-US"/>
        </w:rPr>
        <w:t>So far, we have 328 subjects. (We keep the survey link active until the end of July, so the observations might be higher in number.)</w:t>
      </w:r>
    </w:p>
    <w:p w:rsidR="00D309B7" w:rsidRPr="00EF23A1" w:rsidRDefault="00D309B7" w:rsidP="00D309B7">
      <w:pPr>
        <w:jc w:val="both"/>
        <w:rPr>
          <w:i/>
          <w:lang w:val="en-US"/>
        </w:rPr>
      </w:pPr>
      <w:r>
        <w:rPr>
          <w:lang w:val="en-US"/>
        </w:rPr>
        <w:t xml:space="preserve">Of the 328 subjects, 270 subjects are consistent, i.e., gave the same answers to the repeated profiles in their menus. </w:t>
      </w:r>
      <w:r w:rsidRPr="00EF23A1">
        <w:rPr>
          <w:i/>
          <w:lang w:val="en-US"/>
        </w:rPr>
        <w:t>(</w:t>
      </w:r>
      <w:r w:rsidRPr="00EF23A1">
        <w:rPr>
          <w:i/>
          <w:u w:val="single"/>
          <w:lang w:val="en-US"/>
        </w:rPr>
        <w:t>Note</w:t>
      </w:r>
      <w:r w:rsidRPr="00EF23A1">
        <w:rPr>
          <w:i/>
          <w:lang w:val="en-US"/>
        </w:rPr>
        <w:t>: To be frank</w:t>
      </w:r>
      <w:r w:rsidR="009D282B" w:rsidRPr="00EF23A1">
        <w:rPr>
          <w:i/>
          <w:lang w:val="en-US"/>
        </w:rPr>
        <w:t>, this is really a high number, which means that the students were careful about their answers. Amazingly nice!</w:t>
      </w:r>
      <w:r w:rsidRPr="00EF23A1">
        <w:rPr>
          <w:i/>
          <w:lang w:val="en-US"/>
        </w:rPr>
        <w:t>)</w:t>
      </w:r>
    </w:p>
    <w:p w:rsidR="009D282B" w:rsidRDefault="009D282B" w:rsidP="00D309B7">
      <w:pPr>
        <w:jc w:val="both"/>
        <w:rPr>
          <w:lang w:val="en-US"/>
        </w:rPr>
      </w:pPr>
    </w:p>
    <w:p w:rsidR="00E8379C" w:rsidRDefault="00E8379C" w:rsidP="00D309B7">
      <w:pPr>
        <w:jc w:val="both"/>
        <w:rPr>
          <w:lang w:val="en-US"/>
        </w:rPr>
      </w:pPr>
      <w:r>
        <w:rPr>
          <w:lang w:val="en-US"/>
        </w:rPr>
        <w:t>Here are the subjects’ choices:</w:t>
      </w:r>
    </w:p>
    <w:tbl>
      <w:tblPr>
        <w:tblW w:w="7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960"/>
        <w:gridCol w:w="960"/>
        <w:gridCol w:w="960"/>
        <w:gridCol w:w="960"/>
        <w:gridCol w:w="960"/>
        <w:gridCol w:w="960"/>
        <w:gridCol w:w="960"/>
      </w:tblGrid>
      <w:tr w:rsidR="00C662BA" w:rsidRPr="00C662BA" w:rsidTr="00C662BA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C662BA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C662BA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C662BA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C662BA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C662BA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C662BA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Q6</w:t>
            </w:r>
          </w:p>
        </w:tc>
      </w:tr>
      <w:tr w:rsidR="00C662BA" w:rsidRPr="00C662BA" w:rsidTr="00C662BA">
        <w:trPr>
          <w:trHeight w:val="300"/>
        </w:trPr>
        <w:tc>
          <w:tcPr>
            <w:tcW w:w="9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A361B8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proofErr w:type="spellStart"/>
            <w:r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a</w:t>
            </w:r>
            <w:r w:rsidR="00C662BA"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ll</w:t>
            </w:r>
            <w:proofErr w:type="spellEnd"/>
            <w:r w:rsidR="00C662BA"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 xml:space="preserve"> </w:t>
            </w:r>
            <w:proofErr w:type="spellStart"/>
            <w:r w:rsidR="00C662BA"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subjects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A361B8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266</w:t>
            </w:r>
          </w:p>
        </w:tc>
      </w:tr>
      <w:tr w:rsidR="00C662BA" w:rsidRPr="00C662BA" w:rsidTr="00C662BA">
        <w:trPr>
          <w:trHeight w:val="300"/>
        </w:trPr>
        <w:tc>
          <w:tcPr>
            <w:tcW w:w="9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</w:pPr>
            <w:r w:rsidRPr="00A361B8">
              <w:rPr>
                <w:rFonts w:ascii="Consolas" w:eastAsia="Times New Roman" w:hAnsi="Consolas" w:cs="Calibri"/>
                <w:b/>
                <w:color w:val="000000"/>
                <w:sz w:val="20"/>
                <w:szCs w:val="20"/>
                <w:lang w:eastAsia="tr-TR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62</w:t>
            </w:r>
          </w:p>
        </w:tc>
      </w:tr>
      <w:tr w:rsidR="00C662BA" w:rsidRPr="00C662BA" w:rsidTr="00C662BA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662BA" w:rsidRPr="00C662BA" w:rsidTr="00C662BA">
        <w:trPr>
          <w:trHeight w:val="300"/>
        </w:trPr>
        <w:tc>
          <w:tcPr>
            <w:tcW w:w="9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A361B8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proofErr w:type="spellStart"/>
            <w:r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c</w:t>
            </w:r>
            <w:r w:rsidR="00C662BA" w:rsidRPr="00C662BA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onsistent</w:t>
            </w:r>
            <w:proofErr w:type="spellEnd"/>
            <w:r w:rsidR="00C662BA"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 xml:space="preserve"> </w:t>
            </w:r>
            <w:proofErr w:type="spellStart"/>
            <w:r w:rsidR="00C662BA" w:rsidRPr="00A361B8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subjects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A361B8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219</w:t>
            </w:r>
          </w:p>
        </w:tc>
      </w:tr>
      <w:tr w:rsidR="00C662BA" w:rsidRPr="00C662BA" w:rsidTr="00C662BA">
        <w:trPr>
          <w:trHeight w:val="300"/>
        </w:trPr>
        <w:tc>
          <w:tcPr>
            <w:tcW w:w="9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A361B8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2BA" w:rsidRPr="00C662BA" w:rsidRDefault="00C662BA" w:rsidP="00C66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C662BA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</w:tr>
    </w:tbl>
    <w:p w:rsidR="00E8379C" w:rsidRDefault="00E8379C" w:rsidP="00D309B7">
      <w:pPr>
        <w:jc w:val="both"/>
        <w:rPr>
          <w:lang w:val="en-US"/>
        </w:rPr>
      </w:pPr>
    </w:p>
    <w:p w:rsidR="007A388E" w:rsidRDefault="007A388E" w:rsidP="00D309B7">
      <w:pPr>
        <w:jc w:val="both"/>
        <w:rPr>
          <w:lang w:val="en-US"/>
        </w:rPr>
      </w:pPr>
    </w:p>
    <w:p w:rsidR="007A388E" w:rsidRPr="007A388E" w:rsidRDefault="007A388E" w:rsidP="00D309B7">
      <w:pPr>
        <w:jc w:val="both"/>
        <w:rPr>
          <w:b/>
          <w:lang w:val="en-US"/>
        </w:rPr>
      </w:pPr>
      <w:r w:rsidRPr="007A388E">
        <w:rPr>
          <w:b/>
          <w:lang w:val="en-US"/>
        </w:rPr>
        <w:t>RESULTS</w:t>
      </w:r>
    </w:p>
    <w:p w:rsidR="007A388E" w:rsidRDefault="007A388E" w:rsidP="00D309B7">
      <w:pPr>
        <w:jc w:val="both"/>
        <w:rPr>
          <w:lang w:val="en-US"/>
        </w:rPr>
      </w:pPr>
      <w:r>
        <w:rPr>
          <w:lang w:val="en-US"/>
        </w:rPr>
        <w:t xml:space="preserve">Below are the significance results for the null hypothesis that </w:t>
      </w:r>
      <w:r w:rsidRPr="004A34E6">
        <w:rPr>
          <w:i/>
          <w:lang w:val="en-US"/>
        </w:rPr>
        <w:t>the distribution of the subjects’ choices over FB and MS across the “compared” profiles</w:t>
      </w:r>
      <w:r>
        <w:rPr>
          <w:lang w:val="en-US"/>
        </w:rPr>
        <w:t>. The highlighted results are the statistically significant ones.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3"/>
        <w:gridCol w:w="1037"/>
        <w:gridCol w:w="883"/>
        <w:gridCol w:w="1037"/>
      </w:tblGrid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subjects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Consistent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subjects</w:t>
            </w:r>
            <w:proofErr w:type="spellEnd"/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proofErr w:type="spellStart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Statistic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 xml:space="preserve">P </w:t>
            </w:r>
            <w:proofErr w:type="spellStart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value</w:t>
            </w:r>
            <w:proofErr w:type="spellEnd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: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proofErr w:type="spellStart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Statistic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</w:pPr>
            <w:proofErr w:type="gramStart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p</w:t>
            </w:r>
            <w:proofErr w:type="gramEnd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-</w:t>
            </w:r>
            <w:proofErr w:type="spellStart"/>
            <w:r w:rsidRPr="007A388E">
              <w:rPr>
                <w:rFonts w:ascii="Calibri" w:eastAsia="Times New Roman" w:hAnsi="Calibri" w:cs="Calibri"/>
                <w:color w:val="000000"/>
                <w:sz w:val="20"/>
                <w:lang w:eastAsia="tr-TR"/>
              </w:rPr>
              <w:t>value</w:t>
            </w:r>
            <w:proofErr w:type="spellEnd"/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Q1vsQ2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51004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0.1249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35100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0.275772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Q1vsQ3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56416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0.117432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37800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0.235701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Q1vsQ4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56744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0.076439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37800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0.235701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Q1vsQ5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57072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0.047654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38205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0.117624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Q1vsQ6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55596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0.288588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35910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0.655751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Q2vsQ3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59204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0.00202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39150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0.023371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Q2vsQ4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59532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0.001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39150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0.023371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Q2vsQ5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59860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0.000472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39555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0.00826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Q2vsQ6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58384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0.009632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37260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0.51925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Q3vsQ4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54120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0.835969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36450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Q3vsQ5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54448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0.676383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36855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0.703048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Q3vsQ6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52972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0.612926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34560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0.103253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Q4vsQ5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54120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0.833605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36855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0.703048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Q4vsQ6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52644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0.475792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34560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0.103253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Q5vsQ6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52316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0.355933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34155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388E">
              <w:rPr>
                <w:rFonts w:ascii="Calibri" w:eastAsia="Times New Roman" w:hAnsi="Calibri" w:cs="Calibri"/>
                <w:color w:val="000000"/>
                <w:lang w:eastAsia="tr-TR"/>
              </w:rPr>
              <w:t>0.0448</w:t>
            </w:r>
          </w:p>
        </w:tc>
      </w:tr>
      <w:tr w:rsidR="007A388E" w:rsidRPr="007A388E" w:rsidTr="007A38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88E" w:rsidRPr="007A388E" w:rsidRDefault="007A388E" w:rsidP="007A3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7A388E" w:rsidRDefault="007A388E" w:rsidP="00D309B7">
      <w:pPr>
        <w:jc w:val="both"/>
        <w:rPr>
          <w:lang w:val="en-US"/>
        </w:rPr>
      </w:pPr>
    </w:p>
    <w:p w:rsidR="00D309B7" w:rsidRDefault="00D309B7" w:rsidP="00B76299">
      <w:pPr>
        <w:rPr>
          <w:lang w:val="en-US"/>
        </w:rPr>
      </w:pPr>
    </w:p>
    <w:p w:rsidR="00A361B8" w:rsidRPr="00166BCA" w:rsidRDefault="00A361B8" w:rsidP="00B76299">
      <w:pPr>
        <w:rPr>
          <w:lang w:val="en-US"/>
        </w:rPr>
      </w:pPr>
    </w:p>
    <w:p w:rsidR="00B76299" w:rsidRDefault="001A084C" w:rsidP="001A084C">
      <w:pPr>
        <w:jc w:val="both"/>
        <w:rPr>
          <w:sz w:val="24"/>
          <w:lang w:val="en-US"/>
        </w:rPr>
      </w:pPr>
      <w:r w:rsidRPr="00971217">
        <w:rPr>
          <w:b/>
          <w:sz w:val="24"/>
          <w:u w:val="single"/>
          <w:lang w:val="en-US"/>
        </w:rPr>
        <w:t xml:space="preserve">RESULTS regarding the questions </w:t>
      </w:r>
      <w:r w:rsidR="00D309B7" w:rsidRPr="00971217">
        <w:rPr>
          <w:b/>
          <w:sz w:val="24"/>
          <w:u w:val="single"/>
          <w:lang w:val="en-US"/>
        </w:rPr>
        <w:t>we posted</w:t>
      </w:r>
      <w:r w:rsidR="00D309B7" w:rsidRPr="00971217">
        <w:rPr>
          <w:b/>
          <w:sz w:val="24"/>
          <w:lang w:val="en-US"/>
        </w:rPr>
        <w:t xml:space="preserve"> </w:t>
      </w:r>
      <w:r w:rsidR="00D309B7" w:rsidRPr="00971217">
        <w:rPr>
          <w:sz w:val="24"/>
          <w:lang w:val="en-US"/>
        </w:rPr>
        <w:t>(s</w:t>
      </w:r>
      <w:r w:rsidR="00D7771F" w:rsidRPr="00971217">
        <w:rPr>
          <w:sz w:val="24"/>
          <w:lang w:val="en-US"/>
        </w:rPr>
        <w:t>ee section 4.1 at the paper)</w:t>
      </w:r>
    </w:p>
    <w:p w:rsidR="00971217" w:rsidRPr="00971217" w:rsidRDefault="00971217" w:rsidP="001A084C">
      <w:pPr>
        <w:jc w:val="both"/>
        <w:rPr>
          <w:b/>
          <w:sz w:val="24"/>
          <w:lang w:val="en-US"/>
        </w:rPr>
      </w:pPr>
    </w:p>
    <w:p w:rsidR="00B76299" w:rsidRPr="00D309B7" w:rsidRDefault="00B76299" w:rsidP="00B76299">
      <w:pPr>
        <w:rPr>
          <w:b/>
          <w:lang w:val="en-US"/>
        </w:rPr>
      </w:pPr>
      <w:r w:rsidRPr="00D309B7">
        <w:rPr>
          <w:b/>
          <w:lang w:val="en-US"/>
        </w:rPr>
        <w:t>1. Does high δ favor MS?</w:t>
      </w:r>
    </w:p>
    <w:p w:rsidR="00B76299" w:rsidRDefault="00B76299" w:rsidP="00B76299">
      <w:pPr>
        <w:rPr>
          <w:lang w:val="en-US"/>
        </w:rPr>
      </w:pPr>
      <w:r w:rsidRPr="00166BCA">
        <w:rPr>
          <w:lang w:val="en-US"/>
        </w:rPr>
        <w:t xml:space="preserve">• </w:t>
      </w:r>
      <w:r w:rsidR="001A084C">
        <w:rPr>
          <w:lang w:val="en-US"/>
        </w:rPr>
        <w:t>Q1=</w:t>
      </w:r>
      <w:r w:rsidRPr="00166BCA">
        <w:rPr>
          <w:lang w:val="en-US"/>
        </w:rPr>
        <w:t xml:space="preserve">0324 </w:t>
      </w:r>
      <w:r w:rsidR="001A084C">
        <w:rPr>
          <w:lang w:val="en-US"/>
        </w:rPr>
        <w:t>vs</w:t>
      </w:r>
      <w:r w:rsidRPr="00166BCA">
        <w:rPr>
          <w:lang w:val="en-US"/>
        </w:rPr>
        <w:t xml:space="preserve"> </w:t>
      </w:r>
      <w:r w:rsidR="001A084C">
        <w:rPr>
          <w:lang w:val="en-US"/>
        </w:rPr>
        <w:t xml:space="preserve">Q2= </w:t>
      </w:r>
      <w:r w:rsidRPr="00166BCA">
        <w:rPr>
          <w:lang w:val="en-US"/>
        </w:rPr>
        <w:t xml:space="preserve">0657 </w:t>
      </w:r>
    </w:p>
    <w:p w:rsidR="001A084C" w:rsidRDefault="001A084C" w:rsidP="00B76299">
      <w:pPr>
        <w:rPr>
          <w:lang w:val="en-US"/>
        </w:rPr>
      </w:pPr>
      <w:r>
        <w:rPr>
          <w:lang w:val="en-US"/>
        </w:rPr>
        <w:t>Result: NO.</w:t>
      </w:r>
    </w:p>
    <w:p w:rsidR="001A084C" w:rsidRPr="00166BCA" w:rsidRDefault="001A084C" w:rsidP="00B76299">
      <w:pPr>
        <w:rPr>
          <w:lang w:val="en-US"/>
        </w:rPr>
      </w:pPr>
    </w:p>
    <w:p w:rsidR="00B76299" w:rsidRPr="001A084C" w:rsidRDefault="00B76299" w:rsidP="00B76299">
      <w:pPr>
        <w:rPr>
          <w:b/>
          <w:lang w:val="en-US"/>
        </w:rPr>
      </w:pPr>
      <w:r w:rsidRPr="001A084C">
        <w:rPr>
          <w:b/>
          <w:lang w:val="en-US"/>
        </w:rPr>
        <w:t>2. Does it matter for the FB winner to be top-ranked by a voter?</w:t>
      </w:r>
    </w:p>
    <w:p w:rsidR="00B76299" w:rsidRDefault="00B76299" w:rsidP="001A084C">
      <w:pPr>
        <w:rPr>
          <w:lang w:val="en-US"/>
        </w:rPr>
      </w:pPr>
      <w:r w:rsidRPr="00166BCA">
        <w:rPr>
          <w:lang w:val="en-US"/>
        </w:rPr>
        <w:t xml:space="preserve">• </w:t>
      </w:r>
      <w:r w:rsidR="001A084C">
        <w:rPr>
          <w:lang w:val="en-US"/>
        </w:rPr>
        <w:t>Q1=</w:t>
      </w:r>
      <w:r w:rsidRPr="00166BCA">
        <w:rPr>
          <w:lang w:val="en-US"/>
        </w:rPr>
        <w:t xml:space="preserve">0324 </w:t>
      </w:r>
      <w:r w:rsidR="001A084C">
        <w:rPr>
          <w:lang w:val="en-US"/>
        </w:rPr>
        <w:t>vs</w:t>
      </w:r>
      <w:r w:rsidRPr="00166BCA">
        <w:rPr>
          <w:lang w:val="en-US"/>
        </w:rPr>
        <w:t xml:space="preserve"> </w:t>
      </w:r>
      <w:r w:rsidR="001A084C">
        <w:rPr>
          <w:lang w:val="en-US"/>
        </w:rPr>
        <w:t xml:space="preserve">Q3= </w:t>
      </w:r>
      <w:r w:rsidRPr="00166BCA">
        <w:rPr>
          <w:lang w:val="en-US"/>
        </w:rPr>
        <w:t xml:space="preserve">1435 with </w:t>
      </w:r>
      <w:proofErr w:type="gramStart"/>
      <w:r w:rsidR="005D0953" w:rsidRPr="005D0953">
        <w:t>FB(</w:t>
      </w:r>
      <w:proofErr w:type="gramEnd"/>
      <w:r w:rsidR="005D0953" w:rsidRPr="005D0953">
        <w:t>P)</w:t>
      </w:r>
      <w:r w:rsidRPr="00166BCA">
        <w:rPr>
          <w:lang w:val="en-US"/>
        </w:rPr>
        <w:t xml:space="preserve"> </w:t>
      </w:r>
      <w:r w:rsidRPr="00166BCA">
        <w:rPr>
          <w:rFonts w:ascii="Cambria Math" w:hAnsi="Cambria Math" w:cs="Cambria Math"/>
          <w:lang w:val="en-US"/>
        </w:rPr>
        <w:t>⊂</w:t>
      </w:r>
      <w:r w:rsidRPr="00166BCA">
        <w:rPr>
          <w:lang w:val="en-US"/>
        </w:rPr>
        <w:t xml:space="preserve"> B(P) </w:t>
      </w:r>
    </w:p>
    <w:p w:rsidR="001A084C" w:rsidRDefault="001A084C" w:rsidP="001A084C">
      <w:pPr>
        <w:rPr>
          <w:lang w:val="en-US"/>
        </w:rPr>
      </w:pPr>
      <w:r>
        <w:rPr>
          <w:lang w:val="en-US"/>
        </w:rPr>
        <w:t>Result: NO.</w:t>
      </w:r>
    </w:p>
    <w:p w:rsidR="001A084C" w:rsidRPr="00166BCA" w:rsidRDefault="001A084C" w:rsidP="001A084C">
      <w:pPr>
        <w:rPr>
          <w:lang w:val="en-US"/>
        </w:rPr>
      </w:pPr>
    </w:p>
    <w:p w:rsidR="00B76299" w:rsidRPr="001A084C" w:rsidRDefault="00B76299" w:rsidP="00B76299">
      <w:pPr>
        <w:rPr>
          <w:b/>
          <w:lang w:val="en-US"/>
        </w:rPr>
      </w:pPr>
      <w:proofErr w:type="gramStart"/>
      <w:r w:rsidRPr="001A084C">
        <w:rPr>
          <w:b/>
          <w:lang w:val="en-US"/>
        </w:rPr>
        <w:t>3. Does the best position of the FB winner matter?</w:t>
      </w:r>
      <w:proofErr w:type="gramEnd"/>
    </w:p>
    <w:p w:rsidR="00B76299" w:rsidRDefault="00B76299" w:rsidP="001A084C">
      <w:pPr>
        <w:rPr>
          <w:lang w:val="en-US"/>
        </w:rPr>
      </w:pPr>
      <w:r w:rsidRPr="00166BCA">
        <w:rPr>
          <w:lang w:val="en-US"/>
        </w:rPr>
        <w:t xml:space="preserve">• </w:t>
      </w:r>
      <w:r w:rsidR="001A084C">
        <w:rPr>
          <w:lang w:val="en-US"/>
        </w:rPr>
        <w:t>Q1=</w:t>
      </w:r>
      <w:r w:rsidRPr="00166BCA">
        <w:rPr>
          <w:lang w:val="en-US"/>
        </w:rPr>
        <w:t xml:space="preserve">0324 </w:t>
      </w:r>
      <w:r w:rsidR="001A084C">
        <w:rPr>
          <w:lang w:val="en-US"/>
        </w:rPr>
        <w:t>vs</w:t>
      </w:r>
      <w:r w:rsidRPr="00166BCA">
        <w:rPr>
          <w:lang w:val="en-US"/>
        </w:rPr>
        <w:t xml:space="preserve"> </w:t>
      </w:r>
      <w:r w:rsidR="001A084C">
        <w:rPr>
          <w:lang w:val="en-US"/>
        </w:rPr>
        <w:t>Q4=</w:t>
      </w:r>
      <w:r w:rsidRPr="00166BCA">
        <w:rPr>
          <w:lang w:val="en-US"/>
        </w:rPr>
        <w:t xml:space="preserve">3657 with </w:t>
      </w:r>
      <w:proofErr w:type="gramStart"/>
      <w:r w:rsidR="005D0953" w:rsidRPr="005D0953">
        <w:t>FB(</w:t>
      </w:r>
      <w:proofErr w:type="gramEnd"/>
      <w:r w:rsidR="005D0953" w:rsidRPr="005D0953">
        <w:t>P)</w:t>
      </w:r>
      <w:r w:rsidR="005D0953">
        <w:t xml:space="preserve">= </w:t>
      </w:r>
      <w:r w:rsidRPr="00166BCA">
        <w:rPr>
          <w:lang w:val="en-US"/>
        </w:rPr>
        <w:t xml:space="preserve">B(P) </w:t>
      </w:r>
    </w:p>
    <w:p w:rsidR="001A084C" w:rsidRDefault="001A084C" w:rsidP="001A084C">
      <w:pPr>
        <w:rPr>
          <w:lang w:val="en-US"/>
        </w:rPr>
      </w:pPr>
      <w:r>
        <w:rPr>
          <w:lang w:val="en-US"/>
        </w:rPr>
        <w:t xml:space="preserve">Result: YES (overall). </w:t>
      </w:r>
    </w:p>
    <w:p w:rsidR="001A084C" w:rsidRDefault="001A084C" w:rsidP="00D542CB">
      <w:pPr>
        <w:jc w:val="both"/>
        <w:rPr>
          <w:i/>
          <w:lang w:val="en-US"/>
        </w:rPr>
      </w:pPr>
      <w:r w:rsidRPr="001A084C">
        <w:rPr>
          <w:i/>
          <w:lang w:val="en-US"/>
        </w:rPr>
        <w:t>(</w:t>
      </w:r>
      <w:r w:rsidRPr="001A084C">
        <w:rPr>
          <w:i/>
          <w:u w:val="single"/>
          <w:lang w:val="en-US"/>
        </w:rPr>
        <w:t>Note</w:t>
      </w:r>
      <w:r w:rsidRPr="001A084C">
        <w:rPr>
          <w:i/>
          <w:lang w:val="en-US"/>
        </w:rPr>
        <w:t xml:space="preserve">: For the consistent subjects, the same result </w:t>
      </w:r>
      <w:r w:rsidR="00D542CB">
        <w:rPr>
          <w:i/>
          <w:lang w:val="en-US"/>
        </w:rPr>
        <w:t>does not prevail</w:t>
      </w:r>
      <w:r w:rsidRPr="001A084C">
        <w:rPr>
          <w:i/>
          <w:lang w:val="en-US"/>
        </w:rPr>
        <w:t xml:space="preserve">. However, </w:t>
      </w:r>
      <w:r w:rsidR="00D542CB">
        <w:rPr>
          <w:i/>
          <w:lang w:val="en-US"/>
        </w:rPr>
        <w:t>we</w:t>
      </w:r>
      <w:r w:rsidRPr="001A084C">
        <w:rPr>
          <w:i/>
          <w:lang w:val="en-US"/>
        </w:rPr>
        <w:t xml:space="preserve"> will look closer at the repeated profiles of the consistent subjects, which might change the result for the consistent subjects or the power of the result.)</w:t>
      </w:r>
    </w:p>
    <w:p w:rsidR="00971217" w:rsidRPr="00166BCA" w:rsidRDefault="00971217" w:rsidP="00D542CB">
      <w:pPr>
        <w:jc w:val="both"/>
        <w:rPr>
          <w:lang w:val="en-US"/>
        </w:rPr>
      </w:pPr>
    </w:p>
    <w:p w:rsidR="00C74C24" w:rsidRDefault="00B76299" w:rsidP="00B76299">
      <w:pPr>
        <w:rPr>
          <w:b/>
        </w:rPr>
      </w:pPr>
      <w:r w:rsidRPr="005D0953">
        <w:rPr>
          <w:b/>
        </w:rPr>
        <w:t xml:space="preserve">4. </w:t>
      </w:r>
      <w:proofErr w:type="spellStart"/>
      <w:r w:rsidRPr="005D0953">
        <w:rPr>
          <w:b/>
        </w:rPr>
        <w:t>Does</w:t>
      </w:r>
      <w:proofErr w:type="spellEnd"/>
      <w:r w:rsidRPr="005D0953">
        <w:rPr>
          <w:b/>
        </w:rPr>
        <w:t xml:space="preserve"> FB(P) = B(P) </w:t>
      </w:r>
      <w:proofErr w:type="spellStart"/>
      <w:r w:rsidRPr="005D0953">
        <w:rPr>
          <w:b/>
        </w:rPr>
        <w:t>favor</w:t>
      </w:r>
      <w:proofErr w:type="spellEnd"/>
      <w:r w:rsidRPr="005D0953">
        <w:rPr>
          <w:b/>
        </w:rPr>
        <w:t xml:space="preserve"> FB?</w:t>
      </w:r>
    </w:p>
    <w:p w:rsidR="00971217" w:rsidRPr="00971217" w:rsidRDefault="005D0953" w:rsidP="00971217">
      <w:pPr>
        <w:pStyle w:val="ListParagraph"/>
        <w:numPr>
          <w:ilvl w:val="0"/>
          <w:numId w:val="1"/>
        </w:numPr>
        <w:ind w:left="270" w:hanging="184"/>
      </w:pPr>
      <w:r>
        <w:t>Q4=</w:t>
      </w:r>
      <w:r w:rsidRPr="005D0953">
        <w:t>3657</w:t>
      </w:r>
      <w:r w:rsidR="00971217">
        <w:t xml:space="preserve"> </w:t>
      </w:r>
      <w:proofErr w:type="spellStart"/>
      <w:r w:rsidRPr="005D0953">
        <w:t>with</w:t>
      </w:r>
      <w:proofErr w:type="spellEnd"/>
      <w:r w:rsidRPr="005D0953">
        <w:t xml:space="preserve"> </w:t>
      </w:r>
      <w:r w:rsidR="00971217" w:rsidRPr="005D0953">
        <w:t>FB(P)</w:t>
      </w:r>
      <w:r w:rsidR="00971217">
        <w:t xml:space="preserve">= </w:t>
      </w:r>
      <w:r w:rsidR="00971217" w:rsidRPr="00166BCA">
        <w:rPr>
          <w:lang w:val="en-US"/>
        </w:rPr>
        <w:t xml:space="preserve">B(P) </w:t>
      </w:r>
      <w:proofErr w:type="spellStart"/>
      <w:r>
        <w:t>vs</w:t>
      </w:r>
      <w:proofErr w:type="spellEnd"/>
      <w:r w:rsidRPr="005D0953">
        <w:t xml:space="preserve"> </w:t>
      </w:r>
      <w:r>
        <w:t xml:space="preserve">Q5=3657 </w:t>
      </w:r>
      <w:proofErr w:type="spellStart"/>
      <w:r>
        <w:t>with</w:t>
      </w:r>
      <w:proofErr w:type="spellEnd"/>
      <w:r>
        <w:t xml:space="preserve"> </w:t>
      </w:r>
      <w:r w:rsidRPr="005D0953">
        <w:t xml:space="preserve">FB(P) </w:t>
      </w:r>
      <w:r>
        <w:t>∩</w:t>
      </w:r>
      <w:r w:rsidRPr="005D0953">
        <w:t xml:space="preserve"> </w:t>
      </w:r>
      <w:r>
        <w:t>B(P)</w:t>
      </w:r>
      <w:r w:rsidRPr="005D0953">
        <w:t xml:space="preserve"> = </w:t>
      </w:r>
      <w:r w:rsidRPr="00971217">
        <w:rPr>
          <w:rFonts w:ascii="Cambria Math" w:hAnsi="Cambria Math" w:cs="Cambria Math"/>
        </w:rPr>
        <w:t>∅</w:t>
      </w:r>
    </w:p>
    <w:p w:rsidR="005D0953" w:rsidRDefault="00971217" w:rsidP="005D0953">
      <w:r>
        <w:t xml:space="preserve"> </w:t>
      </w:r>
      <w:proofErr w:type="spellStart"/>
      <w:r w:rsidR="00A63D04">
        <w:t>Result</w:t>
      </w:r>
      <w:proofErr w:type="spellEnd"/>
      <w:r w:rsidR="00A63D04">
        <w:t>: NO.</w:t>
      </w:r>
    </w:p>
    <w:p w:rsidR="00971217" w:rsidRPr="00A63D04" w:rsidRDefault="00971217" w:rsidP="005D0953">
      <w:pPr>
        <w:rPr>
          <w:b/>
        </w:rPr>
      </w:pPr>
    </w:p>
    <w:p w:rsidR="005D0953" w:rsidRPr="00A63D04" w:rsidRDefault="00A63D04" w:rsidP="005D0953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d(</w:t>
      </w:r>
      <w:proofErr w:type="spellStart"/>
      <w:r>
        <w:rPr>
          <w:b/>
        </w:rPr>
        <w:t>λp</w:t>
      </w:r>
      <w:proofErr w:type="spellEnd"/>
      <w:r w:rsidR="005D0953" w:rsidRPr="00A63D04">
        <w:rPr>
          <w:b/>
        </w:rPr>
        <w:t>(y))</w:t>
      </w:r>
      <w:r>
        <w:rPr>
          <w:b/>
        </w:rPr>
        <w:t>=</w:t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 MS(P) – </w:t>
      </w:r>
      <w:proofErr w:type="spellStart"/>
      <w:r>
        <w:rPr>
          <w:b/>
        </w:rPr>
        <w:t>min</w:t>
      </w:r>
      <w:proofErr w:type="spellEnd"/>
      <w:r>
        <w:rPr>
          <w:b/>
        </w:rPr>
        <w:t xml:space="preserve"> MS(P)</w:t>
      </w:r>
      <w:r w:rsidR="005D0953" w:rsidRPr="00A63D04">
        <w:rPr>
          <w:b/>
        </w:rPr>
        <w:t xml:space="preserve"> </w:t>
      </w:r>
      <w:proofErr w:type="spellStart"/>
      <w:r w:rsidR="005D0953" w:rsidRPr="00A63D04">
        <w:rPr>
          <w:b/>
        </w:rPr>
        <w:t>matter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</w:t>
      </w:r>
      <w:r w:rsidR="005D0953" w:rsidRPr="00A63D04">
        <w:rPr>
          <w:b/>
        </w:rPr>
        <w:t>δ?</w:t>
      </w:r>
    </w:p>
    <w:p w:rsidR="00A63D04" w:rsidRDefault="005D0953" w:rsidP="005D0953">
      <w:r w:rsidRPr="005D0953">
        <w:t xml:space="preserve">• </w:t>
      </w:r>
      <w:r w:rsidR="00A63D04">
        <w:t>Q1=</w:t>
      </w:r>
      <w:r w:rsidR="00A63D04" w:rsidRPr="005D0953">
        <w:t>0324</w:t>
      </w:r>
      <w:r w:rsidR="00A63D04">
        <w:t xml:space="preserve"> </w:t>
      </w:r>
      <w:proofErr w:type="spellStart"/>
      <w:r w:rsidR="00A63D04">
        <w:t>vs</w:t>
      </w:r>
      <w:proofErr w:type="spellEnd"/>
      <w:r w:rsidR="00A63D04">
        <w:t xml:space="preserve"> Q6= </w:t>
      </w:r>
      <w:r w:rsidRPr="005D0953">
        <w:t xml:space="preserve">0627 </w:t>
      </w:r>
    </w:p>
    <w:p w:rsidR="00A63D04" w:rsidRDefault="00A63D04" w:rsidP="005D0953">
      <w:proofErr w:type="spellStart"/>
      <w:r>
        <w:t>Result</w:t>
      </w:r>
      <w:proofErr w:type="spellEnd"/>
      <w:r>
        <w:t>: NO.</w:t>
      </w:r>
    </w:p>
    <w:p w:rsidR="00A63D04" w:rsidRDefault="00A63D04" w:rsidP="005D0953"/>
    <w:p w:rsidR="005D0953" w:rsidRPr="00A63D04" w:rsidRDefault="005D0953" w:rsidP="005D0953">
      <w:pPr>
        <w:rPr>
          <w:b/>
        </w:rPr>
      </w:pPr>
      <w:r w:rsidRPr="00A63D04">
        <w:rPr>
          <w:b/>
        </w:rPr>
        <w:t xml:space="preserve">6. Do </w:t>
      </w:r>
      <w:proofErr w:type="spellStart"/>
      <w:r w:rsidRPr="00A63D04">
        <w:rPr>
          <w:b/>
        </w:rPr>
        <w:t>people</w:t>
      </w:r>
      <w:proofErr w:type="spellEnd"/>
      <w:r w:rsidRPr="00A63D04">
        <w:rPr>
          <w:b/>
        </w:rPr>
        <w:t xml:space="preserve"> </w:t>
      </w:r>
      <w:proofErr w:type="spellStart"/>
      <w:r w:rsidRPr="00A63D04">
        <w:rPr>
          <w:b/>
        </w:rPr>
        <w:t>select</w:t>
      </w:r>
      <w:proofErr w:type="spellEnd"/>
      <w:r w:rsidRPr="00A63D04">
        <w:rPr>
          <w:b/>
        </w:rPr>
        <w:t xml:space="preserve"> Borda </w:t>
      </w:r>
      <w:proofErr w:type="spellStart"/>
      <w:r w:rsidRPr="00A63D04">
        <w:rPr>
          <w:b/>
        </w:rPr>
        <w:t>rather</w:t>
      </w:r>
      <w:proofErr w:type="spellEnd"/>
      <w:r w:rsidRPr="00A63D04">
        <w:rPr>
          <w:b/>
        </w:rPr>
        <w:t xml:space="preserve"> </w:t>
      </w:r>
      <w:proofErr w:type="spellStart"/>
      <w:r w:rsidRPr="00A63D04">
        <w:rPr>
          <w:b/>
        </w:rPr>
        <w:t>than</w:t>
      </w:r>
      <w:proofErr w:type="spellEnd"/>
      <w:r w:rsidRPr="00A63D04">
        <w:rPr>
          <w:b/>
        </w:rPr>
        <w:t xml:space="preserve"> FB </w:t>
      </w:r>
      <w:proofErr w:type="spellStart"/>
      <w:r w:rsidRPr="00A63D04">
        <w:rPr>
          <w:b/>
        </w:rPr>
        <w:t>or</w:t>
      </w:r>
      <w:proofErr w:type="spellEnd"/>
      <w:r w:rsidRPr="00A63D04">
        <w:rPr>
          <w:b/>
        </w:rPr>
        <w:t xml:space="preserve"> MS?</w:t>
      </w:r>
    </w:p>
    <w:p w:rsidR="005D0953" w:rsidRDefault="005D0953" w:rsidP="00A63D04">
      <w:r w:rsidRPr="005D0953">
        <w:t xml:space="preserve">• </w:t>
      </w:r>
      <w:r w:rsidR="00A63D04">
        <w:t xml:space="preserve">Q3= 1435 </w:t>
      </w:r>
      <w:proofErr w:type="spellStart"/>
      <w:r w:rsidR="00A63D04">
        <w:t>with</w:t>
      </w:r>
      <w:proofErr w:type="spellEnd"/>
      <w:r w:rsidR="00A63D04">
        <w:t xml:space="preserve"> FB(P)</w:t>
      </w:r>
      <w:r w:rsidR="00A63D04" w:rsidRPr="005D0953">
        <w:t xml:space="preserve"> </w:t>
      </w:r>
      <w:r w:rsidR="00A63D04" w:rsidRPr="005D0953">
        <w:rPr>
          <w:rFonts w:ascii="Cambria Math" w:hAnsi="Cambria Math" w:cs="Cambria Math"/>
        </w:rPr>
        <w:t>⊂</w:t>
      </w:r>
      <w:r w:rsidR="00A63D04" w:rsidRPr="005D0953">
        <w:t xml:space="preserve"> B(P) </w:t>
      </w:r>
      <w:proofErr w:type="spellStart"/>
      <w:r w:rsidR="00A63D04">
        <w:t>vs</w:t>
      </w:r>
      <w:proofErr w:type="spellEnd"/>
      <w:r w:rsidR="00A63D04">
        <w:t xml:space="preserve"> Q5= </w:t>
      </w:r>
      <w:r w:rsidR="00A63D04" w:rsidRPr="005D0953">
        <w:t xml:space="preserve">3657 </w:t>
      </w:r>
      <w:proofErr w:type="spellStart"/>
      <w:r w:rsidRPr="005D0953">
        <w:t>with</w:t>
      </w:r>
      <w:proofErr w:type="spellEnd"/>
      <w:r w:rsidRPr="005D0953">
        <w:t xml:space="preserve"> </w:t>
      </w:r>
      <w:r w:rsidR="00A63D04" w:rsidRPr="005D0953">
        <w:t>FB(P)</w:t>
      </w:r>
      <w:r w:rsidR="00A63D04">
        <w:t xml:space="preserve"> </w:t>
      </w:r>
      <w:r w:rsidR="00A63D04" w:rsidRPr="005D0953">
        <w:t xml:space="preserve">∩ </w:t>
      </w:r>
      <w:r w:rsidRPr="005D0953">
        <w:t xml:space="preserve">B(P) = </w:t>
      </w:r>
      <w:r w:rsidRPr="005D0953">
        <w:rPr>
          <w:rFonts w:ascii="Cambria Math" w:hAnsi="Cambria Math" w:cs="Cambria Math"/>
        </w:rPr>
        <w:t>∅</w:t>
      </w:r>
      <w:r w:rsidR="00A63D04">
        <w:t>.</w:t>
      </w:r>
    </w:p>
    <w:p w:rsidR="00A63D04" w:rsidRDefault="00A63D04" w:rsidP="00A63D04">
      <w:proofErr w:type="spellStart"/>
      <w:r>
        <w:t>Result</w:t>
      </w:r>
      <w:proofErr w:type="spellEnd"/>
      <w:r>
        <w:t xml:space="preserve">: </w:t>
      </w:r>
      <w:r w:rsidR="006806E6">
        <w:t>NO.</w:t>
      </w:r>
    </w:p>
    <w:p w:rsidR="006806E6" w:rsidRPr="005D0953" w:rsidRDefault="006806E6" w:rsidP="00A63D04"/>
    <w:p w:rsidR="005D0953" w:rsidRPr="006806E6" w:rsidRDefault="005D0953" w:rsidP="006806E6">
      <w:pPr>
        <w:rPr>
          <w:b/>
        </w:rPr>
      </w:pPr>
      <w:r w:rsidRPr="006806E6">
        <w:rPr>
          <w:b/>
        </w:rPr>
        <w:t xml:space="preserve">7. </w:t>
      </w:r>
      <w:proofErr w:type="spellStart"/>
      <w:r w:rsidRPr="006806E6">
        <w:rPr>
          <w:b/>
        </w:rPr>
        <w:t>Does</w:t>
      </w:r>
      <w:proofErr w:type="spellEnd"/>
      <w:r w:rsidRPr="006806E6">
        <w:rPr>
          <w:b/>
        </w:rPr>
        <w:t xml:space="preserve"> </w:t>
      </w:r>
      <w:proofErr w:type="spellStart"/>
      <w:r w:rsidRPr="006806E6">
        <w:rPr>
          <w:b/>
        </w:rPr>
        <w:t>showing</w:t>
      </w:r>
      <w:proofErr w:type="spellEnd"/>
      <w:r w:rsidRPr="006806E6">
        <w:rPr>
          <w:b/>
        </w:rPr>
        <w:t xml:space="preserve"> </w:t>
      </w:r>
      <w:proofErr w:type="spellStart"/>
      <w:r w:rsidRPr="006806E6">
        <w:rPr>
          <w:b/>
        </w:rPr>
        <w:t>profiles</w:t>
      </w:r>
      <w:proofErr w:type="spellEnd"/>
      <w:r w:rsidRPr="006806E6">
        <w:rPr>
          <w:b/>
        </w:rPr>
        <w:t xml:space="preserve"> in </w:t>
      </w:r>
      <w:proofErr w:type="spellStart"/>
      <w:r w:rsidRPr="006806E6">
        <w:rPr>
          <w:b/>
        </w:rPr>
        <w:t>favor</w:t>
      </w:r>
      <w:proofErr w:type="spellEnd"/>
      <w:r w:rsidRPr="006806E6">
        <w:rPr>
          <w:b/>
        </w:rPr>
        <w:t xml:space="preserve"> of MS </w:t>
      </w:r>
      <w:proofErr w:type="spellStart"/>
      <w:r w:rsidR="006806E6" w:rsidRPr="006806E6">
        <w:rPr>
          <w:b/>
        </w:rPr>
        <w:t>first</w:t>
      </w:r>
      <w:proofErr w:type="spellEnd"/>
      <w:r w:rsidR="006806E6" w:rsidRPr="006806E6">
        <w:rPr>
          <w:b/>
        </w:rPr>
        <w:t xml:space="preserve"> </w:t>
      </w:r>
      <w:proofErr w:type="spellStart"/>
      <w:r w:rsidR="006806E6" w:rsidRPr="006806E6">
        <w:rPr>
          <w:b/>
        </w:rPr>
        <w:t>favor</w:t>
      </w:r>
      <w:proofErr w:type="spellEnd"/>
      <w:r w:rsidR="006806E6" w:rsidRPr="006806E6">
        <w:rPr>
          <w:b/>
        </w:rPr>
        <w:t xml:space="preserve"> MS </w:t>
      </w:r>
      <w:proofErr w:type="spellStart"/>
      <w:r w:rsidR="006806E6" w:rsidRPr="006806E6">
        <w:rPr>
          <w:b/>
        </w:rPr>
        <w:t>choices</w:t>
      </w:r>
      <w:proofErr w:type="spellEnd"/>
      <w:r w:rsidR="006806E6" w:rsidRPr="006806E6">
        <w:rPr>
          <w:b/>
        </w:rPr>
        <w:t xml:space="preserve"> in </w:t>
      </w:r>
      <w:proofErr w:type="spellStart"/>
      <w:r w:rsidR="006806E6" w:rsidRPr="006806E6">
        <w:rPr>
          <w:b/>
        </w:rPr>
        <w:t>other</w:t>
      </w:r>
      <w:proofErr w:type="spellEnd"/>
      <w:r w:rsidR="006806E6" w:rsidRPr="006806E6">
        <w:rPr>
          <w:b/>
        </w:rPr>
        <w:t xml:space="preserve"> </w:t>
      </w:r>
      <w:proofErr w:type="spellStart"/>
      <w:r w:rsidRPr="006806E6">
        <w:rPr>
          <w:b/>
        </w:rPr>
        <w:t>profiles</w:t>
      </w:r>
      <w:proofErr w:type="spellEnd"/>
      <w:r w:rsidRPr="006806E6">
        <w:rPr>
          <w:b/>
        </w:rPr>
        <w:t xml:space="preserve">? </w:t>
      </w:r>
    </w:p>
    <w:p w:rsidR="006806E6" w:rsidRPr="005D0953" w:rsidRDefault="006806E6" w:rsidP="006806E6">
      <w:r>
        <w:t xml:space="preserve">Not </w:t>
      </w:r>
      <w:proofErr w:type="spellStart"/>
      <w:r>
        <w:t>tested</w:t>
      </w:r>
      <w:proofErr w:type="spellEnd"/>
      <w:r>
        <w:t xml:space="preserve"> yet.</w:t>
      </w:r>
    </w:p>
    <w:p w:rsidR="00C22D51" w:rsidRPr="005D0953" w:rsidRDefault="00C22D51" w:rsidP="00B76299">
      <w:pPr>
        <w:rPr>
          <w:b/>
        </w:rPr>
      </w:pPr>
    </w:p>
    <w:sectPr w:rsidR="00C22D51" w:rsidRPr="005D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2DF3"/>
    <w:multiLevelType w:val="hybridMultilevel"/>
    <w:tmpl w:val="DAC8E7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714B5"/>
    <w:multiLevelType w:val="hybridMultilevel"/>
    <w:tmpl w:val="F424AEC4"/>
    <w:lvl w:ilvl="0" w:tplc="7BE0B09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99"/>
    <w:rsid w:val="000C5CD9"/>
    <w:rsid w:val="00166BCA"/>
    <w:rsid w:val="001A084C"/>
    <w:rsid w:val="003E2005"/>
    <w:rsid w:val="004A34E6"/>
    <w:rsid w:val="005D0953"/>
    <w:rsid w:val="00646BDE"/>
    <w:rsid w:val="006806E6"/>
    <w:rsid w:val="0068641B"/>
    <w:rsid w:val="007A388E"/>
    <w:rsid w:val="00971217"/>
    <w:rsid w:val="009D282B"/>
    <w:rsid w:val="00A361B8"/>
    <w:rsid w:val="00A63D04"/>
    <w:rsid w:val="00B76299"/>
    <w:rsid w:val="00C22D51"/>
    <w:rsid w:val="00C662BA"/>
    <w:rsid w:val="00C74C24"/>
    <w:rsid w:val="00D309B7"/>
    <w:rsid w:val="00D542CB"/>
    <w:rsid w:val="00D7771F"/>
    <w:rsid w:val="00E27EC3"/>
    <w:rsid w:val="00E8379C"/>
    <w:rsid w:val="00E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1D54"/>
  <w15:chartTrackingRefBased/>
  <w15:docId w15:val="{79887601-EA13-4D51-AF94-C97E9BA8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Ebru Giritligil</dc:creator>
  <cp:keywords/>
  <dc:description/>
  <cp:lastModifiedBy>Ayca Ebru Giritligil</cp:lastModifiedBy>
  <cp:revision>3</cp:revision>
  <dcterms:created xsi:type="dcterms:W3CDTF">2023-07-19T08:47:00Z</dcterms:created>
  <dcterms:modified xsi:type="dcterms:W3CDTF">2023-07-19T10:18:00Z</dcterms:modified>
</cp:coreProperties>
</file>