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6B0F2" w14:textId="5E64CFE6"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CASE-STUDY BASED REPORT</w:t>
      </w:r>
    </w:p>
    <w:p w14:paraId="586F207E" w14:textId="3CEF204B"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5FF9FB1" w14:textId="0D17587D"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Explainable Machine Learning for Predicting and Understanding Employee Attrition Using IBM HR Analytics Data</w:t>
      </w:r>
    </w:p>
    <w:p w14:paraId="6B830DD7" w14:textId="0CD2F44E"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fulfilment of the requirements for the Course </w:t>
      </w:r>
    </w:p>
    <w:p w14:paraId="0FFF3CD6"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BACHELOR OF TECHNOLOGY </w:t>
      </w:r>
    </w:p>
    <w:p w14:paraId="592D6DC0" w14:textId="574FA620"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09F11428" w14:textId="30485242"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09F0585" w14:textId="7643A43B"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61C87728"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Bhavana. D                        Roll No. 2520030242</w:t>
      </w:r>
    </w:p>
    <w:p w14:paraId="4C7EBCFD" w14:textId="77777777" w:rsidR="00D970D6" w:rsidRDefault="00D970D6"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Sahithi. P                          Roll No. 2520030262</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1C0F88C"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Dr.Y.Lakshmi Prasanna</w:t>
      </w:r>
    </w:p>
    <w:p w14:paraId="7D8A12CA" w14:textId="59FD3D25"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Asst.Professor, Dept. of CS&amp;IT</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CEA80A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8C0336E" w14:textId="064BFEBB"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4ED2CF3C" w14:textId="631FA50F"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500C0A83"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55B3628C" w14:textId="52C9CF46"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pPr>
        <w:tabs>
          <w:tab w:val="right" w:leader="dot" w:pos="8660"/>
        </w:tabs>
        <w:spacing w:before="90" w:after="70"/>
        <w:ind w:right="500"/>
      </w:pPr>
      <w:r>
        <w:rPr>
          <w:b/>
          <w:bCs/>
        </w:rPr>
        <w:t>Abstract</w:t>
      </w:r>
      <w:r>
        <w:rPr>
          <w:b/>
          <w:bCs/>
        </w:rPr>
        <w:tab/>
        <w:t>3</w:t>
      </w:r>
    </w:p>
    <w:p>
      <w:pPr>
        <w:tabs>
          <w:tab w:val="right" w:leader="dot" w:pos="8660"/>
        </w:tabs>
        <w:spacing w:before="90" w:after="70"/>
        <w:ind w:right="500"/>
      </w:pPr>
      <w:r>
        <w:rPr>
          <w:b/>
          <w:bCs/>
        </w:rPr>
        <w:t>1. Introduction</w:t>
      </w:r>
      <w:r>
        <w:rPr>
          <w:b/>
          <w:bCs/>
        </w:rPr>
        <w:tab/>
        <w:t>4</w:t>
      </w:r>
    </w:p>
    <w:p>
      <w:pPr>
        <w:tabs>
          <w:tab w:val="right" w:leader="dot" w:pos="8660"/>
        </w:tabs>
        <w:spacing w:after="20"/>
        <w:ind w:left="400" w:right="500"/>
      </w:pPr>
      <w:r>
        <w:rPr>
          <w:sz w:val="20"/>
          <w:szCs w:val="20"/>
        </w:rPr>
        <w:t>1.1 Background</w:t>
        <w:tab/>
        <w:t>4</w:t>
      </w:r>
    </w:p>
    <w:p>
      <w:pPr>
        <w:tabs>
          <w:tab w:val="right" w:leader="dot" w:pos="8660"/>
        </w:tabs>
        <w:spacing w:after="20"/>
        <w:ind w:left="400" w:right="500"/>
      </w:pPr>
      <w:r>
        <w:rPr>
          <w:sz w:val="20"/>
          <w:szCs w:val="20"/>
        </w:rPr>
        <w:t>1.2 Motivation for the Project</w:t>
        <w:tab/>
        <w:t>4</w:t>
      </w:r>
    </w:p>
    <w:p>
      <w:pPr>
        <w:tabs>
          <w:tab w:val="right" w:leader="dot" w:pos="8660"/>
        </w:tabs>
        <w:spacing w:after="20"/>
        <w:ind w:left="400" w:right="500"/>
      </w:pPr>
      <w:r>
        <w:rPr>
          <w:sz w:val="20"/>
          <w:szCs w:val="20"/>
        </w:rPr>
        <w:t>1.3 Overview of the Work Carried Out</w:t>
        <w:tab/>
        <w:t>4</w:t>
      </w:r>
    </w:p>
    <w:p>
      <w:pPr>
        <w:tabs>
          <w:tab w:val="right" w:leader="dot" w:pos="8660"/>
        </w:tabs>
        <w:spacing w:after="20"/>
        <w:ind w:left="400" w:right="500"/>
      </w:pPr>
      <w:r>
        <w:rPr>
          <w:sz w:val="20"/>
          <w:szCs w:val="20"/>
        </w:rPr>
        <w:t>1.4 Scope and Responsible-Use Statement</w:t>
        <w:tab/>
        <w:t>5</w:t>
      </w:r>
    </w:p>
    <w:p>
      <w:pPr>
        <w:tabs>
          <w:tab w:val="right" w:leader="dot" w:pos="8660"/>
        </w:tabs>
        <w:spacing w:before="90" w:after="70"/>
        <w:ind w:right="500"/>
      </w:pPr>
      <w:r>
        <w:rPr>
          <w:b/>
          <w:bCs/>
        </w:rPr>
        <w:t>2. Problem Statement</w:t>
      </w:r>
      <w:r>
        <w:rPr>
          <w:b/>
          <w:bCs/>
        </w:rPr>
        <w:tab/>
        <w:t>6</w:t>
      </w:r>
    </w:p>
    <w:p>
      <w:pPr>
        <w:tabs>
          <w:tab w:val="right" w:leader="dot" w:pos="8660"/>
        </w:tabs>
        <w:spacing w:after="20"/>
        <w:ind w:left="400" w:right="500"/>
      </w:pPr>
      <w:r>
        <w:rPr>
          <w:sz w:val="20"/>
          <w:szCs w:val="20"/>
        </w:rPr>
        <w:t>2.1 Case-Study Scenario</w:t>
        <w:tab/>
        <w:t>6</w:t>
      </w:r>
    </w:p>
    <w:p>
      <w:pPr>
        <w:tabs>
          <w:tab w:val="right" w:leader="dot" w:pos="8660"/>
        </w:tabs>
        <w:spacing w:after="20"/>
        <w:ind w:left="400" w:right="500"/>
      </w:pPr>
      <w:r>
        <w:rPr>
          <w:sz w:val="20"/>
          <w:szCs w:val="20"/>
        </w:rPr>
        <w:t>2.2 Central Case-Study Question</w:t>
        <w:tab/>
        <w:t>6</w:t>
      </w:r>
    </w:p>
    <w:p>
      <w:pPr>
        <w:tabs>
          <w:tab w:val="right" w:leader="dot" w:pos="8660"/>
        </w:tabs>
        <w:spacing w:after="20"/>
        <w:ind w:left="400" w:right="500"/>
      </w:pPr>
      <w:r>
        <w:rPr>
          <w:sz w:val="20"/>
          <w:szCs w:val="20"/>
        </w:rPr>
        <w:t>2.3 Formal Problem Definition</w:t>
        <w:tab/>
        <w:t>6</w:t>
      </w:r>
    </w:p>
    <w:p>
      <w:pPr>
        <w:tabs>
          <w:tab w:val="right" w:leader="dot" w:pos="8660"/>
        </w:tabs>
        <w:spacing w:after="20"/>
        <w:ind w:left="400" w:right="500"/>
      </w:pPr>
      <w:r>
        <w:rPr>
          <w:sz w:val="20"/>
          <w:szCs w:val="20"/>
        </w:rPr>
        <w:t>2.4 Objectives that Guide the Study</w:t>
        <w:tab/>
        <w:t>6</w:t>
      </w:r>
    </w:p>
    <w:p>
      <w:pPr>
        <w:tabs>
          <w:tab w:val="right" w:leader="dot" w:pos="8660"/>
        </w:tabs>
        <w:spacing w:after="20"/>
        <w:ind w:left="400" w:right="500"/>
      </w:pPr>
      <w:r>
        <w:rPr>
          <w:sz w:val="20"/>
          <w:szCs w:val="20"/>
        </w:rPr>
        <w:t>2.5 Assumptions and Limitations</w:t>
        <w:tab/>
        <w:t>6</w:t>
      </w:r>
    </w:p>
    <w:p>
      <w:pPr>
        <w:tabs>
          <w:tab w:val="right" w:leader="dot" w:pos="8660"/>
        </w:tabs>
        <w:spacing w:before="90" w:after="70"/>
        <w:ind w:right="500"/>
      </w:pPr>
      <w:r>
        <w:rPr>
          <w:b/>
          <w:bCs/>
        </w:rPr>
        <w:t>3. Dataset and Exploratory Data Analysis</w:t>
      </w:r>
      <w:r>
        <w:rPr>
          <w:b/>
          <w:bCs/>
        </w:rPr>
        <w:tab/>
        <w:t>8</w:t>
      </w:r>
    </w:p>
    <w:p>
      <w:pPr>
        <w:tabs>
          <w:tab w:val="right" w:leader="dot" w:pos="8660"/>
        </w:tabs>
        <w:spacing w:after="20"/>
        <w:ind w:left="400" w:right="500"/>
      </w:pPr>
      <w:r>
        <w:rPr>
          <w:sz w:val="20"/>
          <w:szCs w:val="20"/>
        </w:rPr>
        <w:t>3.1 About the Dataset</w:t>
        <w:tab/>
        <w:t>8</w:t>
      </w:r>
    </w:p>
    <w:p>
      <w:pPr>
        <w:tabs>
          <w:tab w:val="right" w:leader="dot" w:pos="8660"/>
        </w:tabs>
        <w:spacing w:after="20"/>
        <w:ind w:left="400" w:right="500"/>
      </w:pPr>
      <w:r>
        <w:rPr>
          <w:sz w:val="20"/>
          <w:szCs w:val="20"/>
        </w:rPr>
        <w:t>3.2 Purpose of EDA</w:t>
        <w:tab/>
        <w:t>8</w:t>
      </w:r>
    </w:p>
    <w:p>
      <w:pPr>
        <w:tabs>
          <w:tab w:val="right" w:leader="dot" w:pos="8660"/>
        </w:tabs>
        <w:spacing w:after="20"/>
        <w:ind w:left="400" w:right="500"/>
      </w:pPr>
      <w:r>
        <w:rPr>
          <w:sz w:val="20"/>
          <w:szCs w:val="20"/>
        </w:rPr>
        <w:t>3.3 Preparation Steps Actually Performed</w:t>
        <w:tab/>
        <w:t>8</w:t>
      </w:r>
    </w:p>
    <w:p>
      <w:pPr>
        <w:tabs>
          <w:tab w:val="right" w:leader="dot" w:pos="8660"/>
        </w:tabs>
        <w:spacing w:after="20"/>
        <w:ind w:left="400" w:right="500"/>
      </w:pPr>
      <w:r>
        <w:rPr>
          <w:sz w:val="20"/>
          <w:szCs w:val="20"/>
        </w:rPr>
        <w:t>3.4 EDA Exploration – Implementation</w:t>
        <w:tab/>
        <w:t>8</w:t>
      </w:r>
    </w:p>
    <w:p>
      <w:pPr>
        <w:tabs>
          <w:tab w:val="right" w:leader="dot" w:pos="8660"/>
        </w:tabs>
        <w:spacing w:after="20"/>
        <w:ind w:left="400" w:right="500"/>
      </w:pPr>
      <w:r>
        <w:rPr>
          <w:sz w:val="20"/>
          <w:szCs w:val="20"/>
        </w:rPr>
        <w:t>3.5 Summary of EDA Findings</w:t>
        <w:tab/>
        <w:t>10</w:t>
      </w:r>
    </w:p>
    <w:p>
      <w:pPr>
        <w:tabs>
          <w:tab w:val="right" w:leader="dot" w:pos="8660"/>
        </w:tabs>
        <w:spacing w:before="90" w:after="70"/>
        <w:ind w:right="500"/>
      </w:pPr>
      <w:r>
        <w:rPr>
          <w:b/>
          <w:bCs/>
        </w:rPr>
        <w:t>4. Algorithm Selection and Implementation</w:t>
      </w:r>
      <w:r>
        <w:rPr>
          <w:b/>
          <w:bCs/>
        </w:rPr>
        <w:tab/>
        <w:t>12</w:t>
      </w:r>
    </w:p>
    <w:p>
      <w:pPr>
        <w:tabs>
          <w:tab w:val="right" w:leader="dot" w:pos="8660"/>
        </w:tabs>
        <w:spacing w:after="20"/>
        <w:ind w:left="400" w:right="500"/>
      </w:pPr>
      <w:r>
        <w:rPr>
          <w:sz w:val="20"/>
          <w:szCs w:val="20"/>
        </w:rPr>
        <w:t>4.1 Why These Two Models</w:t>
        <w:tab/>
        <w:t>12</w:t>
      </w:r>
    </w:p>
    <w:p>
      <w:pPr>
        <w:tabs>
          <w:tab w:val="right" w:leader="dot" w:pos="8660"/>
        </w:tabs>
        <w:spacing w:after="20"/>
        <w:ind w:left="400" w:right="500"/>
      </w:pPr>
      <w:r>
        <w:rPr>
          <w:sz w:val="20"/>
          <w:szCs w:val="20"/>
        </w:rPr>
        <w:t>4.2 Implementation</w:t>
        <w:tab/>
        <w:t>12</w:t>
      </w:r>
    </w:p>
    <w:p>
      <w:pPr>
        <w:tabs>
          <w:tab w:val="right" w:leader="dot" w:pos="8660"/>
        </w:tabs>
        <w:spacing w:after="20"/>
        <w:ind w:left="400" w:right="500"/>
      </w:pPr>
      <w:r>
        <w:rPr>
          <w:sz w:val="20"/>
          <w:szCs w:val="20"/>
        </w:rPr>
        <w:t>4.3 Results</w:t>
        <w:tab/>
        <w:t>13</w:t>
      </w:r>
    </w:p>
    <w:p>
      <w:pPr>
        <w:tabs>
          <w:tab w:val="right" w:leader="dot" w:pos="8660"/>
        </w:tabs>
        <w:spacing w:after="20"/>
        <w:ind w:left="400" w:right="500"/>
      </w:pPr>
      <w:r>
        <w:rPr>
          <w:sz w:val="20"/>
          <w:szCs w:val="20"/>
        </w:rPr>
        <w:t>4.4 Explainability with SHAP</w:t>
        <w:tab/>
        <w:t>15</w:t>
      </w:r>
    </w:p>
    <w:p>
      <w:pPr>
        <w:tabs>
          <w:tab w:val="right" w:leader="dot" w:pos="8660"/>
        </w:tabs>
        <w:spacing w:after="20"/>
        <w:ind w:left="400" w:right="500"/>
      </w:pPr>
      <w:r>
        <w:rPr>
          <w:sz w:val="20"/>
          <w:szCs w:val="20"/>
        </w:rPr>
        <w:t>4.5 Interpretation for HR Decision-Making</w:t>
        <w:tab/>
        <w:t>16</w:t>
      </w:r>
    </w:p>
    <w:p>
      <w:pPr>
        <w:tabs>
          <w:tab w:val="right" w:leader="dot" w:pos="8660"/>
        </w:tabs>
        <w:spacing w:before="90" w:after="70"/>
        <w:ind w:right="500"/>
      </w:pPr>
      <w:r>
        <w:rPr>
          <w:b/>
          <w:bCs/>
        </w:rPr>
        <w:t>5. Conclusion</w:t>
      </w:r>
      <w:r>
        <w:rPr>
          <w:b/>
          <w:bCs/>
        </w:rPr>
        <w:tab/>
        <w:t>18</w:t>
      </w:r>
    </w:p>
    <w:p>
      <w:pPr>
        <w:tabs>
          <w:tab w:val="right" w:leader="dot" w:pos="8660"/>
        </w:tabs>
        <w:spacing w:before="90" w:after="70"/>
        <w:ind w:right="500"/>
      </w:pPr>
      <w:r>
        <w:rPr>
          <w:b/>
          <w:bCs/>
        </w:rPr>
        <w:t>References</w:t>
      </w:r>
      <w:r>
        <w:rPr>
          <w:b/>
          <w:bCs/>
        </w:rPr>
        <w:tab/>
        <w:t>19</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Abstract</w:t>
      </w:r>
    </w:p>
    <w:p>
      <w:pPr>
        <w:spacing w:before="0" w:after="120" w:line="276" w:lineRule="auto"/>
        <w:jc w:val="both"/>
      </w:pPr>
      <w:r>
        <w:rPr>
          <w:rFonts w:ascii="Times New Roman" w:eastAsia="Times New Roman" w:hAnsi="Times New Roman" w:cs="Times New Roman"/>
          <w:sz w:val="24"/>
          <w:szCs w:val="24"/>
        </w:rPr>
        <w:t xml:space="preserve">Employee attrition imposes recruitment costs, loss of institutional knowledge and reduced productivity on organisations. This case study predicts employee attrition on the IBM HR Analytics dataset (1,470 employees, 35 attributes, 16.1% of whom left) and explains the predictions so that HR teams can act on them. Two supervised models, Logistic Regression and Random Forest, were trained on a stratified 80/20 split using class-weighting to handle the 84:16 class imbalance. Because missing a leaver is costlier than a false alarm, the evaluation emphasises recall alongside accuracy, precision, F1-score and ROC-AUC.</w:t>
      </w:r>
    </w:p>
    <w:p>
      <w:pPr>
        <w:spacing w:before="0" w:after="120" w:line="276" w:lineRule="auto"/>
        <w:jc w:val="both"/>
      </w:pPr>
      <w:r>
        <w:rPr>
          <w:rFonts w:ascii="Times New Roman" w:eastAsia="Times New Roman" w:hAnsi="Times New Roman" w:cs="Times New Roman"/>
          <w:sz w:val="24"/>
          <w:szCs w:val="24"/>
        </w:rPr>
        <w:t xml:space="preserve">On the held-out test set, Logistic Regression identified 29 of 47 leavers (recall 0.62, ROC-AUC 0.80), whereas Random Forest at the default 0.5 threshold had higher accuracy (0.83) but recalled only 14 of 47 leavers (recall 0.30, ROC-AUC 0.77); lowering its decision threshold trades precision for recall. SHAP values computed on the Random Forest show that overtime, age, stock-option level, monthly income, tenure and years with the current manager are the strongest drivers of predicted attrition risk, both across the workforce and for individual employees.</w:t>
      </w:r>
    </w:p>
    <w:p>
      <w:pPr>
        <w:spacing w:before="0" w:after="120" w:line="276" w:lineRule="auto"/>
        <w:jc w:val="both"/>
      </w:pPr>
      <w:r>
        <w:rPr>
          <w:rFonts w:ascii="Times New Roman" w:eastAsia="Times New Roman" w:hAnsi="Times New Roman" w:cs="Times New Roman"/>
          <w:sz w:val="24"/>
          <w:szCs w:val="24"/>
        </w:rPr>
        <w:t xml:space="preserve">The study shows how predictive modelling combined with explainable AI can support transparent, evidence-based retention decisions, and it is explicit about the limits of the approach: a small number of leavers in the test set, a public dataset of uncertain realism, and the fact that model explanations describe associations rather than causes.</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1. Introduction</w:t>
      </w:r>
    </w:p>
    <w:p>
      <w:pPr>
        <w:pStyle w:val="Heading2"/>
        <w:keepNext/>
        <w:spacing w:before="200" w:after="100"/>
        <w:jc w:val="left"/>
        <w:outlineLvl w:val="1"/>
      </w:pPr>
      <w:r>
        <w:rPr>
          <w:rFonts w:ascii="Times New Roman" w:eastAsia="Times New Roman" w:hAnsi="Times New Roman" w:cs="Times New Roman"/>
          <w:b/>
          <w:bCs/>
          <w:color w:val="000000"/>
          <w:sz w:val="26"/>
          <w:szCs w:val="26"/>
        </w:rPr>
        <w:t>1.1 Background</w:t>
      </w:r>
    </w:p>
    <w:p>
      <w:pPr>
        <w:spacing w:before="0" w:after="120" w:line="276" w:lineRule="auto"/>
        <w:jc w:val="both"/>
      </w:pPr>
      <w:r>
        <w:rPr>
          <w:rFonts w:ascii="Times New Roman" w:eastAsia="Times New Roman" w:hAnsi="Times New Roman" w:cs="Times New Roman"/>
          <w:sz w:val="24"/>
          <w:szCs w:val="24"/>
        </w:rPr>
        <w:t xml:space="preserve">Employee attrition is the loss of employees from an organisation through resignation, retirement or termination. When skilled staff leave, the organisation pays for replacement hiring and training, loses knowledge that was never documented, and often sees team morale and productivity dip. Traditional HR practice is reactive: exit interviews and turnover reports describe attrition only after it has happened.</w:t>
      </w:r>
    </w:p>
    <w:p>
      <w:pPr>
        <w:spacing w:before="0" w:after="120" w:line="276" w:lineRule="auto"/>
        <w:jc w:val="both"/>
      </w:pPr>
      <w:r>
        <w:rPr>
          <w:rFonts w:ascii="Times New Roman" w:eastAsia="Times New Roman" w:hAnsi="Times New Roman" w:cs="Times New Roman"/>
          <w:sz w:val="24"/>
          <w:szCs w:val="24"/>
        </w:rPr>
        <w:t xml:space="preserve">Machine learning (ML) allows a proactive approach. A classifier trained on historical records can estimate, for each current employee, the probability of leaving, so that HR can prioritise conversations and interventions. The IBM HR Analytics Employee Attrition &amp; Performance dataset has become a standard benchmark for this task, and recent studies on it compare linear, tree-based and boosting models and increasingly add explainable AI. For example, Alyousef et al. [1] report that on this dataset a logistic regression model gave a better F1-score and recall than Random Forest and XGBoost, and Ansari et al. [2] combine XGBoost with SHAP in an HR information system. Raza et al. [4] and Chung et al. [5] show that ensemble methods can score highly on accuracy, while Varkiani et al. [6] and Mohiuddin et al. [3] stress that predictions are only useful to HR when their reasons can be inspected.</w:t>
      </w:r>
    </w:p>
    <w:p>
      <w:pPr>
        <w:spacing w:before="0" w:after="120" w:line="276" w:lineRule="auto"/>
        <w:jc w:val="both"/>
      </w:pPr>
      <w:r>
        <w:rPr>
          <w:rFonts w:ascii="Times New Roman" w:eastAsia="Times New Roman" w:hAnsi="Times New Roman" w:cs="Times New Roman"/>
          <w:sz w:val="24"/>
          <w:szCs w:val="24"/>
        </w:rPr>
        <w:t xml:space="preserve">SHAP (SHapley Additive exPlanations) [9] is a game-theoretic method that assigns every feature a contribution to each individual prediction; for tree ensembles it can be computed efficiently [10]. It provides both global importance (which factors matter across the workforce) and local explanations (why this employee was flagged).</w:t>
      </w:r>
    </w:p>
    <w:p>
      <w:pPr>
        <w:pStyle w:val="Heading2"/>
        <w:keepNext/>
        <w:spacing w:before="200" w:after="100"/>
        <w:jc w:val="left"/>
        <w:outlineLvl w:val="1"/>
      </w:pPr>
      <w:r>
        <w:rPr>
          <w:rFonts w:ascii="Times New Roman" w:eastAsia="Times New Roman" w:hAnsi="Times New Roman" w:cs="Times New Roman"/>
          <w:b/>
          <w:bCs/>
          <w:color w:val="000000"/>
          <w:sz w:val="26"/>
          <w:szCs w:val="26"/>
        </w:rPr>
        <w:t>1.2 Motivation for the Project</w:t>
      </w:r>
    </w:p>
    <w:p>
      <w:pPr>
        <w:spacing w:before="0" w:after="120" w:line="276" w:lineRule="auto"/>
        <w:jc w:val="both"/>
      </w:pPr>
      <w:r>
        <w:rPr>
          <w:rFonts w:ascii="Times New Roman" w:eastAsia="Times New Roman" w:hAnsi="Times New Roman" w:cs="Times New Roman"/>
          <w:sz w:val="24"/>
          <w:szCs w:val="24"/>
        </w:rPr>
        <w:t xml:space="preserve">Two gaps motivated this work. First, many attrition studies report accuracy, which is misleading when only about one employee in six leaves: in our test set a model that always predicts "stays" would already reach 84.0% accuracy while finding no leavers at all. Recall and ROC-AUC are the more honest measures. Second, a risk score without reasons is hard for HR managers to trust or use. We therefore wanted a simple and transparent pipeline that (i) compares an interpretable baseline with a stronger non-linear model, (ii) evaluates them on metrics that reflect business cost, and (iii) explains the better-suited model with SHAP at both global and individual level.</w:t>
      </w:r>
    </w:p>
    <w:p>
      <w:pPr>
        <w:pStyle w:val="Heading2"/>
        <w:keepNext/>
        <w:spacing w:before="200" w:after="100"/>
        <w:jc w:val="left"/>
        <w:outlineLvl w:val="1"/>
      </w:pPr>
      <w:r>
        <w:rPr>
          <w:rFonts w:ascii="Times New Roman" w:eastAsia="Times New Roman" w:hAnsi="Times New Roman" w:cs="Times New Roman"/>
          <w:b/>
          <w:bCs/>
          <w:color w:val="000000"/>
          <w:sz w:val="26"/>
          <w:szCs w:val="26"/>
        </w:rPr>
        <w:t>1.3 Overview of the Work Carried Out</w:t>
      </w:r>
    </w:p>
    <w:p>
      <w:pPr>
        <w:spacing w:before="0" w:after="120" w:line="276" w:lineRule="auto"/>
        <w:jc w:val="both"/>
      </w:pPr>
      <w:r>
        <w:rPr>
          <w:rFonts w:ascii="Times New Roman" w:eastAsia="Times New Roman" w:hAnsi="Times New Roman" w:cs="Times New Roman"/>
          <w:sz w:val="24"/>
          <w:szCs w:val="24"/>
        </w:rPr>
        <w:t xml:space="preserve">The work was carried out end-to-end in Python (pandas, scikit-learn, SHAP, matplotlib) on the IBM HR Analytics dataset:</w:t>
      </w:r>
    </w:p>
    <w:p>
      <w:pPr>
        <w:numPr>
          <w:ilvl w:val="0"/>
          <w:numId w:val="90"/>
        </w:numPr>
        <w:spacing w:after="60" w:line="276" w:lineRule="auto"/>
        <w:jc w:val="both"/>
      </w:pPr>
      <w:r>
        <w:rPr>
          <w:rFonts w:ascii="Times New Roman" w:eastAsia="Times New Roman" w:hAnsi="Times New Roman" w:cs="Times New Roman"/>
          <w:sz w:val="24"/>
          <w:szCs w:val="24"/>
        </w:rPr>
        <w:t xml:space="preserve">Loaded the 1,470 × 35 dataset, verified there are no missing values or duplicate rows, and removed four non-informative columns (three constants and an ID).</w:t>
      </w:r>
    </w:p>
    <w:p>
      <w:pPr>
        <w:numPr>
          <w:ilvl w:val="0"/>
          <w:numId w:val="90"/>
        </w:numPr>
        <w:spacing w:after="60" w:line="276" w:lineRule="auto"/>
        <w:jc w:val="both"/>
      </w:pPr>
      <w:r>
        <w:rPr>
          <w:rFonts w:ascii="Times New Roman" w:eastAsia="Times New Roman" w:hAnsi="Times New Roman" w:cs="Times New Roman"/>
          <w:sz w:val="24"/>
          <w:szCs w:val="24"/>
        </w:rPr>
        <w:t xml:space="preserve">Performed exploratory data analysis (class balance, attrition rate by categorical and ordinal factors, distributions of income, tenure and commute, correlations).</w:t>
      </w:r>
    </w:p>
    <w:p>
      <w:pPr>
        <w:numPr>
          <w:ilvl w:val="0"/>
          <w:numId w:val="90"/>
        </w:numPr>
        <w:spacing w:after="60" w:line="276" w:lineRule="auto"/>
        <w:jc w:val="both"/>
      </w:pPr>
      <w:r>
        <w:rPr>
          <w:rFonts w:ascii="Times New Roman" w:eastAsia="Times New Roman" w:hAnsi="Times New Roman" w:cs="Times New Roman"/>
          <w:sz w:val="24"/>
          <w:szCs w:val="24"/>
        </w:rPr>
        <w:t xml:space="preserve">One-hot encoded categorical variables (44 model features), created a stratified 80/20 train–test split and standardised features for Logistic Regression.</w:t>
      </w:r>
    </w:p>
    <w:p>
      <w:pPr>
        <w:numPr>
          <w:ilvl w:val="0"/>
          <w:numId w:val="90"/>
        </w:numPr>
        <w:spacing w:after="60" w:line="276" w:lineRule="auto"/>
        <w:jc w:val="both"/>
      </w:pPr>
      <w:r>
        <w:rPr>
          <w:rFonts w:ascii="Times New Roman" w:eastAsia="Times New Roman" w:hAnsi="Times New Roman" w:cs="Times New Roman"/>
          <w:sz w:val="24"/>
          <w:szCs w:val="24"/>
        </w:rPr>
        <w:t xml:space="preserve">Trained Logistic Regression and a Random Forest with balanced class weights; evaluated them with 5-fold cross-validated ROC-AUC on the training set and with accuracy, precision, recall, F1 and ROC-AUC on the test set.</w:t>
      </w:r>
    </w:p>
    <w:p>
      <w:pPr>
        <w:numPr>
          <w:ilvl w:val="0"/>
          <w:numId w:val="90"/>
        </w:numPr>
        <w:spacing w:after="60" w:line="276" w:lineRule="auto"/>
        <w:jc w:val="both"/>
      </w:pPr>
      <w:r>
        <w:rPr>
          <w:rFonts w:ascii="Times New Roman" w:eastAsia="Times New Roman" w:hAnsi="Times New Roman" w:cs="Times New Roman"/>
          <w:sz w:val="24"/>
          <w:szCs w:val="24"/>
        </w:rPr>
        <w:t xml:space="preserve">Applied SHAP TreeExplainer to the Random Forest for global importance, direction-of-effect plots and one individual explanation, and translated the drivers into HR retention actions.</w:t>
      </w:r>
    </w:p>
    <w:p>
      <w:pPr>
        <w:pStyle w:val="Heading2"/>
        <w:keepNext/>
        <w:spacing w:before="200" w:after="100"/>
        <w:jc w:val="left"/>
        <w:outlineLvl w:val="1"/>
      </w:pPr>
      <w:r>
        <w:rPr>
          <w:rFonts w:ascii="Times New Roman" w:eastAsia="Times New Roman" w:hAnsi="Times New Roman" w:cs="Times New Roman"/>
          <w:b/>
          <w:bCs/>
          <w:color w:val="000000"/>
          <w:sz w:val="26"/>
          <w:szCs w:val="26"/>
        </w:rPr>
        <w:t>1.4 Scope and Responsible-Use Statement</w:t>
      </w:r>
    </w:p>
    <w:p>
      <w:pPr>
        <w:spacing w:before="0" w:after="120" w:line="276" w:lineRule="auto"/>
        <w:jc w:val="both"/>
      </w:pPr>
      <w:r>
        <w:rPr>
          <w:rFonts w:ascii="Times New Roman" w:eastAsia="Times New Roman" w:hAnsi="Times New Roman" w:cs="Times New Roman"/>
          <w:b/>
          <w:bCs/>
          <w:sz w:val="24"/>
          <w:szCs w:val="24"/>
        </w:rPr>
        <w:t xml:space="preserve">Scope.</w:t>
      </w:r>
      <w:r>
        <w:rPr>
          <w:rFonts w:ascii="Times New Roman" w:eastAsia="Times New Roman" w:hAnsi="Times New Roman" w:cs="Times New Roman"/>
          <w:sz w:val="24"/>
          <w:szCs w:val="24"/>
        </w:rPr>
        <w:t xml:space="preserve"> The study covers binary classification (leaves / stays) and post-hoc explanation using one public dataset and two models. It does not cover time-to-event (survival) modelling, causal inference, or deployment.</w:t>
      </w:r>
    </w:p>
    <w:p>
      <w:pPr>
        <w:spacing w:before="0" w:after="120" w:line="276" w:lineRule="auto"/>
        <w:jc w:val="both"/>
      </w:pPr>
      <w:r>
        <w:rPr>
          <w:rFonts w:ascii="Times New Roman" w:eastAsia="Times New Roman" w:hAnsi="Times New Roman" w:cs="Times New Roman"/>
          <w:b/>
          <w:bCs/>
          <w:sz w:val="24"/>
          <w:szCs w:val="24"/>
        </w:rPr>
        <w:t xml:space="preserve">Responsible use.</w:t>
      </w:r>
      <w:r>
        <w:rPr>
          <w:rFonts w:ascii="Times New Roman" w:eastAsia="Times New Roman" w:hAnsi="Times New Roman" w:cs="Times New Roman"/>
          <w:sz w:val="24"/>
          <w:szCs w:val="24"/>
        </w:rPr>
        <w:t xml:space="preserve"> The dataset is published on Kaggle [12], where it is described as a fictional dataset created by IBM data scientists, so results should not be assumed to transfer to any real organisation without re-validation on local data. The models are intended as decision support for HR, not as automated decision makers: no hiring, firing, pay or promotion decision should be taken on a model score alone. Some influential features (age, marital status) are personal characteristics; they help explain historical patterns but must not be used to single out or disadvantage employees. Retention actions should target modifiable factors such as workload, pay and career growth. SHAP values describe how the model uses features, not why people actually leave, so they should open a conversation rather than conclude it.</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2. Problem Statement</w:t>
      </w:r>
    </w:p>
    <w:p>
      <w:pPr>
        <w:pStyle w:val="Heading2"/>
        <w:keepNext/>
        <w:spacing w:before="200" w:after="100"/>
        <w:jc w:val="left"/>
        <w:outlineLvl w:val="1"/>
      </w:pPr>
      <w:r>
        <w:rPr>
          <w:rFonts w:ascii="Times New Roman" w:eastAsia="Times New Roman" w:hAnsi="Times New Roman" w:cs="Times New Roman"/>
          <w:b/>
          <w:bCs/>
          <w:color w:val="000000"/>
          <w:sz w:val="26"/>
          <w:szCs w:val="26"/>
        </w:rPr>
        <w:t>2.1 Case-Study Scenario</w:t>
      </w:r>
    </w:p>
    <w:p>
      <w:pPr>
        <w:spacing w:before="0" w:after="120" w:line="276" w:lineRule="auto"/>
        <w:jc w:val="both"/>
      </w:pPr>
      <w:r>
        <w:rPr>
          <w:rFonts w:ascii="Times New Roman" w:eastAsia="Times New Roman" w:hAnsi="Times New Roman" w:cs="Times New Roman"/>
          <w:sz w:val="24"/>
          <w:szCs w:val="24"/>
        </w:rPr>
        <w:t xml:space="preserve">A mid-sized company with roughly 1,500 employees across Research &amp; Development, Sales and Human Resources notices that about one in six employees leaves, and that departures cluster in certain roles. The HR head wants a data-driven early-warning view: which current employees are most at risk, what is driving that risk, and where retention effort will be best spent. Because the output will influence conversations with real people, HR also requires that every flagged case can be explained in plain terms.</w:t>
      </w:r>
    </w:p>
    <w:p>
      <w:pPr>
        <w:pStyle w:val="Heading2"/>
        <w:keepNext/>
        <w:spacing w:before="200" w:after="100"/>
        <w:jc w:val="left"/>
        <w:outlineLvl w:val="1"/>
      </w:pPr>
      <w:r>
        <w:rPr>
          <w:rFonts w:ascii="Times New Roman" w:eastAsia="Times New Roman" w:hAnsi="Times New Roman" w:cs="Times New Roman"/>
          <w:b/>
          <w:bCs/>
          <w:color w:val="000000"/>
          <w:sz w:val="26"/>
          <w:szCs w:val="26"/>
        </w:rPr>
        <w:t>2.2 Central Case-Study Question</w:t>
      </w:r>
    </w:p>
    <w:p>
      <w:pPr>
        <w:spacing w:before="0" w:after="120" w:line="276" w:lineRule="auto"/>
        <w:jc w:val="both"/>
      </w:pPr>
      <w:r>
        <w:rPr>
          <w:rFonts w:ascii="Times New Roman" w:eastAsia="Times New Roman" w:hAnsi="Times New Roman" w:cs="Times New Roman"/>
          <w:b/>
          <w:bCs/>
          <w:sz w:val="24"/>
          <w:szCs w:val="24"/>
        </w:rPr>
        <w:t xml:space="preserve">Can employee attrition be predicted with useful recall from routine HR data, and can the model's predictions be explained well enough, globally and for individual employees, to guide targeted and fair retention strategies?</w:t>
      </w:r>
    </w:p>
    <w:p>
      <w:pPr>
        <w:pStyle w:val="Heading2"/>
        <w:keepNext/>
        <w:spacing w:before="200" w:after="100"/>
        <w:jc w:val="left"/>
        <w:outlineLvl w:val="1"/>
      </w:pPr>
      <w:r>
        <w:rPr>
          <w:rFonts w:ascii="Times New Roman" w:eastAsia="Times New Roman" w:hAnsi="Times New Roman" w:cs="Times New Roman"/>
          <w:b/>
          <w:bCs/>
          <w:color w:val="000000"/>
          <w:sz w:val="26"/>
          <w:szCs w:val="26"/>
        </w:rPr>
        <w:t>2.3 Formal Problem Definition</w:t>
      </w:r>
    </w:p>
    <w:p>
      <w:pPr>
        <w:spacing w:before="0" w:after="120" w:line="276" w:lineRule="auto"/>
        <w:jc w:val="both"/>
      </w:pPr>
      <w:r>
        <w:rPr>
          <w:rFonts w:ascii="Times New Roman" w:eastAsia="Times New Roman" w:hAnsi="Times New Roman" w:cs="Times New Roman"/>
          <w:sz w:val="24"/>
          <w:szCs w:val="24"/>
        </w:rPr>
        <w:t xml:space="preserve">Let x ∈ ℝ^d (d = 44 after encoding) be the feature vector of an employee and y ∈ {0,1} the label (1 = left). Given training data D = {(x_i, y_i)}, learn a classifier f(x) = P(y = 1 | x) and a decision rule ŷ = 1[f(x) ≥ τ] that maximises recall on the minority class at an acceptable precision, with ROC-AUC used to assess ranking quality independent of τ. For explanation, compute Shapley values φ_j(x) for each feature j such that f(x) = φ_0 + Σ_j φ_j(x), where φ_0 is the average model output; a positive φ_j pushes the prediction towards "leaves".</w:t>
      </w:r>
    </w:p>
    <w:p>
      <w:pPr>
        <w:pStyle w:val="Heading2"/>
        <w:keepNext/>
        <w:spacing w:before="200" w:after="100"/>
        <w:jc w:val="left"/>
        <w:outlineLvl w:val="1"/>
      </w:pPr>
      <w:r>
        <w:rPr>
          <w:rFonts w:ascii="Times New Roman" w:eastAsia="Times New Roman" w:hAnsi="Times New Roman" w:cs="Times New Roman"/>
          <w:b/>
          <w:bCs/>
          <w:color w:val="000000"/>
          <w:sz w:val="26"/>
          <w:szCs w:val="26"/>
        </w:rPr>
        <w:t>2.4 Objectives that Guide the Study</w:t>
      </w:r>
    </w:p>
    <w:p>
      <w:pPr>
        <w:numPr>
          <w:ilvl w:val="0"/>
          <w:numId w:val="90"/>
        </w:numPr>
        <w:spacing w:after="60" w:line="276" w:lineRule="auto"/>
        <w:jc w:val="both"/>
      </w:pPr>
      <w:r>
        <w:rPr>
          <w:rFonts w:ascii="Times New Roman" w:eastAsia="Times New Roman" w:hAnsi="Times New Roman" w:cs="Times New Roman"/>
          <w:b/>
          <w:bCs/>
          <w:sz w:val="24"/>
          <w:szCs w:val="24"/>
        </w:rPr>
        <w:t xml:space="preserve">O1 – Data:</w:t>
      </w:r>
      <w:r>
        <w:rPr>
          <w:rFonts w:ascii="Times New Roman" w:eastAsia="Times New Roman" w:hAnsi="Times New Roman" w:cs="Times New Roman"/>
          <w:sz w:val="24"/>
          <w:szCs w:val="24"/>
        </w:rPr>
        <w:t xml:space="preserve"> prepare the IBM HR Analytics dataset (1,470 employees, 35 attributes) and understand attrition patterns through EDA.</w:t>
      </w:r>
    </w:p>
    <w:p>
      <w:pPr>
        <w:numPr>
          <w:ilvl w:val="0"/>
          <w:numId w:val="90"/>
        </w:numPr>
        <w:spacing w:after="60" w:line="276" w:lineRule="auto"/>
        <w:jc w:val="both"/>
      </w:pPr>
      <w:r>
        <w:rPr>
          <w:rFonts w:ascii="Times New Roman" w:eastAsia="Times New Roman" w:hAnsi="Times New Roman" w:cs="Times New Roman"/>
          <w:b/>
          <w:bCs/>
          <w:sz w:val="24"/>
          <w:szCs w:val="24"/>
        </w:rPr>
        <w:t xml:space="preserve">O2 – Models:</w:t>
      </w:r>
      <w:r>
        <w:rPr>
          <w:rFonts w:ascii="Times New Roman" w:eastAsia="Times New Roman" w:hAnsi="Times New Roman" w:cs="Times New Roman"/>
          <w:sz w:val="24"/>
          <w:szCs w:val="24"/>
        </w:rPr>
        <w:t xml:space="preserve"> implement and compare Logistic Regression and Random Forest classifiers for attrition prediction.</w:t>
      </w:r>
    </w:p>
    <w:p>
      <w:pPr>
        <w:numPr>
          <w:ilvl w:val="0"/>
          <w:numId w:val="90"/>
        </w:numPr>
        <w:spacing w:after="60" w:line="276" w:lineRule="auto"/>
        <w:jc w:val="both"/>
      </w:pPr>
      <w:r>
        <w:rPr>
          <w:rFonts w:ascii="Times New Roman" w:eastAsia="Times New Roman" w:hAnsi="Times New Roman" w:cs="Times New Roman"/>
          <w:b/>
          <w:bCs/>
          <w:sz w:val="24"/>
          <w:szCs w:val="24"/>
        </w:rPr>
        <w:t xml:space="preserve">O3 – Evaluation:</w:t>
      </w:r>
      <w:r>
        <w:rPr>
          <w:rFonts w:ascii="Times New Roman" w:eastAsia="Times New Roman" w:hAnsi="Times New Roman" w:cs="Times New Roman"/>
          <w:sz w:val="24"/>
          <w:szCs w:val="24"/>
        </w:rPr>
        <w:t xml:space="preserve"> evaluate with accuracy, precision, recall, F1-score and ROC-AUC, giving particular attention to recall for the "leaves" class.</w:t>
      </w:r>
    </w:p>
    <w:p>
      <w:pPr>
        <w:numPr>
          <w:ilvl w:val="0"/>
          <w:numId w:val="90"/>
        </w:numPr>
        <w:spacing w:after="60" w:line="276" w:lineRule="auto"/>
        <w:jc w:val="both"/>
      </w:pPr>
      <w:r>
        <w:rPr>
          <w:rFonts w:ascii="Times New Roman" w:eastAsia="Times New Roman" w:hAnsi="Times New Roman" w:cs="Times New Roman"/>
          <w:b/>
          <w:bCs/>
          <w:sz w:val="24"/>
          <w:szCs w:val="24"/>
        </w:rPr>
        <w:t xml:space="preserve">O4 – Explainability:</w:t>
      </w:r>
      <w:r>
        <w:rPr>
          <w:rFonts w:ascii="Times New Roman" w:eastAsia="Times New Roman" w:hAnsi="Times New Roman" w:cs="Times New Roman"/>
          <w:sz w:val="24"/>
          <w:szCs w:val="24"/>
        </w:rPr>
        <w:t xml:space="preserve"> apply SHAP to the Random Forest to identify global and individual drivers of attrition risk and translate them into actionable HR recommendations.</w:t>
      </w:r>
    </w:p>
    <w:p>
      <w:pPr>
        <w:pStyle w:val="Heading2"/>
        <w:keepNext/>
        <w:spacing w:before="200" w:after="100"/>
        <w:jc w:val="left"/>
        <w:outlineLvl w:val="1"/>
      </w:pPr>
      <w:r>
        <w:rPr>
          <w:rFonts w:ascii="Times New Roman" w:eastAsia="Times New Roman" w:hAnsi="Times New Roman" w:cs="Times New Roman"/>
          <w:b/>
          <w:bCs/>
          <w:color w:val="000000"/>
          <w:sz w:val="26"/>
          <w:szCs w:val="26"/>
        </w:rPr>
        <w:t>2.5 Assumptions and Limitations</w:t>
      </w:r>
    </w:p>
    <w:p>
      <w:pPr>
        <w:numPr>
          <w:ilvl w:val="0"/>
          <w:numId w:val="90"/>
        </w:numPr>
        <w:spacing w:after="60" w:line="276" w:lineRule="auto"/>
        <w:jc w:val="both"/>
      </w:pPr>
      <w:r>
        <w:rPr>
          <w:rFonts w:ascii="Times New Roman" w:eastAsia="Times New Roman" w:hAnsi="Times New Roman" w:cs="Times New Roman"/>
          <w:sz w:val="24"/>
          <w:szCs w:val="24"/>
        </w:rPr>
        <w:t xml:space="preserve">The dataset is a single, static snapshot; it has no time dimension, so we cannot say when someone left or model changes over time.</w:t>
      </w:r>
    </w:p>
    <w:p>
      <w:pPr>
        <w:numPr>
          <w:ilvl w:val="0"/>
          <w:numId w:val="90"/>
        </w:numPr>
        <w:spacing w:after="60" w:line="276" w:lineRule="auto"/>
        <w:jc w:val="both"/>
      </w:pPr>
      <w:r>
        <w:rPr>
          <w:rFonts w:ascii="Times New Roman" w:eastAsia="Times New Roman" w:hAnsi="Times New Roman" w:cs="Times New Roman"/>
          <w:sz w:val="24"/>
          <w:szCs w:val="24"/>
        </w:rPr>
        <w:t xml:space="preserve">The label "Attrition" is assumed to be correct and not to distinguish voluntary from involuntary exits.</w:t>
      </w:r>
    </w:p>
    <w:p>
      <w:pPr>
        <w:numPr>
          <w:ilvl w:val="0"/>
          <w:numId w:val="90"/>
        </w:numPr>
        <w:spacing w:after="60" w:line="276" w:lineRule="auto"/>
        <w:jc w:val="both"/>
      </w:pPr>
      <w:r>
        <w:rPr>
          <w:rFonts w:ascii="Times New Roman" w:eastAsia="Times New Roman" w:hAnsi="Times New Roman" w:cs="Times New Roman"/>
          <w:sz w:val="24"/>
          <w:szCs w:val="24"/>
        </w:rPr>
        <w:t xml:space="preserve">The test set contains only 47 leavers, so each metric has wide uncertainty; a different random split can change recall by several percentage points.</w:t>
      </w:r>
    </w:p>
    <w:p>
      <w:pPr>
        <w:numPr>
          <w:ilvl w:val="0"/>
          <w:numId w:val="90"/>
        </w:numPr>
        <w:spacing w:after="60" w:line="276" w:lineRule="auto"/>
        <w:jc w:val="both"/>
      </w:pPr>
      <w:r>
        <w:rPr>
          <w:rFonts w:ascii="Times New Roman" w:eastAsia="Times New Roman" w:hAnsi="Times New Roman" w:cs="Times New Roman"/>
          <w:sz w:val="24"/>
          <w:szCs w:val="24"/>
        </w:rPr>
        <w:t xml:space="preserve">Hyper-parameters were set to sensible fixed values and not exhaustively tuned; no resampling (SMOTE/ADASYN) was used, class weights were used instead.</w:t>
      </w:r>
    </w:p>
    <w:p>
      <w:pPr>
        <w:numPr>
          <w:ilvl w:val="0"/>
          <w:numId w:val="90"/>
        </w:numPr>
        <w:spacing w:after="60" w:line="276" w:lineRule="auto"/>
        <w:jc w:val="both"/>
      </w:pPr>
      <w:r>
        <w:rPr>
          <w:rFonts w:ascii="Times New Roman" w:eastAsia="Times New Roman" w:hAnsi="Times New Roman" w:cs="Times New Roman"/>
          <w:sz w:val="24"/>
          <w:szCs w:val="24"/>
        </w:rPr>
        <w:t xml:space="preserve">The decision threshold analysis in Section 4.3 is a sensitivity study on the test set, not a tuned final threshold.</w:t>
      </w:r>
    </w:p>
    <w:p>
      <w:pPr>
        <w:numPr>
          <w:ilvl w:val="0"/>
          <w:numId w:val="90"/>
        </w:numPr>
        <w:spacing w:after="60" w:line="276" w:lineRule="auto"/>
        <w:jc w:val="both"/>
      </w:pPr>
      <w:r>
        <w:rPr>
          <w:rFonts w:ascii="Times New Roman" w:eastAsia="Times New Roman" w:hAnsi="Times New Roman" w:cs="Times New Roman"/>
          <w:sz w:val="24"/>
          <w:szCs w:val="24"/>
        </w:rPr>
        <w:t xml:space="preserve">Correlated features (for example JobLevel and MonthlyIncome, r = 0.95) share SHAP credit, so individual feature rankings should be read with care.</w:t>
      </w:r>
    </w:p>
    <w:p>
      <w:pPr>
        <w:numPr>
          <w:ilvl w:val="0"/>
          <w:numId w:val="90"/>
        </w:numPr>
        <w:spacing w:after="60" w:line="276" w:lineRule="auto"/>
        <w:jc w:val="both"/>
      </w:pPr>
      <w:r>
        <w:rPr>
          <w:rFonts w:ascii="Times New Roman" w:eastAsia="Times New Roman" w:hAnsi="Times New Roman" w:cs="Times New Roman"/>
          <w:sz w:val="24"/>
          <w:szCs w:val="24"/>
        </w:rPr>
        <w:t xml:space="preserve">SHAP explanations show model behaviour, not causation, and the data come from a fictional dataset.</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3. Dataset and Exploratory Data Analysis</w:t>
      </w:r>
    </w:p>
    <w:p>
      <w:pPr>
        <w:pStyle w:val="Heading2"/>
        <w:keepNext/>
        <w:spacing w:before="200" w:after="100"/>
        <w:jc w:val="left"/>
        <w:outlineLvl w:val="1"/>
      </w:pPr>
      <w:r>
        <w:rPr>
          <w:rFonts w:ascii="Times New Roman" w:eastAsia="Times New Roman" w:hAnsi="Times New Roman" w:cs="Times New Roman"/>
          <w:b/>
          <w:bCs/>
          <w:color w:val="000000"/>
          <w:sz w:val="26"/>
          <w:szCs w:val="26"/>
        </w:rPr>
        <w:t>3.1 About the Dataset</w:t>
      </w:r>
    </w:p>
    <w:p>
      <w:pPr>
        <w:spacing w:before="0" w:after="120" w:line="276" w:lineRule="auto"/>
        <w:jc w:val="both"/>
      </w:pPr>
      <w:r>
        <w:rPr>
          <w:rFonts w:ascii="Times New Roman" w:eastAsia="Times New Roman" w:hAnsi="Times New Roman" w:cs="Times New Roman"/>
          <w:sz w:val="24"/>
          <w:szCs w:val="24"/>
        </w:rPr>
        <w:t xml:space="preserve">The IBM HR Analytics Employee Attrition &amp; Performance dataset [12] contains 1,470 employee records with 35 attributes and no missing values. The target, Attrition, is "Yes" for 237 employees (16.1%) and "No" for 1,233 (83.9%). The attributes fall into the groups shown in Table 1.</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00"/>
        <w:gridCol w:w="7060"/>
      </w:tblGrid>
      <w:tr>
        <w:trPr>
          <w:cantSplit/>
          <w:tblHeader/>
        </w:trPr>
        <w:tc>
          <w:tcPr>
            <w:tcW w:w="23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Group</w:t>
            </w:r>
          </w:p>
        </w:tc>
        <w:tc>
          <w:tcPr>
            <w:tcW w:w="706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Attributes (examples)</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Demographics</w:t>
            </w:r>
          </w:p>
        </w:tc>
        <w:tc>
          <w:tcPr>
            <w:tcW w:w="7060" w:type="dxa"/>
          </w:tcPr>
          <w:p>
            <w:pPr>
              <w:spacing w:after="0" w:line="252" w:lineRule="auto"/>
              <w:jc w:val="left"/>
            </w:pPr>
            <w:r>
              <w:rPr>
                <w:rFonts w:ascii="Times New Roman" w:eastAsia="Times New Roman" w:hAnsi="Times New Roman" w:cs="Times New Roman"/>
                <w:sz w:val="20"/>
                <w:szCs w:val="20"/>
              </w:rPr>
              <w:t xml:space="preserve">Age (18–60), Gender, MaritalStatus, Education, EducationField, DistanceFromHome</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Job &amp; organisation</w:t>
            </w:r>
          </w:p>
        </w:tc>
        <w:tc>
          <w:tcPr>
            <w:tcW w:w="7060" w:type="dxa"/>
          </w:tcPr>
          <w:p>
            <w:pPr>
              <w:spacing w:after="0" w:line="252" w:lineRule="auto"/>
              <w:jc w:val="left"/>
            </w:pPr>
            <w:r>
              <w:rPr>
                <w:rFonts w:ascii="Times New Roman" w:eastAsia="Times New Roman" w:hAnsi="Times New Roman" w:cs="Times New Roman"/>
                <w:sz w:val="20"/>
                <w:szCs w:val="20"/>
              </w:rPr>
              <w:t xml:space="preserve">Department, JobRole, JobLevel, BusinessTravel, OverTime, StockOptionLevel</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Compensation</w:t>
            </w:r>
          </w:p>
        </w:tc>
        <w:tc>
          <w:tcPr>
            <w:tcW w:w="7060" w:type="dxa"/>
          </w:tcPr>
          <w:p>
            <w:pPr>
              <w:spacing w:after="0" w:line="252" w:lineRule="auto"/>
              <w:jc w:val="left"/>
            </w:pPr>
            <w:r>
              <w:rPr>
                <w:rFonts w:ascii="Times New Roman" w:eastAsia="Times New Roman" w:hAnsi="Times New Roman" w:cs="Times New Roman"/>
                <w:sz w:val="20"/>
                <w:szCs w:val="20"/>
              </w:rPr>
              <w:t xml:space="preserve">MonthlyIncome (1,009–19,999), DailyRate, HourlyRate, MonthlyRate, PercentSalaryHike</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Experience &amp; tenure</w:t>
            </w:r>
          </w:p>
        </w:tc>
        <w:tc>
          <w:tcPr>
            <w:tcW w:w="7060" w:type="dxa"/>
          </w:tcPr>
          <w:p>
            <w:pPr>
              <w:spacing w:after="0" w:line="252" w:lineRule="auto"/>
              <w:jc w:val="left"/>
            </w:pPr>
            <w:r>
              <w:rPr>
                <w:rFonts w:ascii="Times New Roman" w:eastAsia="Times New Roman" w:hAnsi="Times New Roman" w:cs="Times New Roman"/>
                <w:sz w:val="20"/>
                <w:szCs w:val="20"/>
              </w:rPr>
              <w:t xml:space="preserve">TotalWorkingYears, YearsAtCompany, YearsInCurrentRole, YearsSinceLastPromotion, YearsWithCurrManager, NumCompaniesWorked</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Satisfaction &amp; performance</w:t>
            </w:r>
          </w:p>
        </w:tc>
        <w:tc>
          <w:tcPr>
            <w:tcW w:w="7060" w:type="dxa"/>
          </w:tcPr>
          <w:p>
            <w:pPr>
              <w:spacing w:after="0" w:line="252" w:lineRule="auto"/>
              <w:jc w:val="left"/>
            </w:pPr>
            <w:r>
              <w:rPr>
                <w:rFonts w:ascii="Times New Roman" w:eastAsia="Times New Roman" w:hAnsi="Times New Roman" w:cs="Times New Roman"/>
                <w:sz w:val="20"/>
                <w:szCs w:val="20"/>
              </w:rPr>
              <w:t xml:space="preserve">JobSatisfaction, EnvironmentSatisfaction, RelationshipSatisfaction, WorkLifeBalance, JobInvolvement, PerformanceRating, TrainingTimesLastYear</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Constants / identifiers</w:t>
            </w:r>
          </w:p>
        </w:tc>
        <w:tc>
          <w:tcPr>
            <w:tcW w:w="7060" w:type="dxa"/>
          </w:tcPr>
          <w:p>
            <w:pPr>
              <w:spacing w:after="0" w:line="252" w:lineRule="auto"/>
              <w:jc w:val="left"/>
            </w:pPr>
            <w:r>
              <w:rPr>
                <w:rFonts w:ascii="Times New Roman" w:eastAsia="Times New Roman" w:hAnsi="Times New Roman" w:cs="Times New Roman"/>
                <w:sz w:val="20"/>
                <w:szCs w:val="20"/>
              </w:rPr>
              <w:t xml:space="preserve">EmployeeCount, Over18, StandardHours (constant); EmployeeNumber (ID)</w:t>
            </w:r>
          </w:p>
        </w:tc>
      </w:tr>
    </w:tbl>
    <w:p>
      <w:pPr>
        <w:spacing w:after="60"/>
      </w:pPr>
    </w:p>
    <w:p>
      <w:pPr>
        <w:spacing w:before="40" w:after="160" w:line="276" w:lineRule="auto"/>
        <w:jc w:val="center"/>
      </w:pPr>
      <w:r>
        <w:rPr>
          <w:rFonts w:ascii="Times New Roman" w:eastAsia="Times New Roman" w:hAnsi="Times New Roman" w:cs="Times New Roman"/>
          <w:i/>
          <w:iCs/>
          <w:sz w:val="20"/>
          <w:szCs w:val="20"/>
        </w:rPr>
        <w:t xml:space="preserve">Table 1: Attribute groups in the IBM HR Analytics dataset</w:t>
      </w:r>
    </w:p>
    <w:p>
      <w:pPr>
        <w:pStyle w:val="Heading2"/>
        <w:keepNext/>
        <w:spacing w:before="200" w:after="100"/>
        <w:jc w:val="left"/>
        <w:outlineLvl w:val="1"/>
      </w:pPr>
      <w:r>
        <w:rPr>
          <w:rFonts w:ascii="Times New Roman" w:eastAsia="Times New Roman" w:hAnsi="Times New Roman" w:cs="Times New Roman"/>
          <w:b/>
          <w:bCs/>
          <w:color w:val="000000"/>
          <w:sz w:val="26"/>
          <w:szCs w:val="26"/>
        </w:rPr>
        <w:t>3.2 Purpose of EDA</w:t>
      </w:r>
    </w:p>
    <w:p>
      <w:pPr>
        <w:spacing w:before="0" w:after="120" w:line="276" w:lineRule="auto"/>
        <w:jc w:val="both"/>
      </w:pPr>
      <w:r>
        <w:rPr>
          <w:rFonts w:ascii="Times New Roman" w:eastAsia="Times New Roman" w:hAnsi="Times New Roman" w:cs="Times New Roman"/>
          <w:sz w:val="24"/>
          <w:szCs w:val="24"/>
        </w:rPr>
        <w:t xml:space="preserve">EDA was used to (a) quantify the class imbalance and therefore justify recall-oriented evaluation, (b) discover which factors differ most between leavers and stayers, which gives expectations to compare SHAP results against, (c) detect redundant or uninformative columns, and (d) decide on encoding and scaling.</w:t>
      </w:r>
    </w:p>
    <w:p>
      <w:pPr>
        <w:pStyle w:val="Heading2"/>
        <w:keepNext/>
        <w:spacing w:before="200" w:after="100"/>
        <w:jc w:val="left"/>
        <w:outlineLvl w:val="1"/>
      </w:pPr>
      <w:r>
        <w:rPr>
          <w:rFonts w:ascii="Times New Roman" w:eastAsia="Times New Roman" w:hAnsi="Times New Roman" w:cs="Times New Roman"/>
          <w:b/>
          <w:bCs/>
          <w:color w:val="000000"/>
          <w:sz w:val="26"/>
          <w:szCs w:val="26"/>
        </w:rPr>
        <w:t>3.3 Preparation Steps Actually Performed</w:t>
      </w:r>
    </w:p>
    <w:p>
      <w:pPr>
        <w:numPr>
          <w:ilvl w:val="0"/>
          <w:numId w:val="90"/>
        </w:numPr>
        <w:spacing w:after="60" w:line="276" w:lineRule="auto"/>
        <w:jc w:val="both"/>
      </w:pPr>
      <w:r>
        <w:rPr>
          <w:rFonts w:ascii="Times New Roman" w:eastAsia="Times New Roman" w:hAnsi="Times New Roman" w:cs="Times New Roman"/>
          <w:b/>
          <w:bCs/>
          <w:sz w:val="24"/>
          <w:szCs w:val="24"/>
        </w:rPr>
        <w:t xml:space="preserve">Integrity checks:</w:t>
      </w:r>
      <w:r>
        <w:rPr>
          <w:rFonts w:ascii="Times New Roman" w:eastAsia="Times New Roman" w:hAnsi="Times New Roman" w:cs="Times New Roman"/>
          <w:sz w:val="24"/>
          <w:szCs w:val="24"/>
        </w:rPr>
        <w:t xml:space="preserve"> 0 missing values; 0 duplicate rows; EmployeeNumber is unique.</w:t>
      </w:r>
    </w:p>
    <w:p>
      <w:pPr>
        <w:numPr>
          <w:ilvl w:val="0"/>
          <w:numId w:val="90"/>
        </w:numPr>
        <w:spacing w:after="60" w:line="276" w:lineRule="auto"/>
        <w:jc w:val="both"/>
      </w:pPr>
      <w:r>
        <w:rPr>
          <w:rFonts w:ascii="Times New Roman" w:eastAsia="Times New Roman" w:hAnsi="Times New Roman" w:cs="Times New Roman"/>
          <w:b/>
          <w:bCs/>
          <w:sz w:val="24"/>
          <w:szCs w:val="24"/>
        </w:rPr>
        <w:t xml:space="preserve">Dropped columns:</w:t>
      </w:r>
      <w:r>
        <w:rPr>
          <w:rFonts w:ascii="Times New Roman" w:eastAsia="Times New Roman" w:hAnsi="Times New Roman" w:cs="Times New Roman"/>
          <w:sz w:val="24"/>
          <w:szCs w:val="24"/>
        </w:rPr>
        <w:t xml:space="preserve"> EmployeeCount, Over18, StandardHours (single value in every row) and EmployeeNumber (identifier) – leaving 30 predictors.</w:t>
      </w:r>
    </w:p>
    <w:p>
      <w:pPr>
        <w:numPr>
          <w:ilvl w:val="0"/>
          <w:numId w:val="90"/>
        </w:numPr>
        <w:spacing w:after="60" w:line="276" w:lineRule="auto"/>
        <w:jc w:val="both"/>
      </w:pPr>
      <w:r>
        <w:rPr>
          <w:rFonts w:ascii="Times New Roman" w:eastAsia="Times New Roman" w:hAnsi="Times New Roman" w:cs="Times New Roman"/>
          <w:b/>
          <w:bCs/>
          <w:sz w:val="24"/>
          <w:szCs w:val="24"/>
        </w:rPr>
        <w:t xml:space="preserve">Target encoding:</w:t>
      </w:r>
      <w:r>
        <w:rPr>
          <w:rFonts w:ascii="Times New Roman" w:eastAsia="Times New Roman" w:hAnsi="Times New Roman" w:cs="Times New Roman"/>
          <w:sz w:val="24"/>
          <w:szCs w:val="24"/>
        </w:rPr>
        <w:t xml:space="preserve"> Attrition Yes → 1, No → 0.</w:t>
      </w:r>
    </w:p>
    <w:p>
      <w:pPr>
        <w:numPr>
          <w:ilvl w:val="0"/>
          <w:numId w:val="90"/>
        </w:numPr>
        <w:spacing w:after="60" w:line="276" w:lineRule="auto"/>
        <w:jc w:val="both"/>
      </w:pPr>
      <w:r>
        <w:rPr>
          <w:rFonts w:ascii="Times New Roman" w:eastAsia="Times New Roman" w:hAnsi="Times New Roman" w:cs="Times New Roman"/>
          <w:b/>
          <w:bCs/>
          <w:sz w:val="24"/>
          <w:szCs w:val="24"/>
        </w:rPr>
        <w:t xml:space="preserve">Categorical encoding:</w:t>
      </w:r>
      <w:r>
        <w:rPr>
          <w:rFonts w:ascii="Times New Roman" w:eastAsia="Times New Roman" w:hAnsi="Times New Roman" w:cs="Times New Roman"/>
          <w:sz w:val="24"/>
          <w:szCs w:val="24"/>
        </w:rPr>
        <w:t xml:space="preserve"> one-hot encoding with drop_first=True for BusinessTravel, Department, EducationField, Gender, JobRole, MaritalStatus and OverTime, giving 44 model features.</w:t>
      </w:r>
    </w:p>
    <w:p>
      <w:pPr>
        <w:numPr>
          <w:ilvl w:val="0"/>
          <w:numId w:val="90"/>
        </w:numPr>
        <w:spacing w:after="60" w:line="276" w:lineRule="auto"/>
        <w:jc w:val="both"/>
      </w:pPr>
      <w:r>
        <w:rPr>
          <w:rFonts w:ascii="Times New Roman" w:eastAsia="Times New Roman" w:hAnsi="Times New Roman" w:cs="Times New Roman"/>
          <w:b/>
          <w:bCs/>
          <w:sz w:val="24"/>
          <w:szCs w:val="24"/>
        </w:rPr>
        <w:t xml:space="preserve">Split:</w:t>
      </w:r>
      <w:r>
        <w:rPr>
          <w:rFonts w:ascii="Times New Roman" w:eastAsia="Times New Roman" w:hAnsi="Times New Roman" w:cs="Times New Roman"/>
          <w:sz w:val="24"/>
          <w:szCs w:val="24"/>
        </w:rPr>
        <w:t xml:space="preserve"> stratified 80/20 train–test split (random_state = 42): 1176 training rows (190 leavers) and 294 test rows (47 leavers).</w:t>
      </w:r>
    </w:p>
    <w:p>
      <w:pPr>
        <w:numPr>
          <w:ilvl w:val="0"/>
          <w:numId w:val="90"/>
        </w:numPr>
        <w:spacing w:after="60" w:line="276" w:lineRule="auto"/>
        <w:jc w:val="both"/>
      </w:pPr>
      <w:r>
        <w:rPr>
          <w:rFonts w:ascii="Times New Roman" w:eastAsia="Times New Roman" w:hAnsi="Times New Roman" w:cs="Times New Roman"/>
          <w:b/>
          <w:bCs/>
          <w:sz w:val="24"/>
          <w:szCs w:val="24"/>
        </w:rPr>
        <w:t xml:space="preserve">Scaling:</w:t>
      </w:r>
      <w:r>
        <w:rPr>
          <w:rFonts w:ascii="Times New Roman" w:eastAsia="Times New Roman" w:hAnsi="Times New Roman" w:cs="Times New Roman"/>
          <w:sz w:val="24"/>
          <w:szCs w:val="24"/>
        </w:rPr>
        <w:t xml:space="preserve"> StandardScaler fitted on the training set only and applied to the test set; used for Logistic Regression only (Random Forest is scale-invariant).</w:t>
      </w:r>
    </w:p>
    <w:p>
      <w:pPr>
        <w:numPr>
          <w:ilvl w:val="0"/>
          <w:numId w:val="90"/>
        </w:numPr>
        <w:spacing w:after="60" w:line="276" w:lineRule="auto"/>
        <w:jc w:val="both"/>
      </w:pPr>
      <w:r>
        <w:rPr>
          <w:rFonts w:ascii="Times New Roman" w:eastAsia="Times New Roman" w:hAnsi="Times New Roman" w:cs="Times New Roman"/>
          <w:b/>
          <w:bCs/>
          <w:sz w:val="24"/>
          <w:szCs w:val="24"/>
        </w:rPr>
        <w:t xml:space="preserve">Imbalance handling:</w:t>
      </w:r>
      <w:r>
        <w:rPr>
          <w:rFonts w:ascii="Times New Roman" w:eastAsia="Times New Roman" w:hAnsi="Times New Roman" w:cs="Times New Roman"/>
          <w:sz w:val="24"/>
          <w:szCs w:val="24"/>
        </w:rPr>
        <w:t xml:space="preserve"> class_weight="balanced" in both models; no synthetic oversampling, which avoids any risk of leakage into the test set.</w:t>
      </w:r>
    </w:p>
    <w:p>
      <w:pPr>
        <w:pStyle w:val="Heading2"/>
        <w:keepNext/>
        <w:spacing w:before="200" w:after="100"/>
        <w:jc w:val="left"/>
        <w:outlineLvl w:val="1"/>
      </w:pPr>
      <w:r>
        <w:rPr>
          <w:rFonts w:ascii="Times New Roman" w:eastAsia="Times New Roman" w:hAnsi="Times New Roman" w:cs="Times New Roman"/>
          <w:b/>
          <w:bCs/>
          <w:color w:val="000000"/>
          <w:sz w:val="26"/>
          <w:szCs w:val="26"/>
        </w:rPr>
        <w:t>3.4 EDA Exploration – Implementation</w:t>
      </w:r>
    </w:p>
    <w:p>
      <w:pPr>
        <w:spacing w:before="0" w:after="120" w:line="276" w:lineRule="auto"/>
        <w:jc w:val="both"/>
      </w:pPr>
      <w:r>
        <w:rPr>
          <w:rFonts w:ascii="Times New Roman" w:eastAsia="Times New Roman" w:hAnsi="Times New Roman" w:cs="Times New Roman"/>
          <w:sz w:val="24"/>
          <w:szCs w:val="24"/>
        </w:rPr>
        <w:t xml:space="preserve">The following code loads the data, checks quality and produces the figures used below.</w:t>
      </w:r>
    </w:p>
    <w:p>
      <w:pPr>
        <w:shd w:val="clear" w:color="auto" w:fill="F2F2F2"/>
        <w:spacing w:before="0" w:after="0" w:line="240" w:lineRule="auto"/>
        <w:ind w:left="120" w:right="120"/>
      </w:pPr>
      <w:r>
        <w:rPr>
          <w:rFonts w:ascii="Courier New" w:hAnsi="Courier New" w:cs="Courier New"/>
          <w:sz w:val="17"/>
          <w:szCs w:val="17"/>
        </w:rPr>
        <w:t xml:space="preserve">import pandas as pd, seaborn as sns, matplotlib.pyplot as plt</w:t>
      </w:r>
    </w:p>
    <w:p>
      <w:pPr>
        <w:shd w:val="clear" w:color="auto" w:fill="F2F2F2"/>
        <w:spacing w:before="0" w:after="0" w:line="240" w:lineRule="auto"/>
        <w:ind w:left="120" w:right="120"/>
      </w:pPr>
      <w:r>
        <w:rPr>
          <w:rFonts w:ascii="Courier New" w:hAnsi="Courier New" w:cs="Courier New"/>
          <w:sz w:val="17"/>
          <w:szCs w:val="17"/>
        </w:rPr>
        <w:t xml:space="preserve">df = pd.read_csv("WA_Fn-UseC_-HR-Employee-Attrition.csv")</w:t>
      </w:r>
    </w:p>
    <w:p>
      <w:pPr>
        <w:shd w:val="clear" w:color="auto" w:fill="F2F2F2"/>
        <w:spacing w:before="0" w:after="0" w:line="240" w:lineRule="auto"/>
        <w:ind w:left="120" w:right="120"/>
      </w:pPr>
      <w:r>
        <w:rPr>
          <w:rFonts w:ascii="Courier New" w:hAnsi="Courier New" w:cs="Courier New"/>
          <w:sz w:val="17"/>
          <w:szCs w:val="17"/>
        </w:rPr>
        <w:t xml:space="preserve">print(df.shape, df.isna().sum().sum(), df.duplicated().sum())   # (1470, 35) 0 0</w:t>
      </w:r>
    </w:p>
    <w:p>
      <w:pPr>
        <w:shd w:val="clear" w:color="auto" w:fill="F2F2F2"/>
        <w:spacing w:before="0" w:after="0" w:line="240" w:lineRule="auto"/>
        <w:ind w:left="120" w:right="120"/>
      </w:pPr>
      <w:r>
        <w:rPr>
          <w:rFonts w:ascii="Courier New" w:hAnsi="Courier New" w:cs="Courier New"/>
          <w:sz w:val="17"/>
          <w:szCs w:val="17"/>
        </w:rPr>
        <w:t xml:space="preserve">print(df["Attrition"].value_counts(normalize=True))              # No 0.839 / Yes 0.161</w:t>
      </w:r>
    </w:p>
    <w:p>
      <w:pPr>
        <w:shd w:val="clear" w:color="auto" w:fill="F2F2F2"/>
        <w:spacing w:before="0" w:after="0" w:line="240" w:lineRule="auto"/>
        <w:ind w:left="120" w:right="120"/>
      </w:pPr>
      <w:r>
        <w:rPr>
          <w:rFonts w:ascii="Courier New" w:hAnsi="Courier New" w:cs="Courier New"/>
          <w:sz w:val="17"/>
          <w:szCs w:val="17"/>
        </w:rPr>
        <w:t xml:space="preserve">df["y"] = (df["Attrition"] == "Yes").astype(int)</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 attrition rate (%) by factor</w:t>
      </w:r>
    </w:p>
    <w:p>
      <w:pPr>
        <w:shd w:val="clear" w:color="auto" w:fill="F2F2F2"/>
        <w:spacing w:before="0" w:after="0" w:line="240" w:lineRule="auto"/>
        <w:ind w:left="120" w:right="120"/>
      </w:pPr>
      <w:r>
        <w:rPr>
          <w:rFonts w:ascii="Courier New" w:hAnsi="Courier New" w:cs="Courier New"/>
          <w:sz w:val="17"/>
          <w:szCs w:val="17"/>
        </w:rPr>
        <w:t xml:space="preserve">for col in ["OverTime", "JobSatisfaction", "WorkLifeBalance", "JobRole"]:</w:t>
      </w:r>
    </w:p>
    <w:p>
      <w:pPr>
        <w:shd w:val="clear" w:color="auto" w:fill="F2F2F2"/>
        <w:spacing w:before="0" w:after="0" w:line="240" w:lineRule="auto"/>
        <w:ind w:left="120" w:right="120"/>
      </w:pPr>
      <w:r>
        <w:rPr>
          <w:rFonts w:ascii="Courier New" w:hAnsi="Courier New" w:cs="Courier New"/>
          <w:sz w:val="17"/>
          <w:szCs w:val="17"/>
        </w:rPr>
        <w:t xml:space="preserve">    print(df.groupby(col)["y"].mean().mul(100).round(1))</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 distributions and correlations</w:t>
      </w:r>
    </w:p>
    <w:p>
      <w:pPr>
        <w:shd w:val="clear" w:color="auto" w:fill="F2F2F2"/>
        <w:spacing w:before="0" w:after="0" w:line="240" w:lineRule="auto"/>
        <w:ind w:left="120" w:right="120"/>
      </w:pPr>
      <w:r>
        <w:rPr>
          <w:rFonts w:ascii="Courier New" w:hAnsi="Courier New" w:cs="Courier New"/>
          <w:sz w:val="17"/>
          <w:szCs w:val="17"/>
        </w:rPr>
        <w:t xml:space="preserve">sns.boxplot(data=df, x="Attrition", y="MonthlyIncome")</w:t>
      </w:r>
    </w:p>
    <w:p>
      <w:pPr>
        <w:shd w:val="clear" w:color="auto" w:fill="F2F2F2"/>
        <w:spacing w:before="0" w:after="0" w:line="240" w:lineRule="auto"/>
        <w:ind w:left="120" w:right="120"/>
      </w:pPr>
      <w:r>
        <w:rPr>
          <w:rFonts w:ascii="Courier New" w:hAnsi="Courier New" w:cs="Courier New"/>
          <w:sz w:val="17"/>
          <w:szCs w:val="17"/>
        </w:rPr>
        <w:t xml:space="preserve">corr = df.select_dtypes("number").corr()["y"].sort_values()</w:t>
      </w:r>
    </w:p>
    <w:p>
      <w:pPr>
        <w:spacing w:after="80"/>
      </w:pPr>
    </w:p>
    <w:p>
      <w:pPr>
        <w:keepNext/>
        <w:spacing w:before="80" w:after="0"/>
        <w:jc w:val="center"/>
      </w:pPr>
      <w:r>
        <w:drawing>
          <wp:inline distT="0" distB="0" distL="0" distR="0">
            <wp:extent cx="2743200" cy="2072640"/>
            <wp:docPr id="501" name="Figure 1" descr="Class distribu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_class.png"/>
                    <pic:cNvPicPr/>
                  </pic:nvPicPr>
                  <pic:blipFill>
                    <a:blip r:embed="rIdImg1"/>
                    <a:stretch>
                      <a:fillRect/>
                    </a:stretch>
                  </pic:blipFill>
                  <pic:spPr>
                    <a:xfrm>
                      <a:off x="0" y="0"/>
                      <a:ext cx="2743200" cy="2072640"/>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1: Class distribution – 237 of 1,470 employees (16.1%) left</w:t>
      </w:r>
    </w:p>
    <w:p>
      <w:pPr>
        <w:keepNext/>
        <w:spacing w:before="80" w:after="0"/>
        <w:jc w:val="center"/>
      </w:pPr>
      <w:r>
        <w:drawing>
          <wp:inline distT="0" distB="0" distL="0" distR="0">
            <wp:extent cx="5852160" cy="1808849"/>
            <wp:docPr id="502" name="Figure 2" descr="Attrition rate by overtime, job satisfaction and work-life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f_rates.png"/>
                    <pic:cNvPicPr/>
                  </pic:nvPicPr>
                  <pic:blipFill>
                    <a:blip r:embed="rIdImg2"/>
                    <a:stretch>
                      <a:fillRect/>
                    </a:stretch>
                  </pic:blipFill>
                  <pic:spPr>
                    <a:xfrm>
                      <a:off x="0" y="0"/>
                      <a:ext cx="5852160" cy="1808849"/>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2: Attrition rate by overtime, job satisfaction and work-life balance</w:t>
      </w:r>
    </w:p>
    <w:p>
      <w:pPr>
        <w:keepNext/>
        <w:spacing w:before="80" w:after="0"/>
        <w:jc w:val="center"/>
      </w:pPr>
      <w:r>
        <w:drawing>
          <wp:inline distT="0" distB="0" distL="0" distR="0">
            <wp:extent cx="5852160" cy="1808849"/>
            <wp:docPr id="503" name="Figure 3" descr="Boxplots of income, tenure and distance by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_box.png"/>
                    <pic:cNvPicPr/>
                  </pic:nvPicPr>
                  <pic:blipFill>
                    <a:blip r:embed="rIdImg3"/>
                    <a:stretch>
                      <a:fillRect/>
                    </a:stretch>
                  </pic:blipFill>
                  <pic:spPr>
                    <a:xfrm>
                      <a:off x="0" y="0"/>
                      <a:ext cx="5852160" cy="1808849"/>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3: Monthly income, years at company and distance from home by attrition status</w:t>
      </w:r>
    </w:p>
    <w:p>
      <w:pPr>
        <w:keepNext/>
        <w:spacing w:before="80" w:after="0"/>
        <w:jc w:val="center"/>
      </w:pPr>
      <w:r>
        <w:drawing>
          <wp:inline distT="0" distB="0" distL="0" distR="0">
            <wp:extent cx="3840480" cy="3226003"/>
            <wp:docPr id="504" name="Figure 4" descr="Correlation of numeric features with attr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_corr.png"/>
                    <pic:cNvPicPr/>
                  </pic:nvPicPr>
                  <pic:blipFill>
                    <a:blip r:embed="rIdImg4"/>
                    <a:stretch>
                      <a:fillRect/>
                    </a:stretch>
                  </pic:blipFill>
                  <pic:spPr>
                    <a:xfrm>
                      <a:off x="0" y="0"/>
                      <a:ext cx="3840480" cy="3226003"/>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4: Correlation of numeric features with attrition (point-biserial)</w:t>
      </w:r>
    </w:p>
    <w:p>
      <w:pPr>
        <w:pStyle w:val="Heading2"/>
        <w:keepNext/>
        <w:spacing w:before="200" w:after="100"/>
        <w:jc w:val="left"/>
        <w:outlineLvl w:val="1"/>
      </w:pPr>
      <w:r>
        <w:rPr>
          <w:rFonts w:ascii="Times New Roman" w:eastAsia="Times New Roman" w:hAnsi="Times New Roman" w:cs="Times New Roman"/>
          <w:b/>
          <w:bCs/>
          <w:color w:val="000000"/>
          <w:sz w:val="26"/>
          <w:szCs w:val="26"/>
        </w:rPr>
        <w:t>3.5 Summary of EDA Findings</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1900"/>
        <w:gridCol w:w="4000"/>
        <w:gridCol w:w="3460"/>
      </w:tblGrid>
      <w:tr>
        <w:trPr>
          <w:cantSplit/>
          <w:tblHeader/>
        </w:trPr>
        <w:tc>
          <w:tcPr>
            <w:tcW w:w="19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Factor</w:t>
            </w:r>
          </w:p>
        </w:tc>
        <w:tc>
          <w:tcPr>
            <w:tcW w:w="40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Observation</w:t>
            </w:r>
          </w:p>
        </w:tc>
        <w:tc>
          <w:tcPr>
            <w:tcW w:w="346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Attrition rate / value</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Class balance</w:t>
            </w:r>
          </w:p>
        </w:tc>
        <w:tc>
          <w:tcPr>
            <w:tcW w:w="4000" w:type="dxa"/>
          </w:tcPr>
          <w:p>
            <w:pPr>
              <w:spacing w:after="0" w:line="252" w:lineRule="auto"/>
              <w:jc w:val="left"/>
            </w:pPr>
            <w:r>
              <w:rPr>
                <w:rFonts w:ascii="Times New Roman" w:eastAsia="Times New Roman" w:hAnsi="Times New Roman" w:cs="Times New Roman"/>
                <w:sz w:val="20"/>
                <w:szCs w:val="20"/>
              </w:rPr>
              <w:t xml:space="preserve">Strong imbalance</w:t>
            </w:r>
          </w:p>
        </w:tc>
        <w:tc>
          <w:tcPr>
            <w:tcW w:w="3460" w:type="dxa"/>
          </w:tcPr>
          <w:p>
            <w:pPr>
              <w:spacing w:after="0" w:line="252" w:lineRule="auto"/>
              <w:jc w:val="left"/>
            </w:pPr>
            <w:r>
              <w:rPr>
                <w:rFonts w:ascii="Times New Roman" w:eastAsia="Times New Roman" w:hAnsi="Times New Roman" w:cs="Times New Roman"/>
                <w:sz w:val="20"/>
                <w:szCs w:val="20"/>
              </w:rPr>
              <w:t xml:space="preserve">16.1% left (237 of 1,470)</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OverTime</w:t>
            </w:r>
          </w:p>
        </w:tc>
        <w:tc>
          <w:tcPr>
            <w:tcW w:w="4000" w:type="dxa"/>
          </w:tcPr>
          <w:p>
            <w:pPr>
              <w:spacing w:after="0" w:line="252" w:lineRule="auto"/>
              <w:jc w:val="left"/>
            </w:pPr>
            <w:r>
              <w:rPr>
                <w:rFonts w:ascii="Times New Roman" w:eastAsia="Times New Roman" w:hAnsi="Times New Roman" w:cs="Times New Roman"/>
                <w:sz w:val="20"/>
                <w:szCs w:val="20"/>
              </w:rPr>
              <w:t xml:space="preserve">Overtime workers leave about three times as often</w:t>
            </w:r>
          </w:p>
        </w:tc>
        <w:tc>
          <w:tcPr>
            <w:tcW w:w="3460" w:type="dxa"/>
          </w:tcPr>
          <w:p>
            <w:pPr>
              <w:spacing w:after="0" w:line="252" w:lineRule="auto"/>
              <w:jc w:val="left"/>
            </w:pPr>
            <w:r>
              <w:rPr>
                <w:rFonts w:ascii="Times New Roman" w:eastAsia="Times New Roman" w:hAnsi="Times New Roman" w:cs="Times New Roman"/>
                <w:sz w:val="20"/>
                <w:szCs w:val="20"/>
              </w:rPr>
              <w:t xml:space="preserve">30.5% (Yes) vs 10.4% (No)</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JobSatisfaction</w:t>
            </w:r>
          </w:p>
        </w:tc>
        <w:tc>
          <w:tcPr>
            <w:tcW w:w="4000" w:type="dxa"/>
          </w:tcPr>
          <w:p>
            <w:pPr>
              <w:spacing w:after="0" w:line="252" w:lineRule="auto"/>
              <w:jc w:val="left"/>
            </w:pPr>
            <w:r>
              <w:rPr>
                <w:rFonts w:ascii="Times New Roman" w:eastAsia="Times New Roman" w:hAnsi="Times New Roman" w:cs="Times New Roman"/>
                <w:sz w:val="20"/>
                <w:szCs w:val="20"/>
              </w:rPr>
              <w:t xml:space="preserve">Lowest satisfaction group has the highest attrition</w:t>
            </w:r>
          </w:p>
        </w:tc>
        <w:tc>
          <w:tcPr>
            <w:tcW w:w="3460" w:type="dxa"/>
          </w:tcPr>
          <w:p>
            <w:pPr>
              <w:spacing w:after="0" w:line="252" w:lineRule="auto"/>
              <w:jc w:val="left"/>
            </w:pPr>
            <w:r>
              <w:rPr>
                <w:rFonts w:ascii="Times New Roman" w:eastAsia="Times New Roman" w:hAnsi="Times New Roman" w:cs="Times New Roman"/>
                <w:sz w:val="20"/>
                <w:szCs w:val="20"/>
              </w:rPr>
              <w:t xml:space="preserve">22.8% (level 1) vs 11.3% (level 4)</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WorkLifeBalance</w:t>
            </w:r>
          </w:p>
        </w:tc>
        <w:tc>
          <w:tcPr>
            <w:tcW w:w="4000" w:type="dxa"/>
          </w:tcPr>
          <w:p>
            <w:pPr>
              <w:spacing w:after="0" w:line="252" w:lineRule="auto"/>
              <w:jc w:val="left"/>
            </w:pPr>
            <w:r>
              <w:rPr>
                <w:rFonts w:ascii="Times New Roman" w:eastAsia="Times New Roman" w:hAnsi="Times New Roman" w:cs="Times New Roman"/>
                <w:sz w:val="20"/>
                <w:szCs w:val="20"/>
              </w:rPr>
              <w:t xml:space="preserve">"Bad" balance is the highest-risk group (80 employees)</w:t>
            </w:r>
          </w:p>
        </w:tc>
        <w:tc>
          <w:tcPr>
            <w:tcW w:w="3460" w:type="dxa"/>
          </w:tcPr>
          <w:p>
            <w:pPr>
              <w:spacing w:after="0" w:line="252" w:lineRule="auto"/>
              <w:jc w:val="left"/>
            </w:pPr>
            <w:r>
              <w:rPr>
                <w:rFonts w:ascii="Times New Roman" w:eastAsia="Times New Roman" w:hAnsi="Times New Roman" w:cs="Times New Roman"/>
                <w:sz w:val="20"/>
                <w:szCs w:val="20"/>
              </w:rPr>
              <w:t xml:space="preserve">31.2% (level 1) vs 14.2–17.6% (levels 2–4)</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JobRole</w:t>
            </w:r>
          </w:p>
        </w:tc>
        <w:tc>
          <w:tcPr>
            <w:tcW w:w="4000" w:type="dxa"/>
          </w:tcPr>
          <w:p>
            <w:pPr>
              <w:spacing w:after="0" w:line="252" w:lineRule="auto"/>
              <w:jc w:val="left"/>
            </w:pPr>
            <w:r>
              <w:rPr>
                <w:rFonts w:ascii="Times New Roman" w:eastAsia="Times New Roman" w:hAnsi="Times New Roman" w:cs="Times New Roman"/>
                <w:sz w:val="20"/>
                <w:szCs w:val="20"/>
              </w:rPr>
              <w:t xml:space="preserve">Sales Representatives and Laboratory Technicians highest</w:t>
            </w:r>
          </w:p>
        </w:tc>
        <w:tc>
          <w:tcPr>
            <w:tcW w:w="3460" w:type="dxa"/>
          </w:tcPr>
          <w:p>
            <w:pPr>
              <w:spacing w:after="0" w:line="252" w:lineRule="auto"/>
              <w:jc w:val="left"/>
            </w:pPr>
            <w:r>
              <w:rPr>
                <w:rFonts w:ascii="Times New Roman" w:eastAsia="Times New Roman" w:hAnsi="Times New Roman" w:cs="Times New Roman"/>
                <w:sz w:val="20"/>
                <w:szCs w:val="20"/>
              </w:rPr>
              <w:t xml:space="preserve">39.8% and 23.9%; Research Director 2.5%</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BusinessTravel</w:t>
            </w:r>
          </w:p>
        </w:tc>
        <w:tc>
          <w:tcPr>
            <w:tcW w:w="4000" w:type="dxa"/>
          </w:tcPr>
          <w:p>
            <w:pPr>
              <w:spacing w:after="0" w:line="252" w:lineRule="auto"/>
              <w:jc w:val="left"/>
            </w:pPr>
            <w:r>
              <w:rPr>
                <w:rFonts w:ascii="Times New Roman" w:eastAsia="Times New Roman" w:hAnsi="Times New Roman" w:cs="Times New Roman"/>
                <w:sz w:val="20"/>
                <w:szCs w:val="20"/>
              </w:rPr>
              <w:t xml:space="preserve">Frequent travellers leave more</w:t>
            </w:r>
          </w:p>
        </w:tc>
        <w:tc>
          <w:tcPr>
            <w:tcW w:w="3460" w:type="dxa"/>
          </w:tcPr>
          <w:p>
            <w:pPr>
              <w:spacing w:after="0" w:line="252" w:lineRule="auto"/>
              <w:jc w:val="left"/>
            </w:pPr>
            <w:r>
              <w:rPr>
                <w:rFonts w:ascii="Times New Roman" w:eastAsia="Times New Roman" w:hAnsi="Times New Roman" w:cs="Times New Roman"/>
                <w:sz w:val="20"/>
                <w:szCs w:val="20"/>
              </w:rPr>
              <w:t xml:space="preserve">24.9% (frequent) vs 8.0% (none)</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MaritalStatus</w:t>
            </w:r>
          </w:p>
        </w:tc>
        <w:tc>
          <w:tcPr>
            <w:tcW w:w="4000" w:type="dxa"/>
          </w:tcPr>
          <w:p>
            <w:pPr>
              <w:spacing w:after="0" w:line="252" w:lineRule="auto"/>
              <w:jc w:val="left"/>
            </w:pPr>
            <w:r>
              <w:rPr>
                <w:rFonts w:ascii="Times New Roman" w:eastAsia="Times New Roman" w:hAnsi="Times New Roman" w:cs="Times New Roman"/>
                <w:sz w:val="20"/>
                <w:szCs w:val="20"/>
              </w:rPr>
              <w:t xml:space="preserve">Single employees leave more</w:t>
            </w:r>
          </w:p>
        </w:tc>
        <w:tc>
          <w:tcPr>
            <w:tcW w:w="3460" w:type="dxa"/>
          </w:tcPr>
          <w:p>
            <w:pPr>
              <w:spacing w:after="0" w:line="252" w:lineRule="auto"/>
              <w:jc w:val="left"/>
            </w:pPr>
            <w:r>
              <w:rPr>
                <w:rFonts w:ascii="Times New Roman" w:eastAsia="Times New Roman" w:hAnsi="Times New Roman" w:cs="Times New Roman"/>
                <w:sz w:val="20"/>
                <w:szCs w:val="20"/>
              </w:rPr>
              <w:t xml:space="preserve">25.5% (single) vs 12.5% (married)</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StockOptionLevel</w:t>
            </w:r>
          </w:p>
        </w:tc>
        <w:tc>
          <w:tcPr>
            <w:tcW w:w="4000" w:type="dxa"/>
          </w:tcPr>
          <w:p>
            <w:pPr>
              <w:spacing w:after="0" w:line="252" w:lineRule="auto"/>
              <w:jc w:val="left"/>
            </w:pPr>
            <w:r>
              <w:rPr>
                <w:rFonts w:ascii="Times New Roman" w:eastAsia="Times New Roman" w:hAnsi="Times New Roman" w:cs="Times New Roman"/>
                <w:sz w:val="20"/>
                <w:szCs w:val="20"/>
              </w:rPr>
              <w:t xml:space="preserve">No stock options → higher attrition</w:t>
            </w:r>
          </w:p>
        </w:tc>
        <w:tc>
          <w:tcPr>
            <w:tcW w:w="3460" w:type="dxa"/>
          </w:tcPr>
          <w:p>
            <w:pPr>
              <w:spacing w:after="0" w:line="252" w:lineRule="auto"/>
              <w:jc w:val="left"/>
            </w:pPr>
            <w:r>
              <w:rPr>
                <w:rFonts w:ascii="Times New Roman" w:eastAsia="Times New Roman" w:hAnsi="Times New Roman" w:cs="Times New Roman"/>
                <w:sz w:val="20"/>
                <w:szCs w:val="20"/>
              </w:rPr>
              <w:t xml:space="preserve">24.4% (level 0) vs 9.4% (level 1)</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MonthlyIncome</w:t>
            </w:r>
          </w:p>
        </w:tc>
        <w:tc>
          <w:tcPr>
            <w:tcW w:w="4000" w:type="dxa"/>
          </w:tcPr>
          <w:p>
            <w:pPr>
              <w:spacing w:after="0" w:line="252" w:lineRule="auto"/>
              <w:jc w:val="left"/>
            </w:pPr>
            <w:r>
              <w:rPr>
                <w:rFonts w:ascii="Times New Roman" w:eastAsia="Times New Roman" w:hAnsi="Times New Roman" w:cs="Times New Roman"/>
                <w:sz w:val="20"/>
                <w:szCs w:val="20"/>
              </w:rPr>
              <w:t xml:space="preserve">Leavers earn less (median)</w:t>
            </w:r>
          </w:p>
        </w:tc>
        <w:tc>
          <w:tcPr>
            <w:tcW w:w="3460" w:type="dxa"/>
          </w:tcPr>
          <w:p>
            <w:pPr>
              <w:spacing w:after="0" w:line="252" w:lineRule="auto"/>
              <w:jc w:val="left"/>
            </w:pPr>
            <w:r>
              <w:rPr>
                <w:rFonts w:ascii="Times New Roman" w:eastAsia="Times New Roman" w:hAnsi="Times New Roman" w:cs="Times New Roman"/>
                <w:sz w:val="20"/>
                <w:szCs w:val="20"/>
              </w:rPr>
              <w:t xml:space="preserve">3,202 vs 5,204</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YearsAtCompany</w:t>
            </w:r>
          </w:p>
        </w:tc>
        <w:tc>
          <w:tcPr>
            <w:tcW w:w="4000" w:type="dxa"/>
          </w:tcPr>
          <w:p>
            <w:pPr>
              <w:spacing w:after="0" w:line="252" w:lineRule="auto"/>
              <w:jc w:val="left"/>
            </w:pPr>
            <w:r>
              <w:rPr>
                <w:rFonts w:ascii="Times New Roman" w:eastAsia="Times New Roman" w:hAnsi="Times New Roman" w:cs="Times New Roman"/>
                <w:sz w:val="20"/>
                <w:szCs w:val="20"/>
              </w:rPr>
              <w:t xml:space="preserve">Leavers are earlier in tenure (median)</w:t>
            </w:r>
          </w:p>
        </w:tc>
        <w:tc>
          <w:tcPr>
            <w:tcW w:w="3460" w:type="dxa"/>
          </w:tcPr>
          <w:p>
            <w:pPr>
              <w:spacing w:after="0" w:line="252" w:lineRule="auto"/>
              <w:jc w:val="left"/>
            </w:pPr>
            <w:r>
              <w:rPr>
                <w:rFonts w:ascii="Times New Roman" w:eastAsia="Times New Roman" w:hAnsi="Times New Roman" w:cs="Times New Roman"/>
                <w:sz w:val="20"/>
                <w:szCs w:val="20"/>
              </w:rPr>
              <w:t xml:space="preserve">3 vs 6 years</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Age</w:t>
            </w:r>
          </w:p>
        </w:tc>
        <w:tc>
          <w:tcPr>
            <w:tcW w:w="4000" w:type="dxa"/>
          </w:tcPr>
          <w:p>
            <w:pPr>
              <w:spacing w:after="0" w:line="252" w:lineRule="auto"/>
              <w:jc w:val="left"/>
            </w:pPr>
            <w:r>
              <w:rPr>
                <w:rFonts w:ascii="Times New Roman" w:eastAsia="Times New Roman" w:hAnsi="Times New Roman" w:cs="Times New Roman"/>
                <w:sz w:val="20"/>
                <w:szCs w:val="20"/>
              </w:rPr>
              <w:t xml:space="preserve">Leavers are younger (mean)</w:t>
            </w:r>
          </w:p>
        </w:tc>
        <w:tc>
          <w:tcPr>
            <w:tcW w:w="3460" w:type="dxa"/>
          </w:tcPr>
          <w:p>
            <w:pPr>
              <w:spacing w:after="0" w:line="252" w:lineRule="auto"/>
              <w:jc w:val="left"/>
            </w:pPr>
            <w:r>
              <w:rPr>
                <w:rFonts w:ascii="Times New Roman" w:eastAsia="Times New Roman" w:hAnsi="Times New Roman" w:cs="Times New Roman"/>
                <w:sz w:val="20"/>
                <w:szCs w:val="20"/>
              </w:rPr>
              <w:t xml:space="preserve">33.6 vs 37.6 years</w:t>
            </w:r>
          </w:p>
        </w:tc>
      </w:tr>
      <w:tr>
        <w:trPr>
          <w:cantSplit/>
        </w:trPr>
        <w:tc>
          <w:tcPr>
            <w:tcW w:w="1900" w:type="dxa"/>
          </w:tcPr>
          <w:p>
            <w:pPr>
              <w:spacing w:after="0" w:line="252" w:lineRule="auto"/>
              <w:jc w:val="left"/>
            </w:pPr>
            <w:r>
              <w:rPr>
                <w:rFonts w:ascii="Times New Roman" w:eastAsia="Times New Roman" w:hAnsi="Times New Roman" w:cs="Times New Roman"/>
                <w:sz w:val="20"/>
                <w:szCs w:val="20"/>
              </w:rPr>
              <w:t xml:space="preserve">DistanceFromHome</w:t>
            </w:r>
          </w:p>
        </w:tc>
        <w:tc>
          <w:tcPr>
            <w:tcW w:w="4000" w:type="dxa"/>
          </w:tcPr>
          <w:p>
            <w:pPr>
              <w:spacing w:after="0" w:line="252" w:lineRule="auto"/>
              <w:jc w:val="left"/>
            </w:pPr>
            <w:r>
              <w:rPr>
                <w:rFonts w:ascii="Times New Roman" w:eastAsia="Times New Roman" w:hAnsi="Times New Roman" w:cs="Times New Roman"/>
                <w:sz w:val="20"/>
                <w:szCs w:val="20"/>
              </w:rPr>
              <w:t xml:space="preserve">Leavers live slightly farther (mean)</w:t>
            </w:r>
          </w:p>
        </w:tc>
        <w:tc>
          <w:tcPr>
            <w:tcW w:w="3460" w:type="dxa"/>
          </w:tcPr>
          <w:p>
            <w:pPr>
              <w:spacing w:after="0" w:line="252" w:lineRule="auto"/>
              <w:jc w:val="left"/>
            </w:pPr>
            <w:r>
              <w:rPr>
                <w:rFonts w:ascii="Times New Roman" w:eastAsia="Times New Roman" w:hAnsi="Times New Roman" w:cs="Times New Roman"/>
                <w:sz w:val="20"/>
                <w:szCs w:val="20"/>
              </w:rPr>
              <w:t xml:space="preserve">10.6 vs 8.9 km</w:t>
            </w:r>
          </w:p>
        </w:tc>
      </w:tr>
    </w:tbl>
    <w:p>
      <w:pPr>
        <w:spacing w:after="60"/>
      </w:pPr>
    </w:p>
    <w:p>
      <w:pPr>
        <w:spacing w:before="40" w:after="160" w:line="276" w:lineRule="auto"/>
        <w:jc w:val="center"/>
      </w:pPr>
      <w:r>
        <w:rPr>
          <w:rFonts w:ascii="Times New Roman" w:eastAsia="Times New Roman" w:hAnsi="Times New Roman" w:cs="Times New Roman"/>
          <w:i/>
          <w:iCs/>
          <w:sz w:val="20"/>
          <w:szCs w:val="20"/>
        </w:rPr>
        <w:t xml:space="preserve">Table 2: Key EDA findings (computed from the full dataset)</w:t>
      </w:r>
    </w:p>
    <w:p>
      <w:pPr>
        <w:spacing w:before="0" w:after="120" w:line="276" w:lineRule="auto"/>
        <w:jc w:val="both"/>
      </w:pPr>
      <w:r>
        <w:rPr>
          <w:rFonts w:ascii="Times New Roman" w:eastAsia="Times New Roman" w:hAnsi="Times New Roman" w:cs="Times New Roman"/>
          <w:sz w:val="24"/>
          <w:szCs w:val="24"/>
        </w:rPr>
        <w:t xml:space="preserve">Three further observations affect modelling. Experience-related variables (TotalWorkingYears, JobLevel, YearsInCurrentRole, MonthlyIncome, Age) all correlate negatively with attrition at about −0.16 to −0.17, so no single numeric variable is strongly predictive and a multivariate model is needed. JobLevel and MonthlyIncome are highly correlated (r = 0.95), which warns that their importance will be shared. Finally, several of the small groups behind the high rates (for example 80 employees with the lowest work-life balance, 83 Sales Representatives) are small, so those percentages are indicative rather than precise.</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4. Algorithm Selection and Implementation</w:t>
      </w:r>
    </w:p>
    <w:p>
      <w:pPr>
        <w:pStyle w:val="Heading2"/>
        <w:keepNext/>
        <w:spacing w:before="200" w:after="100"/>
        <w:jc w:val="left"/>
        <w:outlineLvl w:val="1"/>
      </w:pPr>
      <w:r>
        <w:rPr>
          <w:rFonts w:ascii="Times New Roman" w:eastAsia="Times New Roman" w:hAnsi="Times New Roman" w:cs="Times New Roman"/>
          <w:b/>
          <w:bCs/>
          <w:color w:val="000000"/>
          <w:sz w:val="26"/>
          <w:szCs w:val="26"/>
        </w:rPr>
        <w:t>4.1 Why These Two Models</w:t>
      </w:r>
    </w:p>
    <w:p>
      <w:pPr>
        <w:spacing w:before="0" w:after="120" w:line="276" w:lineRule="auto"/>
        <w:jc w:val="both"/>
      </w:pPr>
      <w:r>
        <w:rPr>
          <w:rFonts w:ascii="Times New Roman" w:eastAsia="Times New Roman" w:hAnsi="Times New Roman" w:cs="Times New Roman"/>
          <w:b/>
          <w:bCs/>
          <w:sz w:val="24"/>
          <w:szCs w:val="24"/>
        </w:rPr>
        <w:t xml:space="preserve">Logistic Regression (LR)</w:t>
      </w:r>
      <w:r>
        <w:rPr>
          <w:rFonts w:ascii="Times New Roman" w:eastAsia="Times New Roman" w:hAnsi="Times New Roman" w:cs="Times New Roman"/>
          <w:sz w:val="24"/>
          <w:szCs w:val="24"/>
        </w:rPr>
        <w:t xml:space="preserve"> models log-odds as a linear combination of the features, P(y=1|x) = 1 / (1 + e^−(β0 + βᵀx)). Its coefficients are directly readable (a positive coefficient raises predicted risk), it trains in milliseconds and it is hard to overfit, which makes it the natural interpretable baseline.</w:t>
      </w:r>
    </w:p>
    <w:p>
      <w:pPr>
        <w:spacing w:before="0" w:after="120" w:line="276" w:lineRule="auto"/>
        <w:jc w:val="both"/>
      </w:pPr>
      <w:r>
        <w:rPr>
          <w:rFonts w:ascii="Times New Roman" w:eastAsia="Times New Roman" w:hAnsi="Times New Roman" w:cs="Times New Roman"/>
          <w:b/>
          <w:bCs/>
          <w:sz w:val="24"/>
          <w:szCs w:val="24"/>
        </w:rPr>
        <w:t xml:space="preserve">Random Forest (RF)</w:t>
      </w:r>
      <w:r>
        <w:rPr>
          <w:rFonts w:ascii="Times New Roman" w:eastAsia="Times New Roman" w:hAnsi="Times New Roman" w:cs="Times New Roman"/>
          <w:sz w:val="24"/>
          <w:szCs w:val="24"/>
        </w:rPr>
        <w:t xml:space="preserve"> [11] averages many decision trees trained on bootstrap samples and random feature subsets. It captures non-linear effects and interactions (for example, overtime mattering more for junior staff) without manual feature engineering and is robust to scale and outliers. Its drawback is opacity, which SHAP addresses. Tree-based SHAP also has an exact, fast algorithm [10], which is why SHAP was applied to RF rather than LR.</w:t>
      </w:r>
    </w:p>
    <w:p>
      <w:pPr>
        <w:spacing w:before="0" w:after="120" w:line="276" w:lineRule="auto"/>
        <w:jc w:val="both"/>
      </w:pPr>
      <w:r>
        <w:rPr>
          <w:rFonts w:ascii="Times New Roman" w:eastAsia="Times New Roman" w:hAnsi="Times New Roman" w:cs="Times New Roman"/>
          <w:sz w:val="24"/>
          <w:szCs w:val="24"/>
        </w:rPr>
        <w:t xml:space="preserve">Gradient-boosting models (XGBoost, LightGBM) are common in the literature [1], [2], [7], but were left out of scope so that the comparison stays clear: a transparent linear model versus a non-linear ensemble.</w:t>
      </w:r>
    </w:p>
    <w:p>
      <w:pPr>
        <w:pStyle w:val="Heading2"/>
        <w:keepNext/>
        <w:spacing w:before="200" w:after="100"/>
        <w:jc w:val="left"/>
        <w:outlineLvl w:val="1"/>
      </w:pPr>
      <w:r>
        <w:rPr>
          <w:rFonts w:ascii="Times New Roman" w:eastAsia="Times New Roman" w:hAnsi="Times New Roman" w:cs="Times New Roman"/>
          <w:b/>
          <w:bCs/>
          <w:color w:val="000000"/>
          <w:sz w:val="26"/>
          <w:szCs w:val="26"/>
        </w:rPr>
        <w:t>4.2 Implementation</w:t>
      </w:r>
    </w:p>
    <w:p>
      <w:pPr>
        <w:shd w:val="clear" w:color="auto" w:fill="F2F2F2"/>
        <w:spacing w:before="0" w:after="0" w:line="240" w:lineRule="auto"/>
        <w:ind w:left="120" w:right="120"/>
      </w:pPr>
      <w:r>
        <w:rPr>
          <w:rFonts w:ascii="Courier New" w:hAnsi="Courier New" w:cs="Courier New"/>
          <w:sz w:val="17"/>
          <w:szCs w:val="17"/>
        </w:rPr>
        <w:t xml:space="preserve">from sklearn.model_selection import train_test_split, StratifiedKFold, cross_val_score</w:t>
      </w:r>
    </w:p>
    <w:p>
      <w:pPr>
        <w:shd w:val="clear" w:color="auto" w:fill="F2F2F2"/>
        <w:spacing w:before="0" w:after="0" w:line="240" w:lineRule="auto"/>
        <w:ind w:left="120" w:right="120"/>
      </w:pPr>
      <w:r>
        <w:rPr>
          <w:rFonts w:ascii="Courier New" w:hAnsi="Courier New" w:cs="Courier New"/>
          <w:sz w:val="17"/>
          <w:szCs w:val="17"/>
        </w:rPr>
        <w:t xml:space="preserve">from sklearn.preprocessing import StandardScaler</w:t>
      </w:r>
    </w:p>
    <w:p>
      <w:pPr>
        <w:shd w:val="clear" w:color="auto" w:fill="F2F2F2"/>
        <w:spacing w:before="0" w:after="0" w:line="240" w:lineRule="auto"/>
        <w:ind w:left="120" w:right="120"/>
      </w:pPr>
      <w:r>
        <w:rPr>
          <w:rFonts w:ascii="Courier New" w:hAnsi="Courier New" w:cs="Courier New"/>
          <w:sz w:val="17"/>
          <w:szCs w:val="17"/>
        </w:rPr>
        <w:t xml:space="preserve">from sklearn.linear_model import LogisticRegression</w:t>
      </w:r>
    </w:p>
    <w:p>
      <w:pPr>
        <w:shd w:val="clear" w:color="auto" w:fill="F2F2F2"/>
        <w:spacing w:before="0" w:after="0" w:line="240" w:lineRule="auto"/>
        <w:ind w:left="120" w:right="120"/>
      </w:pPr>
      <w:r>
        <w:rPr>
          <w:rFonts w:ascii="Courier New" w:hAnsi="Courier New" w:cs="Courier New"/>
          <w:sz w:val="17"/>
          <w:szCs w:val="17"/>
        </w:rPr>
        <w:t xml:space="preserve">from sklearn.ensemble import RandomForestClassifier</w:t>
      </w:r>
    </w:p>
    <w:p>
      <w:pPr>
        <w:shd w:val="clear" w:color="auto" w:fill="F2F2F2"/>
        <w:spacing w:before="0" w:after="0" w:line="240" w:lineRule="auto"/>
        <w:ind w:left="120" w:right="120"/>
      </w:pPr>
      <w:r>
        <w:rPr>
          <w:rFonts w:ascii="Courier New" w:hAnsi="Courier New" w:cs="Courier New"/>
          <w:sz w:val="17"/>
          <w:szCs w:val="17"/>
        </w:rPr>
        <w:t xml:space="preserve">import shap</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X = pd.get_dummies(df.drop(columns=["Attrition","y","EmployeeCount",</w:t>
      </w:r>
    </w:p>
    <w:p>
      <w:pPr>
        <w:shd w:val="clear" w:color="auto" w:fill="F2F2F2"/>
        <w:spacing w:before="0" w:after="0" w:line="240" w:lineRule="auto"/>
        <w:ind w:left="120" w:right="120"/>
      </w:pPr>
      <w:r>
        <w:rPr>
          <w:rFonts w:ascii="Courier New" w:hAnsi="Courier New" w:cs="Courier New"/>
          <w:sz w:val="17"/>
          <w:szCs w:val="17"/>
        </w:rPr>
        <w:t xml:space="preserve">        "Over18","StandardHours","EmployeeNumber"]), drop_first=True).astype(float)</w:t>
      </w:r>
    </w:p>
    <w:p>
      <w:pPr>
        <w:shd w:val="clear" w:color="auto" w:fill="F2F2F2"/>
        <w:spacing w:before="0" w:after="0" w:line="240" w:lineRule="auto"/>
        <w:ind w:left="120" w:right="120"/>
      </w:pPr>
      <w:r>
        <w:rPr>
          <w:rFonts w:ascii="Courier New" w:hAnsi="Courier New" w:cs="Courier New"/>
          <w:sz w:val="17"/>
          <w:szCs w:val="17"/>
        </w:rPr>
        <w:t xml:space="preserve">y = df["y"]</w:t>
      </w:r>
    </w:p>
    <w:p>
      <w:pPr>
        <w:shd w:val="clear" w:color="auto" w:fill="F2F2F2"/>
        <w:spacing w:before="0" w:after="0" w:line="240" w:lineRule="auto"/>
        <w:ind w:left="120" w:right="120"/>
      </w:pPr>
      <w:r>
        <w:rPr>
          <w:rFonts w:ascii="Courier New" w:hAnsi="Courier New" w:cs="Courier New"/>
          <w:sz w:val="17"/>
          <w:szCs w:val="17"/>
        </w:rPr>
        <w:t xml:space="preserve">Xtr, Xte, ytr, yte = train_test_split(X, y, test_size=0.2,</w:t>
      </w:r>
    </w:p>
    <w:p>
      <w:pPr>
        <w:shd w:val="clear" w:color="auto" w:fill="F2F2F2"/>
        <w:spacing w:before="0" w:after="0" w:line="240" w:lineRule="auto"/>
        <w:ind w:left="120" w:right="120"/>
      </w:pPr>
      <w:r>
        <w:rPr>
          <w:rFonts w:ascii="Courier New" w:hAnsi="Courier New" w:cs="Courier New"/>
          <w:sz w:val="17"/>
          <w:szCs w:val="17"/>
        </w:rPr>
        <w:t xml:space="preserve">                                      stratify=y, random_state=42)</w:t>
      </w:r>
    </w:p>
    <w:p>
      <w:pPr>
        <w:shd w:val="clear" w:color="auto" w:fill="F2F2F2"/>
        <w:spacing w:before="0" w:after="0" w:line="240" w:lineRule="auto"/>
        <w:ind w:left="120" w:right="120"/>
      </w:pPr>
      <w:r>
        <w:rPr>
          <w:rFonts w:ascii="Courier New" w:hAnsi="Courier New" w:cs="Courier New"/>
          <w:sz w:val="17"/>
          <w:szCs w:val="17"/>
        </w:rPr>
        <w:t xml:space="preserve">sc = StandardScaler().fit(Xtr)</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lr = LogisticRegression(max_iter=2000, class_weight="balanced", random_state=42)</w:t>
      </w:r>
    </w:p>
    <w:p>
      <w:pPr>
        <w:shd w:val="clear" w:color="auto" w:fill="F2F2F2"/>
        <w:spacing w:before="0" w:after="0" w:line="240" w:lineRule="auto"/>
        <w:ind w:left="120" w:right="120"/>
      </w:pPr>
      <w:r>
        <w:rPr>
          <w:rFonts w:ascii="Courier New" w:hAnsi="Courier New" w:cs="Courier New"/>
          <w:sz w:val="17"/>
          <w:szCs w:val="17"/>
        </w:rPr>
        <w:t xml:space="preserve">rf = RandomForestClassifier(n_estimators=300, max_depth=8, min_samples_leaf=3,</w:t>
      </w:r>
    </w:p>
    <w:p>
      <w:pPr>
        <w:shd w:val="clear" w:color="auto" w:fill="F2F2F2"/>
        <w:spacing w:before="0" w:after="0" w:line="240" w:lineRule="auto"/>
        <w:ind w:left="120" w:right="120"/>
      </w:pPr>
      <w:r>
        <w:rPr>
          <w:rFonts w:ascii="Courier New" w:hAnsi="Courier New" w:cs="Courier New"/>
          <w:sz w:val="17"/>
          <w:szCs w:val="17"/>
        </w:rPr>
        <w:t xml:space="preserve">                            class_weight="balanced", random_state=42, n_jobs=-1)</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skf = StratifiedKFold(5, shuffle=True, random_state=42)</w:t>
      </w:r>
    </w:p>
    <w:p>
      <w:pPr>
        <w:shd w:val="clear" w:color="auto" w:fill="F2F2F2"/>
        <w:spacing w:before="0" w:after="0" w:line="240" w:lineRule="auto"/>
        <w:ind w:left="120" w:right="120"/>
      </w:pPr>
      <w:r>
        <w:rPr>
          <w:rFonts w:ascii="Courier New" w:hAnsi="Courier New" w:cs="Courier New"/>
          <w:sz w:val="17"/>
          <w:szCs w:val="17"/>
        </w:rPr>
        <w:t xml:space="preserve">cv_lr = cross_val_score(lr, sc.transform(Xtr), ytr, cv=skf, scoring="roc_auc").mean()</w:t>
      </w:r>
    </w:p>
    <w:p>
      <w:pPr>
        <w:shd w:val="clear" w:color="auto" w:fill="F2F2F2"/>
        <w:spacing w:before="0" w:after="0" w:line="240" w:lineRule="auto"/>
        <w:ind w:left="120" w:right="120"/>
      </w:pPr>
      <w:r>
        <w:rPr>
          <w:rFonts w:ascii="Courier New" w:hAnsi="Courier New" w:cs="Courier New"/>
          <w:sz w:val="17"/>
          <w:szCs w:val="17"/>
        </w:rPr>
        <w:t xml:space="preserve">cv_rf = cross_val_score(rf, Xtr, ytr, cv=skf, scoring="roc_auc").mean()</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lr.fit(sc.transform(Xtr), ytr);  rf.fit(Xtr, ytr)</w:t>
      </w:r>
    </w:p>
    <w:p>
      <w:pPr>
        <w:shd w:val="clear" w:color="auto" w:fill="F2F2F2"/>
        <w:spacing w:before="0" w:after="0" w:line="240" w:lineRule="auto"/>
        <w:ind w:left="120" w:right="120"/>
      </w:pPr>
      <w:r>
        <w:rPr>
          <w:rFonts w:ascii="Courier New" w:hAnsi="Courier New" w:cs="Courier New"/>
          <w:sz w:val="17"/>
          <w:szCs w:val="17"/>
        </w:rPr>
        <w:t xml:space="preserve">p_lr = lr.predict_proba(sc.transform(Xte))[:, 1]</w:t>
      </w:r>
    </w:p>
    <w:p>
      <w:pPr>
        <w:shd w:val="clear" w:color="auto" w:fill="F2F2F2"/>
        <w:spacing w:before="0" w:after="0" w:line="240" w:lineRule="auto"/>
        <w:ind w:left="120" w:right="120"/>
      </w:pPr>
      <w:r>
        <w:rPr>
          <w:rFonts w:ascii="Courier New" w:hAnsi="Courier New" w:cs="Courier New"/>
          <w:sz w:val="17"/>
          <w:szCs w:val="17"/>
        </w:rPr>
        <w:t xml:space="preserve">p_rf = rf.predict_proba(Xte)[:, 1]</w:t>
      </w:r>
    </w:p>
    <w:p>
      <w:pPr>
        <w:shd w:val="clear" w:color="auto" w:fill="F2F2F2"/>
        <w:spacing w:before="0" w:after="0" w:line="240" w:lineRule="auto"/>
        <w:ind w:left="120" w:right="120"/>
      </w:pPr>
      <w:r>
        <w:rPr>
          <w:rFonts w:ascii="Courier New" w:hAnsi="Courier New" w:cs="Courier New"/>
          <w:sz w:val="17"/>
          <w:szCs w:val="17"/>
        </w:rPr>
        <w:t xml:space="preserve"> </w:t>
      </w:r>
    </w:p>
    <w:p>
      <w:pPr>
        <w:shd w:val="clear" w:color="auto" w:fill="F2F2F2"/>
        <w:spacing w:before="0" w:after="0" w:line="240" w:lineRule="auto"/>
        <w:ind w:left="120" w:right="120"/>
      </w:pPr>
      <w:r>
        <w:rPr>
          <w:rFonts w:ascii="Courier New" w:hAnsi="Courier New" w:cs="Courier New"/>
          <w:sz w:val="17"/>
          <w:szCs w:val="17"/>
        </w:rPr>
        <w:t xml:space="preserve">explainer = shap.TreeExplainer(rf)</w:t>
      </w:r>
    </w:p>
    <w:p>
      <w:pPr>
        <w:shd w:val="clear" w:color="auto" w:fill="F2F2F2"/>
        <w:spacing w:before="0" w:after="0" w:line="240" w:lineRule="auto"/>
        <w:ind w:left="120" w:right="120"/>
      </w:pPr>
      <w:r>
        <w:rPr>
          <w:rFonts w:ascii="Courier New" w:hAnsi="Courier New" w:cs="Courier New"/>
          <w:sz w:val="17"/>
          <w:szCs w:val="17"/>
        </w:rPr>
        <w:t xml:space="preserve">sv = explainer.shap_values(Xte)          # class-1 contributions</w:t>
      </w:r>
    </w:p>
    <w:p>
      <w:pPr>
        <w:shd w:val="clear" w:color="auto" w:fill="F2F2F2"/>
        <w:spacing w:before="0" w:after="0" w:line="240" w:lineRule="auto"/>
        <w:ind w:left="120" w:right="120"/>
      </w:pPr>
      <w:r>
        <w:rPr>
          <w:rFonts w:ascii="Courier New" w:hAnsi="Courier New" w:cs="Courier New"/>
          <w:sz w:val="17"/>
          <w:szCs w:val="17"/>
        </w:rPr>
        <w:t xml:space="preserve">shap.summary_plot(sv, Xte, max_display=10)</w:t>
      </w:r>
    </w:p>
    <w:p>
      <w:pPr>
        <w:spacing w:after="80"/>
      </w:pPr>
    </w:p>
    <w:p>
      <w:pPr>
        <w:spacing w:before="0" w:after="120" w:line="276" w:lineRule="auto"/>
        <w:jc w:val="both"/>
      </w:pPr>
      <w:r>
        <w:rPr>
          <w:rFonts w:ascii="Times New Roman" w:eastAsia="Times New Roman" w:hAnsi="Times New Roman" w:cs="Times New Roman"/>
          <w:sz w:val="24"/>
          <w:szCs w:val="24"/>
        </w:rPr>
        <w:t xml:space="preserve">Table 3 lists the settings. Hyper-parameters were chosen as reasonable fixed values (moderate tree depth and minimum leaf size to limit overfitting) rather than by a search, which is noted as a limitation.</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00"/>
        <w:gridCol w:w="3530"/>
        <w:gridCol w:w="3530"/>
      </w:tblGrid>
      <w:tr>
        <w:trPr>
          <w:cantSplit/>
          <w:tblHeader/>
        </w:trPr>
        <w:tc>
          <w:tcPr>
            <w:tcW w:w="23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Setting</w:t>
            </w:r>
          </w:p>
        </w:tc>
        <w:tc>
          <w:tcPr>
            <w:tcW w:w="353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Logistic Regression</w:t>
            </w:r>
          </w:p>
        </w:tc>
        <w:tc>
          <w:tcPr>
            <w:tcW w:w="353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Random Forest</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Input</w:t>
            </w:r>
          </w:p>
        </w:tc>
        <w:tc>
          <w:tcPr>
            <w:tcW w:w="3530" w:type="dxa"/>
          </w:tcPr>
          <w:p>
            <w:pPr>
              <w:spacing w:after="0" w:line="252" w:lineRule="auto"/>
              <w:jc w:val="left"/>
            </w:pPr>
            <w:r>
              <w:rPr>
                <w:rFonts w:ascii="Times New Roman" w:eastAsia="Times New Roman" w:hAnsi="Times New Roman" w:cs="Times New Roman"/>
                <w:sz w:val="20"/>
                <w:szCs w:val="20"/>
              </w:rPr>
              <w:t xml:space="preserve">44 standardised features</w:t>
            </w:r>
          </w:p>
        </w:tc>
        <w:tc>
          <w:tcPr>
            <w:tcW w:w="3530" w:type="dxa"/>
          </w:tcPr>
          <w:p>
            <w:pPr>
              <w:spacing w:after="0" w:line="252" w:lineRule="auto"/>
              <w:jc w:val="left"/>
            </w:pPr>
            <w:r>
              <w:rPr>
                <w:rFonts w:ascii="Times New Roman" w:eastAsia="Times New Roman" w:hAnsi="Times New Roman" w:cs="Times New Roman"/>
                <w:sz w:val="20"/>
                <w:szCs w:val="20"/>
              </w:rPr>
              <w:t xml:space="preserve">44 raw (one-hot) features</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Key parameters</w:t>
            </w:r>
          </w:p>
        </w:tc>
        <w:tc>
          <w:tcPr>
            <w:tcW w:w="3530" w:type="dxa"/>
          </w:tcPr>
          <w:p>
            <w:pPr>
              <w:spacing w:after="0" w:line="252" w:lineRule="auto"/>
              <w:jc w:val="left"/>
            </w:pPr>
            <w:r>
              <w:rPr>
                <w:rFonts w:ascii="Times New Roman" w:eastAsia="Times New Roman" w:hAnsi="Times New Roman" w:cs="Times New Roman"/>
                <w:sz w:val="20"/>
                <w:szCs w:val="20"/>
              </w:rPr>
              <w:t xml:space="preserve">max_iter = 2000, L2 penalty (default)</w:t>
            </w:r>
          </w:p>
        </w:tc>
        <w:tc>
          <w:tcPr>
            <w:tcW w:w="3530" w:type="dxa"/>
          </w:tcPr>
          <w:p>
            <w:pPr>
              <w:spacing w:after="0" w:line="252" w:lineRule="auto"/>
              <w:jc w:val="left"/>
            </w:pPr>
            <w:r>
              <w:rPr>
                <w:rFonts w:ascii="Times New Roman" w:eastAsia="Times New Roman" w:hAnsi="Times New Roman" w:cs="Times New Roman"/>
                <w:sz w:val="20"/>
                <w:szCs w:val="20"/>
              </w:rPr>
              <w:t xml:space="preserve">300 trees, max_depth = 8, min_samples_leaf = 3</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Imbalance</w:t>
            </w:r>
          </w:p>
        </w:tc>
        <w:tc>
          <w:tcPr>
            <w:tcW w:w="3530" w:type="dxa"/>
          </w:tcPr>
          <w:p>
            <w:pPr>
              <w:spacing w:after="0" w:line="252" w:lineRule="auto"/>
              <w:jc w:val="left"/>
            </w:pPr>
            <w:r>
              <w:rPr>
                <w:rFonts w:ascii="Times New Roman" w:eastAsia="Times New Roman" w:hAnsi="Times New Roman" w:cs="Times New Roman"/>
                <w:sz w:val="20"/>
                <w:szCs w:val="20"/>
              </w:rPr>
              <w:t xml:space="preserve">class_weight = "balanced"</w:t>
            </w:r>
          </w:p>
        </w:tc>
        <w:tc>
          <w:tcPr>
            <w:tcW w:w="3530" w:type="dxa"/>
          </w:tcPr>
          <w:p>
            <w:pPr>
              <w:spacing w:after="0" w:line="252" w:lineRule="auto"/>
              <w:jc w:val="left"/>
            </w:pPr>
            <w:r>
              <w:rPr>
                <w:rFonts w:ascii="Times New Roman" w:eastAsia="Times New Roman" w:hAnsi="Times New Roman" w:cs="Times New Roman"/>
                <w:sz w:val="20"/>
                <w:szCs w:val="20"/>
              </w:rPr>
              <w:t xml:space="preserve">class_weight = "balanced"</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Decision threshold</w:t>
            </w:r>
          </w:p>
        </w:tc>
        <w:tc>
          <w:tcPr>
            <w:tcW w:w="3530" w:type="dxa"/>
          </w:tcPr>
          <w:p>
            <w:pPr>
              <w:spacing w:after="0" w:line="252" w:lineRule="auto"/>
              <w:jc w:val="left"/>
            </w:pPr>
            <w:r>
              <w:rPr>
                <w:rFonts w:ascii="Times New Roman" w:eastAsia="Times New Roman" w:hAnsi="Times New Roman" w:cs="Times New Roman"/>
                <w:sz w:val="20"/>
                <w:szCs w:val="20"/>
              </w:rPr>
              <w:t xml:space="preserve">0.5</w:t>
            </w:r>
          </w:p>
        </w:tc>
        <w:tc>
          <w:tcPr>
            <w:tcW w:w="3530" w:type="dxa"/>
          </w:tcPr>
          <w:p>
            <w:pPr>
              <w:spacing w:after="0" w:line="252" w:lineRule="auto"/>
              <w:jc w:val="left"/>
            </w:pPr>
            <w:r>
              <w:rPr>
                <w:rFonts w:ascii="Times New Roman" w:eastAsia="Times New Roman" w:hAnsi="Times New Roman" w:cs="Times New Roman"/>
                <w:sz w:val="20"/>
                <w:szCs w:val="20"/>
              </w:rPr>
              <w:t xml:space="preserve">0.5 (sensitivity study in 4.3)</w:t>
            </w:r>
          </w:p>
        </w:tc>
      </w:tr>
      <w:tr>
        <w:trPr>
          <w:cantSplit/>
        </w:trPr>
        <w:tc>
          <w:tcPr>
            <w:tcW w:w="2300" w:type="dxa"/>
          </w:tcPr>
          <w:p>
            <w:pPr>
              <w:spacing w:after="0" w:line="252" w:lineRule="auto"/>
              <w:jc w:val="left"/>
            </w:pPr>
            <w:r>
              <w:rPr>
                <w:rFonts w:ascii="Times New Roman" w:eastAsia="Times New Roman" w:hAnsi="Times New Roman" w:cs="Times New Roman"/>
                <w:sz w:val="20"/>
                <w:szCs w:val="20"/>
              </w:rPr>
              <w:t xml:space="preserve">Random seed</w:t>
            </w:r>
          </w:p>
        </w:tc>
        <w:tc>
          <w:tcPr>
            <w:tcW w:w="3530" w:type="dxa"/>
          </w:tcPr>
          <w:p>
            <w:pPr>
              <w:spacing w:after="0" w:line="252" w:lineRule="auto"/>
              <w:jc w:val="left"/>
            </w:pPr>
            <w:r>
              <w:rPr>
                <w:rFonts w:ascii="Times New Roman" w:eastAsia="Times New Roman" w:hAnsi="Times New Roman" w:cs="Times New Roman"/>
                <w:sz w:val="20"/>
                <w:szCs w:val="20"/>
              </w:rPr>
              <w:t xml:space="preserve">42</w:t>
            </w:r>
          </w:p>
        </w:tc>
        <w:tc>
          <w:tcPr>
            <w:tcW w:w="3530" w:type="dxa"/>
          </w:tcPr>
          <w:p>
            <w:pPr>
              <w:spacing w:after="0" w:line="252" w:lineRule="auto"/>
              <w:jc w:val="left"/>
            </w:pPr>
            <w:r>
              <w:rPr>
                <w:rFonts w:ascii="Times New Roman" w:eastAsia="Times New Roman" w:hAnsi="Times New Roman" w:cs="Times New Roman"/>
                <w:sz w:val="20"/>
                <w:szCs w:val="20"/>
              </w:rPr>
              <w:t xml:space="preserve">42</w:t>
            </w:r>
          </w:p>
        </w:tc>
      </w:tr>
    </w:tbl>
    <w:p>
      <w:pPr>
        <w:spacing w:after="60"/>
      </w:pPr>
    </w:p>
    <w:p>
      <w:pPr>
        <w:spacing w:before="40" w:after="160" w:line="276" w:lineRule="auto"/>
        <w:jc w:val="center"/>
      </w:pPr>
      <w:r>
        <w:rPr>
          <w:rFonts w:ascii="Times New Roman" w:eastAsia="Times New Roman" w:hAnsi="Times New Roman" w:cs="Times New Roman"/>
          <w:i/>
          <w:iCs/>
          <w:sz w:val="20"/>
          <w:szCs w:val="20"/>
        </w:rPr>
        <w:t xml:space="preserve">Table 3: Model configuration</w:t>
      </w:r>
    </w:p>
    <w:p>
      <w:pPr>
        <w:pStyle w:val="Heading2"/>
        <w:keepNext/>
        <w:spacing w:before="200" w:after="100"/>
        <w:jc w:val="left"/>
        <w:outlineLvl w:val="1"/>
      </w:pPr>
      <w:r>
        <w:rPr>
          <w:rFonts w:ascii="Times New Roman" w:eastAsia="Times New Roman" w:hAnsi="Times New Roman" w:cs="Times New Roman"/>
          <w:b/>
          <w:bCs/>
          <w:color w:val="000000"/>
          <w:sz w:val="26"/>
          <w:szCs w:val="26"/>
        </w:rPr>
        <w:t>4.3 Results</w:t>
      </w:r>
    </w:p>
    <w:p>
      <w:pPr>
        <w:spacing w:before="0" w:after="120" w:line="276" w:lineRule="auto"/>
        <w:jc w:val="both"/>
      </w:pPr>
      <w:r>
        <w:rPr>
          <w:rFonts w:ascii="Times New Roman" w:eastAsia="Times New Roman" w:hAnsi="Times New Roman" w:cs="Times New Roman"/>
          <w:sz w:val="24"/>
          <w:szCs w:val="24"/>
        </w:rPr>
        <w:t xml:space="preserve">Five-fold stratified cross-validated ROC-AUC on the training set was 0.827 for Logistic Regression and 0.796 for Random Forest. Test-set results are in Table 4.</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700"/>
        <w:gridCol w:w="1300"/>
        <w:gridCol w:w="1300"/>
        <w:gridCol w:w="1300"/>
        <w:gridCol w:w="1380"/>
        <w:gridCol w:w="1380"/>
      </w:tblGrid>
      <w:tr>
        <w:trPr>
          <w:cantSplit/>
          <w:tblHeader/>
        </w:trPr>
        <w:tc>
          <w:tcPr>
            <w:tcW w:w="27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Model</w:t>
            </w:r>
          </w:p>
        </w:tc>
        <w:tc>
          <w:tcPr>
            <w:tcW w:w="130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Accuracy</w:t>
            </w:r>
          </w:p>
        </w:tc>
        <w:tc>
          <w:tcPr>
            <w:tcW w:w="130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Precision</w:t>
            </w:r>
          </w:p>
        </w:tc>
        <w:tc>
          <w:tcPr>
            <w:tcW w:w="130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Recall</w:t>
            </w:r>
          </w:p>
        </w:tc>
        <w:tc>
          <w:tcPr>
            <w:tcW w:w="138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F1-score</w:t>
            </w:r>
          </w:p>
        </w:tc>
        <w:tc>
          <w:tcPr>
            <w:tcW w:w="138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ROC-AUC</w:t>
            </w:r>
          </w:p>
        </w:tc>
      </w:tr>
      <w:tr>
        <w:trPr>
          <w:cantSplit/>
        </w:trPr>
        <w:tc>
          <w:tcPr>
            <w:tcW w:w="2700" w:type="dxa"/>
          </w:tcPr>
          <w:p>
            <w:pPr>
              <w:spacing w:after="0" w:line="252" w:lineRule="auto"/>
              <w:jc w:val="left"/>
            </w:pPr>
            <w:r>
              <w:rPr>
                <w:rFonts w:ascii="Times New Roman" w:eastAsia="Times New Roman" w:hAnsi="Times New Roman" w:cs="Times New Roman"/>
                <w:sz w:val="20"/>
                <w:szCs w:val="20"/>
              </w:rPr>
              <w:t xml:space="preserve">Logistic Regression</w:t>
            </w:r>
          </w:p>
        </w:tc>
        <w:tc>
          <w:tcPr>
            <w:tcW w:w="1300" w:type="dxa"/>
          </w:tcPr>
          <w:p>
            <w:pPr>
              <w:spacing w:after="0" w:line="252" w:lineRule="auto"/>
              <w:jc w:val="center"/>
            </w:pPr>
            <w:r>
              <w:rPr>
                <w:rFonts w:ascii="Times New Roman" w:eastAsia="Times New Roman" w:hAnsi="Times New Roman" w:cs="Times New Roman"/>
                <w:sz w:val="20"/>
                <w:szCs w:val="20"/>
              </w:rPr>
              <w:t xml:space="preserve">0.752</w:t>
            </w:r>
          </w:p>
        </w:tc>
        <w:tc>
          <w:tcPr>
            <w:tcW w:w="1300" w:type="dxa"/>
          </w:tcPr>
          <w:p>
            <w:pPr>
              <w:spacing w:after="0" w:line="252" w:lineRule="auto"/>
              <w:jc w:val="center"/>
            </w:pPr>
            <w:r>
              <w:rPr>
                <w:rFonts w:ascii="Times New Roman" w:eastAsia="Times New Roman" w:hAnsi="Times New Roman" w:cs="Times New Roman"/>
                <w:sz w:val="20"/>
                <w:szCs w:val="20"/>
              </w:rPr>
              <w:t xml:space="preserve">0.345</w:t>
            </w:r>
          </w:p>
        </w:tc>
        <w:tc>
          <w:tcPr>
            <w:tcW w:w="1300" w:type="dxa"/>
          </w:tcPr>
          <w:p>
            <w:pPr>
              <w:spacing w:after="0" w:line="252" w:lineRule="auto"/>
              <w:jc w:val="center"/>
            </w:pPr>
            <w:r>
              <w:rPr>
                <w:rFonts w:ascii="Times New Roman" w:eastAsia="Times New Roman" w:hAnsi="Times New Roman" w:cs="Times New Roman"/>
                <w:sz w:val="20"/>
                <w:szCs w:val="20"/>
              </w:rPr>
              <w:t xml:space="preserve">0.617</w:t>
            </w:r>
          </w:p>
        </w:tc>
        <w:tc>
          <w:tcPr>
            <w:tcW w:w="1380" w:type="dxa"/>
          </w:tcPr>
          <w:p>
            <w:pPr>
              <w:spacing w:after="0" w:line="252" w:lineRule="auto"/>
              <w:jc w:val="center"/>
            </w:pPr>
            <w:r>
              <w:rPr>
                <w:rFonts w:ascii="Times New Roman" w:eastAsia="Times New Roman" w:hAnsi="Times New Roman" w:cs="Times New Roman"/>
                <w:sz w:val="20"/>
                <w:szCs w:val="20"/>
              </w:rPr>
              <w:t xml:space="preserve">0.443</w:t>
            </w:r>
          </w:p>
        </w:tc>
        <w:tc>
          <w:tcPr>
            <w:tcW w:w="1380" w:type="dxa"/>
          </w:tcPr>
          <w:p>
            <w:pPr>
              <w:spacing w:after="0" w:line="252" w:lineRule="auto"/>
              <w:jc w:val="center"/>
            </w:pPr>
            <w:r>
              <w:rPr>
                <w:rFonts w:ascii="Times New Roman" w:eastAsia="Times New Roman" w:hAnsi="Times New Roman" w:cs="Times New Roman"/>
                <w:sz w:val="20"/>
                <w:szCs w:val="20"/>
              </w:rPr>
              <w:t xml:space="preserve">0.798</w:t>
            </w:r>
          </w:p>
        </w:tc>
      </w:tr>
      <w:tr>
        <w:trPr>
          <w:cantSplit/>
        </w:trPr>
        <w:tc>
          <w:tcPr>
            <w:tcW w:w="2700" w:type="dxa"/>
          </w:tcPr>
          <w:p>
            <w:pPr>
              <w:spacing w:after="0" w:line="252" w:lineRule="auto"/>
              <w:jc w:val="left"/>
            </w:pPr>
            <w:r>
              <w:rPr>
                <w:rFonts w:ascii="Times New Roman" w:eastAsia="Times New Roman" w:hAnsi="Times New Roman" w:cs="Times New Roman"/>
                <w:sz w:val="20"/>
                <w:szCs w:val="20"/>
              </w:rPr>
              <w:t xml:space="preserve">Random Forest (τ = 0.5)</w:t>
            </w:r>
          </w:p>
        </w:tc>
        <w:tc>
          <w:tcPr>
            <w:tcW w:w="1300" w:type="dxa"/>
          </w:tcPr>
          <w:p>
            <w:pPr>
              <w:spacing w:after="0" w:line="252" w:lineRule="auto"/>
              <w:jc w:val="center"/>
            </w:pPr>
            <w:r>
              <w:rPr>
                <w:rFonts w:ascii="Times New Roman" w:eastAsia="Times New Roman" w:hAnsi="Times New Roman" w:cs="Times New Roman"/>
                <w:sz w:val="20"/>
                <w:szCs w:val="20"/>
              </w:rPr>
              <w:t xml:space="preserve">0.833</w:t>
            </w:r>
          </w:p>
        </w:tc>
        <w:tc>
          <w:tcPr>
            <w:tcW w:w="1300" w:type="dxa"/>
          </w:tcPr>
          <w:p>
            <w:pPr>
              <w:spacing w:after="0" w:line="252" w:lineRule="auto"/>
              <w:jc w:val="center"/>
            </w:pPr>
            <w:r>
              <w:rPr>
                <w:rFonts w:ascii="Times New Roman" w:eastAsia="Times New Roman" w:hAnsi="Times New Roman" w:cs="Times New Roman"/>
                <w:sz w:val="20"/>
                <w:szCs w:val="20"/>
              </w:rPr>
              <w:t xml:space="preserve">0.467</w:t>
            </w:r>
          </w:p>
        </w:tc>
        <w:tc>
          <w:tcPr>
            <w:tcW w:w="1300" w:type="dxa"/>
          </w:tcPr>
          <w:p>
            <w:pPr>
              <w:spacing w:after="0" w:line="252" w:lineRule="auto"/>
              <w:jc w:val="center"/>
            </w:pPr>
            <w:r>
              <w:rPr>
                <w:rFonts w:ascii="Times New Roman" w:eastAsia="Times New Roman" w:hAnsi="Times New Roman" w:cs="Times New Roman"/>
                <w:sz w:val="20"/>
                <w:szCs w:val="20"/>
              </w:rPr>
              <w:t xml:space="preserve">0.298</w:t>
            </w:r>
          </w:p>
        </w:tc>
        <w:tc>
          <w:tcPr>
            <w:tcW w:w="1380" w:type="dxa"/>
          </w:tcPr>
          <w:p>
            <w:pPr>
              <w:spacing w:after="0" w:line="252" w:lineRule="auto"/>
              <w:jc w:val="center"/>
            </w:pPr>
            <w:r>
              <w:rPr>
                <w:rFonts w:ascii="Times New Roman" w:eastAsia="Times New Roman" w:hAnsi="Times New Roman" w:cs="Times New Roman"/>
                <w:sz w:val="20"/>
                <w:szCs w:val="20"/>
              </w:rPr>
              <w:t xml:space="preserve">0.364</w:t>
            </w:r>
          </w:p>
        </w:tc>
        <w:tc>
          <w:tcPr>
            <w:tcW w:w="1380" w:type="dxa"/>
          </w:tcPr>
          <w:p>
            <w:pPr>
              <w:spacing w:after="0" w:line="252" w:lineRule="auto"/>
              <w:jc w:val="center"/>
            </w:pPr>
            <w:r>
              <w:rPr>
                <w:rFonts w:ascii="Times New Roman" w:eastAsia="Times New Roman" w:hAnsi="Times New Roman" w:cs="Times New Roman"/>
                <w:sz w:val="20"/>
                <w:szCs w:val="20"/>
              </w:rPr>
              <w:t xml:space="preserve">0.774</w:t>
            </w:r>
          </w:p>
        </w:tc>
      </w:tr>
    </w:tbl>
    <w:p>
      <w:pPr>
        <w:spacing w:after="60"/>
      </w:pPr>
    </w:p>
    <w:p>
      <w:pPr>
        <w:spacing w:before="40" w:after="160" w:line="276" w:lineRule="auto"/>
        <w:jc w:val="center"/>
      </w:pPr>
      <w:r>
        <w:rPr>
          <w:rFonts w:ascii="Times New Roman" w:eastAsia="Times New Roman" w:hAnsi="Times New Roman" w:cs="Times New Roman"/>
          <w:i/>
          <w:iCs/>
          <w:sz w:val="20"/>
          <w:szCs w:val="20"/>
        </w:rPr>
        <w:t xml:space="preserve">Table 4: Test-set performance (n = 294, 47 leavers). Always predicting "stays" would give accuracy 0.840, recall 0</w:t>
      </w:r>
    </w:p>
    <w:p>
      <w:pPr>
        <w:keepNext/>
        <w:spacing w:before="80" w:after="0"/>
        <w:jc w:val="center"/>
      </w:pPr>
      <w:r>
        <w:drawing>
          <wp:inline distT="0" distB="0" distL="0" distR="0">
            <wp:extent cx="5120640" cy="2176272"/>
            <wp:docPr id="505" name="Figure 5" descr="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f_cm.png"/>
                    <pic:cNvPicPr/>
                  </pic:nvPicPr>
                  <pic:blipFill>
                    <a:blip r:embed="rIdImg5"/>
                    <a:stretch>
                      <a:fillRect/>
                    </a:stretch>
                  </pic:blipFill>
                  <pic:spPr>
                    <a:xfrm>
                      <a:off x="0" y="0"/>
                      <a:ext cx="5120640" cy="2176272"/>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5: Confusion matrices on the test set</w:t>
      </w:r>
    </w:p>
    <w:p>
      <w:pPr>
        <w:keepNext/>
        <w:spacing w:before="80" w:after="0"/>
        <w:jc w:val="center"/>
      </w:pPr>
      <w:r>
        <w:drawing>
          <wp:inline distT="0" distB="0" distL="0" distR="0">
            <wp:extent cx="3657600" cy="3048000"/>
            <wp:docPr id="506" name="Figure 6" descr="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f_roc.png"/>
                    <pic:cNvPicPr/>
                  </pic:nvPicPr>
                  <pic:blipFill>
                    <a:blip r:embed="rIdImg6"/>
                    <a:stretch>
                      <a:fillRect/>
                    </a:stretch>
                  </pic:blipFill>
                  <pic:spPr>
                    <a:xfrm>
                      <a:off x="0" y="0"/>
                      <a:ext cx="3657600" cy="3048000"/>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6: ROC curves of the two models on the test set</w:t>
      </w:r>
    </w:p>
    <w:p>
      <w:pPr>
        <w:spacing w:before="0" w:after="120" w:line="276" w:lineRule="auto"/>
        <w:jc w:val="both"/>
      </w:pPr>
      <w:r>
        <w:rPr>
          <w:rFonts w:ascii="Times New Roman" w:eastAsia="Times New Roman" w:hAnsi="Times New Roman" w:cs="Times New Roman"/>
          <w:b/>
          <w:bCs/>
          <w:sz w:val="24"/>
          <w:szCs w:val="24"/>
        </w:rPr>
        <w:t xml:space="preserve">Reading the results.</w:t>
      </w:r>
      <w:r>
        <w:rPr>
          <w:rFonts w:ascii="Times New Roman" w:eastAsia="Times New Roman" w:hAnsi="Times New Roman" w:cs="Times New Roman"/>
          <w:sz w:val="24"/>
          <w:szCs w:val="24"/>
        </w:rPr>
        <w:t xml:space="preserve"> Random Forest has the higher accuracy (0.833 vs 0.752) but this is mostly because it predicts "stays" more often; it catches 14 of 47 leavers and misses 33. Logistic Regression catches 29 of 47 (recall 0.617) at the cost of 55 false alarms against 16 for Random Forest. It also has the better F1-score and ROC-AUC on both cross-validation and the test set. Under the recall priority set in the objectives, the linear baseline therefore performs better than the more complex model at the default threshold. This agrees with the pattern reported on the same dataset by Alyousef et al. [1], whose logistic regression reached recall 0.638 and F1 0.504 against 0.383 and 0.429 for Random Forest; our figures are close, although the splits differ.</w:t>
      </w:r>
    </w:p>
    <w:p>
      <w:pPr>
        <w:spacing w:before="0" w:after="120" w:line="276" w:lineRule="auto"/>
        <w:jc w:val="both"/>
      </w:pPr>
      <w:r>
        <w:rPr>
          <w:rFonts w:ascii="Times New Roman" w:eastAsia="Times New Roman" w:hAnsi="Times New Roman" w:cs="Times New Roman"/>
          <w:b/>
          <w:bCs/>
          <w:sz w:val="24"/>
          <w:szCs w:val="24"/>
        </w:rPr>
        <w:t xml:space="preserve">Threshold sensitivity (Random Forest).</w:t>
      </w:r>
      <w:r>
        <w:rPr>
          <w:rFonts w:ascii="Times New Roman" w:eastAsia="Times New Roman" w:hAnsi="Times New Roman" w:cs="Times New Roman"/>
          <w:sz w:val="24"/>
          <w:szCs w:val="24"/>
        </w:rPr>
        <w:t xml:space="preserve"> Random Forest outputs probabilities, so its poor recall at 0.5 is partly a threshold effect. Table 5 shows that lowering the threshold raises recall substantially.</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340"/>
        <w:gridCol w:w="2340"/>
        <w:gridCol w:w="2340"/>
        <w:gridCol w:w="2340"/>
      </w:tblGrid>
      <w:tr>
        <w:trPr>
          <w:cantSplit/>
          <w:tblHeader/>
        </w:trPr>
        <w:tc>
          <w:tcPr>
            <w:tcW w:w="234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Threshold τ</w:t>
            </w:r>
          </w:p>
        </w:tc>
        <w:tc>
          <w:tcPr>
            <w:tcW w:w="234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Recall</w:t>
            </w:r>
          </w:p>
        </w:tc>
        <w:tc>
          <w:tcPr>
            <w:tcW w:w="234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Precision</w:t>
            </w:r>
          </w:p>
        </w:tc>
        <w:tc>
          <w:tcPr>
            <w:tcW w:w="2340" w:type="dxa"/>
            <w:shd w:val="clear" w:color="auto" w:fill="D9E2F3"/>
          </w:tcPr>
          <w:p>
            <w:pPr>
              <w:spacing w:after="0" w:line="252" w:lineRule="auto"/>
              <w:jc w:val="center"/>
            </w:pPr>
            <w:r>
              <w:rPr>
                <w:rFonts w:ascii="Times New Roman" w:eastAsia="Times New Roman" w:hAnsi="Times New Roman" w:cs="Times New Roman"/>
                <w:b/>
                <w:bCs/>
                <w:sz w:val="20"/>
                <w:szCs w:val="20"/>
              </w:rPr>
              <w:t xml:space="preserve">F1-score</w:t>
            </w:r>
          </w:p>
        </w:tc>
      </w:tr>
      <w:tr>
        <w:trPr>
          <w:cantSplit/>
        </w:trPr>
        <w:tc>
          <w:tcPr>
            <w:tcW w:w="2340" w:type="dxa"/>
          </w:tcPr>
          <w:p>
            <w:pPr>
              <w:spacing w:after="0" w:line="252" w:lineRule="auto"/>
              <w:jc w:val="center"/>
            </w:pPr>
            <w:r>
              <w:rPr>
                <w:rFonts w:ascii="Times New Roman" w:eastAsia="Times New Roman" w:hAnsi="Times New Roman" w:cs="Times New Roman"/>
                <w:sz w:val="20"/>
                <w:szCs w:val="20"/>
              </w:rPr>
              <w:t xml:space="preserve">0.5</w:t>
            </w:r>
          </w:p>
        </w:tc>
        <w:tc>
          <w:tcPr>
            <w:tcW w:w="2340" w:type="dxa"/>
          </w:tcPr>
          <w:p>
            <w:pPr>
              <w:spacing w:after="0" w:line="252" w:lineRule="auto"/>
              <w:jc w:val="center"/>
            </w:pPr>
            <w:r>
              <w:rPr>
                <w:rFonts w:ascii="Times New Roman" w:eastAsia="Times New Roman" w:hAnsi="Times New Roman" w:cs="Times New Roman"/>
                <w:sz w:val="20"/>
                <w:szCs w:val="20"/>
              </w:rPr>
              <w:t xml:space="preserve">0.298</w:t>
            </w:r>
          </w:p>
        </w:tc>
        <w:tc>
          <w:tcPr>
            <w:tcW w:w="2340" w:type="dxa"/>
          </w:tcPr>
          <w:p>
            <w:pPr>
              <w:spacing w:after="0" w:line="252" w:lineRule="auto"/>
              <w:jc w:val="center"/>
            </w:pPr>
            <w:r>
              <w:rPr>
                <w:rFonts w:ascii="Times New Roman" w:eastAsia="Times New Roman" w:hAnsi="Times New Roman" w:cs="Times New Roman"/>
                <w:sz w:val="20"/>
                <w:szCs w:val="20"/>
              </w:rPr>
              <w:t xml:space="preserve">0.467</w:t>
            </w:r>
          </w:p>
        </w:tc>
        <w:tc>
          <w:tcPr>
            <w:tcW w:w="2340" w:type="dxa"/>
          </w:tcPr>
          <w:p>
            <w:pPr>
              <w:spacing w:after="0" w:line="252" w:lineRule="auto"/>
              <w:jc w:val="center"/>
            </w:pPr>
            <w:r>
              <w:rPr>
                <w:rFonts w:ascii="Times New Roman" w:eastAsia="Times New Roman" w:hAnsi="Times New Roman" w:cs="Times New Roman"/>
                <w:sz w:val="20"/>
                <w:szCs w:val="20"/>
              </w:rPr>
              <w:t xml:space="preserve">0.364</w:t>
            </w:r>
          </w:p>
        </w:tc>
      </w:tr>
      <w:tr>
        <w:trPr>
          <w:cantSplit/>
        </w:trPr>
        <w:tc>
          <w:tcPr>
            <w:tcW w:w="2340" w:type="dxa"/>
          </w:tcPr>
          <w:p>
            <w:pPr>
              <w:spacing w:after="0" w:line="252" w:lineRule="auto"/>
              <w:jc w:val="center"/>
            </w:pPr>
            <w:r>
              <w:rPr>
                <w:rFonts w:ascii="Times New Roman" w:eastAsia="Times New Roman" w:hAnsi="Times New Roman" w:cs="Times New Roman"/>
                <w:sz w:val="20"/>
                <w:szCs w:val="20"/>
              </w:rPr>
              <w:t xml:space="preserve">0.4</w:t>
            </w:r>
          </w:p>
        </w:tc>
        <w:tc>
          <w:tcPr>
            <w:tcW w:w="2340" w:type="dxa"/>
          </w:tcPr>
          <w:p>
            <w:pPr>
              <w:spacing w:after="0" w:line="252" w:lineRule="auto"/>
              <w:jc w:val="center"/>
            </w:pPr>
            <w:r>
              <w:rPr>
                <w:rFonts w:ascii="Times New Roman" w:eastAsia="Times New Roman" w:hAnsi="Times New Roman" w:cs="Times New Roman"/>
                <w:sz w:val="20"/>
                <w:szCs w:val="20"/>
              </w:rPr>
              <w:t xml:space="preserve">0.532</w:t>
            </w:r>
          </w:p>
        </w:tc>
        <w:tc>
          <w:tcPr>
            <w:tcW w:w="2340" w:type="dxa"/>
          </w:tcPr>
          <w:p>
            <w:pPr>
              <w:spacing w:after="0" w:line="252" w:lineRule="auto"/>
              <w:jc w:val="center"/>
            </w:pPr>
            <w:r>
              <w:rPr>
                <w:rFonts w:ascii="Times New Roman" w:eastAsia="Times New Roman" w:hAnsi="Times New Roman" w:cs="Times New Roman"/>
                <w:sz w:val="20"/>
                <w:szCs w:val="20"/>
              </w:rPr>
              <w:t xml:space="preserve">0.417</w:t>
            </w:r>
          </w:p>
        </w:tc>
        <w:tc>
          <w:tcPr>
            <w:tcW w:w="2340" w:type="dxa"/>
          </w:tcPr>
          <w:p>
            <w:pPr>
              <w:spacing w:after="0" w:line="252" w:lineRule="auto"/>
              <w:jc w:val="center"/>
            </w:pPr>
            <w:r>
              <w:rPr>
                <w:rFonts w:ascii="Times New Roman" w:eastAsia="Times New Roman" w:hAnsi="Times New Roman" w:cs="Times New Roman"/>
                <w:sz w:val="20"/>
                <w:szCs w:val="20"/>
              </w:rPr>
              <w:t xml:space="preserve">0.467</w:t>
            </w:r>
          </w:p>
        </w:tc>
      </w:tr>
      <w:tr>
        <w:trPr>
          <w:cantSplit/>
        </w:trPr>
        <w:tc>
          <w:tcPr>
            <w:tcW w:w="2340" w:type="dxa"/>
          </w:tcPr>
          <w:p>
            <w:pPr>
              <w:spacing w:after="0" w:line="252" w:lineRule="auto"/>
              <w:jc w:val="center"/>
            </w:pPr>
            <w:r>
              <w:rPr>
                <w:rFonts w:ascii="Times New Roman" w:eastAsia="Times New Roman" w:hAnsi="Times New Roman" w:cs="Times New Roman"/>
                <w:sz w:val="20"/>
                <w:szCs w:val="20"/>
              </w:rPr>
              <w:t xml:space="preserve">0.3</w:t>
            </w:r>
          </w:p>
        </w:tc>
        <w:tc>
          <w:tcPr>
            <w:tcW w:w="2340" w:type="dxa"/>
          </w:tcPr>
          <w:p>
            <w:pPr>
              <w:spacing w:after="0" w:line="252" w:lineRule="auto"/>
              <w:jc w:val="center"/>
            </w:pPr>
            <w:r>
              <w:rPr>
                <w:rFonts w:ascii="Times New Roman" w:eastAsia="Times New Roman" w:hAnsi="Times New Roman" w:cs="Times New Roman"/>
                <w:sz w:val="20"/>
                <w:szCs w:val="20"/>
              </w:rPr>
              <w:t xml:space="preserve">0.723</w:t>
            </w:r>
          </w:p>
        </w:tc>
        <w:tc>
          <w:tcPr>
            <w:tcW w:w="2340" w:type="dxa"/>
          </w:tcPr>
          <w:p>
            <w:pPr>
              <w:spacing w:after="0" w:line="252" w:lineRule="auto"/>
              <w:jc w:val="center"/>
            </w:pPr>
            <w:r>
              <w:rPr>
                <w:rFonts w:ascii="Times New Roman" w:eastAsia="Times New Roman" w:hAnsi="Times New Roman" w:cs="Times New Roman"/>
                <w:sz w:val="20"/>
                <w:szCs w:val="20"/>
              </w:rPr>
              <w:t xml:space="preserve">0.366</w:t>
            </w:r>
          </w:p>
        </w:tc>
        <w:tc>
          <w:tcPr>
            <w:tcW w:w="2340" w:type="dxa"/>
          </w:tcPr>
          <w:p>
            <w:pPr>
              <w:spacing w:after="0" w:line="252" w:lineRule="auto"/>
              <w:jc w:val="center"/>
            </w:pPr>
            <w:r>
              <w:rPr>
                <w:rFonts w:ascii="Times New Roman" w:eastAsia="Times New Roman" w:hAnsi="Times New Roman" w:cs="Times New Roman"/>
                <w:sz w:val="20"/>
                <w:szCs w:val="20"/>
              </w:rPr>
              <w:t xml:space="preserve">0.486</w:t>
            </w:r>
          </w:p>
        </w:tc>
      </w:tr>
      <w:tr>
        <w:trPr>
          <w:cantSplit/>
        </w:trPr>
        <w:tc>
          <w:tcPr>
            <w:tcW w:w="2340" w:type="dxa"/>
          </w:tcPr>
          <w:p>
            <w:pPr>
              <w:spacing w:after="0" w:line="252" w:lineRule="auto"/>
              <w:jc w:val="center"/>
            </w:pPr>
            <w:r>
              <w:rPr>
                <w:rFonts w:ascii="Times New Roman" w:eastAsia="Times New Roman" w:hAnsi="Times New Roman" w:cs="Times New Roman"/>
                <w:sz w:val="20"/>
                <w:szCs w:val="20"/>
              </w:rPr>
              <w:t xml:space="preserve">0.25</w:t>
            </w:r>
          </w:p>
        </w:tc>
        <w:tc>
          <w:tcPr>
            <w:tcW w:w="2340" w:type="dxa"/>
          </w:tcPr>
          <w:p>
            <w:pPr>
              <w:spacing w:after="0" w:line="252" w:lineRule="auto"/>
              <w:jc w:val="center"/>
            </w:pPr>
            <w:r>
              <w:rPr>
                <w:rFonts w:ascii="Times New Roman" w:eastAsia="Times New Roman" w:hAnsi="Times New Roman" w:cs="Times New Roman"/>
                <w:sz w:val="20"/>
                <w:szCs w:val="20"/>
              </w:rPr>
              <w:t xml:space="preserve">0.830</w:t>
            </w:r>
          </w:p>
        </w:tc>
        <w:tc>
          <w:tcPr>
            <w:tcW w:w="2340" w:type="dxa"/>
          </w:tcPr>
          <w:p>
            <w:pPr>
              <w:spacing w:after="0" w:line="252" w:lineRule="auto"/>
              <w:jc w:val="center"/>
            </w:pPr>
            <w:r>
              <w:rPr>
                <w:rFonts w:ascii="Times New Roman" w:eastAsia="Times New Roman" w:hAnsi="Times New Roman" w:cs="Times New Roman"/>
                <w:sz w:val="20"/>
                <w:szCs w:val="20"/>
              </w:rPr>
              <w:t xml:space="preserve">0.279</w:t>
            </w:r>
          </w:p>
        </w:tc>
        <w:tc>
          <w:tcPr>
            <w:tcW w:w="2340" w:type="dxa"/>
          </w:tcPr>
          <w:p>
            <w:pPr>
              <w:spacing w:after="0" w:line="252" w:lineRule="auto"/>
              <w:jc w:val="center"/>
            </w:pPr>
            <w:r>
              <w:rPr>
                <w:rFonts w:ascii="Times New Roman" w:eastAsia="Times New Roman" w:hAnsi="Times New Roman" w:cs="Times New Roman"/>
                <w:sz w:val="20"/>
                <w:szCs w:val="20"/>
              </w:rPr>
              <w:t xml:space="preserve">0.417</w:t>
            </w:r>
          </w:p>
        </w:tc>
      </w:tr>
    </w:tbl>
    <w:p>
      <w:pPr>
        <w:spacing w:after="60"/>
      </w:pPr>
    </w:p>
    <w:p>
      <w:pPr>
        <w:spacing w:before="40" w:after="160" w:line="276" w:lineRule="auto"/>
        <w:jc w:val="center"/>
      </w:pPr>
      <w:r>
        <w:rPr>
          <w:rFonts w:ascii="Times New Roman" w:eastAsia="Times New Roman" w:hAnsi="Times New Roman" w:cs="Times New Roman"/>
          <w:i/>
          <w:iCs/>
          <w:sz w:val="20"/>
          <w:szCs w:val="20"/>
        </w:rPr>
        <w:t xml:space="preserve">Table 5: Random Forest at different decision thresholds (test set; illustrative, not a tuned final choice)</w:t>
      </w:r>
    </w:p>
    <w:p>
      <w:pPr>
        <w:spacing w:before="0" w:after="120" w:line="276" w:lineRule="auto"/>
        <w:jc w:val="both"/>
      </w:pPr>
      <w:r>
        <w:rPr>
          <w:rFonts w:ascii="Times New Roman" w:eastAsia="Times New Roman" w:hAnsi="Times New Roman" w:cs="Times New Roman"/>
          <w:sz w:val="24"/>
          <w:szCs w:val="24"/>
        </w:rPr>
        <w:t xml:space="preserve">At τ = 0.30, Random Forest reaches recall 0.72 with precision 0.37, i.e. roughly one flagged employee in three actually leaves. Because these thresholds were examined on the test set, the numbers are optimistic; in practice τ should be chosen on validation data using the relative cost of a missed leaver versus an unnecessary retention conversation.</w:t>
      </w:r>
    </w:p>
    <w:p>
      <w:pPr>
        <w:spacing w:before="0" w:after="120" w:line="276" w:lineRule="auto"/>
        <w:jc w:val="both"/>
      </w:pPr>
      <w:r>
        <w:rPr>
          <w:rFonts w:ascii="Times New Roman" w:eastAsia="Times New Roman" w:hAnsi="Times New Roman" w:cs="Times New Roman"/>
          <w:b/>
          <w:bCs/>
          <w:sz w:val="24"/>
          <w:szCs w:val="24"/>
        </w:rPr>
        <w:t xml:space="preserve">Logistic Regression coefficients.</w:t>
      </w:r>
      <w:r>
        <w:rPr>
          <w:rFonts w:ascii="Times New Roman" w:eastAsia="Times New Roman" w:hAnsi="Times New Roman" w:cs="Times New Roman"/>
          <w:sz w:val="24"/>
          <w:szCs w:val="24"/>
        </w:rPr>
        <w:t xml:space="preserve"> The strongest positive (risk-raising) standardised coefficients were JobRole = Laboratory Technician (+0.81), OverTime = Yes (+0.77), BusinessTravel = Travel_Frequently (+0.72), JobLevel (+0.65) and JobRole = Sales Representative (+0.53). The strongest negative ones were TotalWorkingYears (−0.66), EducationField = Life Sciences (−0.51), YearsWithCurrManager (−0.46) and EnvironmentSatisfaction (−0.43). The positive JobLevel coefficient, which contradicts the negative raw correlation, is a symptom of its 0.95 correlation with MonthlyIncome, a reminder that individual coefficients are unstable under collinearity.</w:t>
      </w:r>
    </w:p>
    <w:p>
      <w:pPr>
        <w:pStyle w:val="Heading2"/>
        <w:keepNext/>
        <w:spacing w:before="200" w:after="100"/>
        <w:jc w:val="left"/>
        <w:outlineLvl w:val="1"/>
      </w:pPr>
      <w:r>
        <w:rPr>
          <w:rFonts w:ascii="Times New Roman" w:eastAsia="Times New Roman" w:hAnsi="Times New Roman" w:cs="Times New Roman"/>
          <w:b/>
          <w:bCs/>
          <w:color w:val="000000"/>
          <w:sz w:val="26"/>
          <w:szCs w:val="26"/>
        </w:rPr>
        <w:t>4.4 Explainability with SHAP</w:t>
      </w:r>
    </w:p>
    <w:p>
      <w:pPr>
        <w:spacing w:before="0" w:after="120" w:line="276" w:lineRule="auto"/>
        <w:jc w:val="both"/>
      </w:pPr>
      <w:r>
        <w:rPr>
          <w:rFonts w:ascii="Times New Roman" w:eastAsia="Times New Roman" w:hAnsi="Times New Roman" w:cs="Times New Roman"/>
          <w:sz w:val="24"/>
          <w:szCs w:val="24"/>
        </w:rPr>
        <w:t xml:space="preserve">SHAP was applied to the Random Forest on the test set. Figure 7 ranks features by mean absolute SHAP value (global importance) and Figure 8 shows the direction of each effect: each dot is an employee, red means a high feature value and a position to the right means higher predicted risk.</w:t>
      </w:r>
    </w:p>
    <w:p>
      <w:pPr>
        <w:keepNext/>
        <w:spacing w:before="80" w:after="0"/>
        <w:jc w:val="center"/>
      </w:pPr>
      <w:r>
        <w:drawing>
          <wp:inline distT="0" distB="0" distL="0" distR="0">
            <wp:extent cx="4023360" cy="2645684"/>
            <wp:docPr id="507" name="Figure 7" descr="SHAP ba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f_shap_bar.png"/>
                    <pic:cNvPicPr/>
                  </pic:nvPicPr>
                  <pic:blipFill>
                    <a:blip r:embed="rIdImg7"/>
                    <a:stretch>
                      <a:fillRect/>
                    </a:stretch>
                  </pic:blipFill>
                  <pic:spPr>
                    <a:xfrm>
                      <a:off x="0" y="0"/>
                      <a:ext cx="4023360" cy="2645684"/>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7: Global importance – mean |SHAP value| (top 10 features)</w:t>
      </w:r>
    </w:p>
    <w:p>
      <w:pPr>
        <w:keepNext/>
        <w:spacing w:before="80" w:after="0"/>
        <w:jc w:val="center"/>
      </w:pPr>
      <w:r>
        <w:drawing>
          <wp:inline distT="0" distB="0" distL="0" distR="0">
            <wp:extent cx="4937760" cy="3142539"/>
            <wp:docPr id="508" name="Figure 8" descr="SHAP beeswarm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f_shap_beeswarm.png"/>
                    <pic:cNvPicPr/>
                  </pic:nvPicPr>
                  <pic:blipFill>
                    <a:blip r:embed="rIdImg8"/>
                    <a:stretch>
                      <a:fillRect/>
                    </a:stretch>
                  </pic:blipFill>
                  <pic:spPr>
                    <a:xfrm>
                      <a:off x="0" y="0"/>
                      <a:ext cx="4937760" cy="3142539"/>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8: SHAP summary (beeswarm) plot for the Random Forest</w:t>
      </w:r>
    </w:p>
    <w:p>
      <w:pPr>
        <w:spacing w:before="0" w:after="120" w:line="276" w:lineRule="auto"/>
        <w:jc w:val="both"/>
      </w:pPr>
      <w:r>
        <w:rPr>
          <w:rFonts w:ascii="Times New Roman" w:eastAsia="Times New Roman" w:hAnsi="Times New Roman" w:cs="Times New Roman"/>
          <w:b/>
          <w:bCs/>
          <w:sz w:val="24"/>
          <w:szCs w:val="24"/>
        </w:rPr>
        <w:t xml:space="preserve">Global findings.</w:t>
      </w:r>
      <w:r>
        <w:rPr>
          <w:rFonts w:ascii="Times New Roman" w:eastAsia="Times New Roman" w:hAnsi="Times New Roman" w:cs="Times New Roman"/>
          <w:sz w:val="24"/>
          <w:szCs w:val="24"/>
        </w:rPr>
        <w:t xml:space="preserve"> The ten most influential features by mean |SHAP| were OverTime = Yes, Age, StockOptionLevel, MonthlyIncome, YearsAtCompany, YearsWithCurrManager, TotalWorkingYears, JobLevel, DistanceFromHome and MaritalStatus = Single. Working overtime pushes predicted risk up for every employee who does it; low age, low tenure, low income, few total working years and no stock options push risk up; a long distance from home raises risk modestly. These agree with the EDA in Table 2. The built-in Random Forest impurity importance ranks MonthlyIncome, Age, TotalWorkingYears, YearsAtCompany and OverTime highest, i.e. a similar set but a different order, which is expected because impurity importance favours continuous variables with many split points.</w:t>
      </w:r>
    </w:p>
    <w:p>
      <w:pPr>
        <w:keepNext/>
        <w:spacing w:before="80" w:after="0"/>
        <w:jc w:val="center"/>
      </w:pPr>
      <w:r>
        <w:drawing>
          <wp:inline distT="0" distB="0" distL="0" distR="0">
            <wp:extent cx="4389120" cy="2487168"/>
            <wp:docPr id="509" name="Figure 9" descr="SHAP individual expla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f_shap_ind.png"/>
                    <pic:cNvPicPr/>
                  </pic:nvPicPr>
                  <pic:blipFill>
                    <a:blip r:embed="rIdImg9"/>
                    <a:stretch>
                      <a:fillRect/>
                    </a:stretch>
                  </pic:blipFill>
                  <pic:spPr>
                    <a:xfrm>
                      <a:off x="0" y="0"/>
                      <a:ext cx="4389120" cy="2487168"/>
                    </a:xfrm>
                    <a:prstGeom prst="rect">
                      <a:avLst/>
                    </a:prstGeom>
                  </pic:spPr>
                </pic:pic>
              </a:graphicData>
            </a:graphic>
          </wp:inline>
        </w:drawing>
      </w:r>
    </w:p>
    <w:p>
      <w:pPr>
        <w:spacing w:before="40" w:after="160" w:line="276" w:lineRule="auto"/>
        <w:jc w:val="center"/>
      </w:pPr>
      <w:r>
        <w:rPr>
          <w:rFonts w:ascii="Times New Roman" w:eastAsia="Times New Roman" w:hAnsi="Times New Roman" w:cs="Times New Roman"/>
          <w:i/>
          <w:iCs/>
          <w:sz w:val="20"/>
          <w:szCs w:val="20"/>
        </w:rPr>
        <w:t xml:space="preserve">Figure 9: Local explanation for the highest-risk employee in the test set</w:t>
      </w:r>
    </w:p>
    <w:p>
      <w:pPr>
        <w:spacing w:before="0" w:after="120" w:line="276" w:lineRule="auto"/>
        <w:jc w:val="both"/>
      </w:pPr>
      <w:r>
        <w:rPr>
          <w:rFonts w:ascii="Times New Roman" w:eastAsia="Times New Roman" w:hAnsi="Times New Roman" w:cs="Times New Roman"/>
          <w:b/>
          <w:bCs/>
          <w:sz w:val="24"/>
          <w:szCs w:val="24"/>
        </w:rPr>
        <w:t xml:space="preserve">Individual example.</w:t>
      </w:r>
      <w:r>
        <w:rPr>
          <w:rFonts w:ascii="Times New Roman" w:eastAsia="Times New Roman" w:hAnsi="Times New Roman" w:cs="Times New Roman"/>
          <w:sz w:val="24"/>
          <w:szCs w:val="24"/>
        </w:rPr>
        <w:t xml:space="preserve"> The employee with the highest predicted risk in the test set (91%; this person did leave) is explained in Figure 9: only 1 total working year and 1 year at the company, a monthly income of 2,121, working overtime, 0 years with the current manager and age 19 all push the prediction up. For HR this reads as a very junior, low-paid, overloaded newcomer, which suggests a concrete conversation about workload, pay progression and onboarding support rather than a generic retention offer.</w:t>
      </w:r>
    </w:p>
    <w:p>
      <w:pPr>
        <w:pStyle w:val="Heading2"/>
        <w:keepNext/>
        <w:spacing w:before="200" w:after="100"/>
        <w:jc w:val="left"/>
        <w:outlineLvl w:val="1"/>
      </w:pPr>
      <w:r>
        <w:rPr>
          <w:rFonts w:ascii="Times New Roman" w:eastAsia="Times New Roman" w:hAnsi="Times New Roman" w:cs="Times New Roman"/>
          <w:b/>
          <w:bCs/>
          <w:color w:val="000000"/>
          <w:sz w:val="26"/>
          <w:szCs w:val="26"/>
        </w:rPr>
        <w:t>4.5 Interpretation for HR Decision-Making</w:t>
      </w:r>
    </w:p>
    <w:tbl>
      <w:tblPr>
        <w:tblW w:w="936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200"/>
        <w:gridCol w:w="3400"/>
        <w:gridCol w:w="3760"/>
      </w:tblGrid>
      <w:tr>
        <w:trPr>
          <w:cantSplit/>
          <w:tblHeader/>
        </w:trPr>
        <w:tc>
          <w:tcPr>
            <w:tcW w:w="22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Driver (SHAP / EDA)</w:t>
            </w:r>
          </w:p>
        </w:tc>
        <w:tc>
          <w:tcPr>
            <w:tcW w:w="340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Evidence</w:t>
            </w:r>
          </w:p>
        </w:tc>
        <w:tc>
          <w:tcPr>
            <w:tcW w:w="3760" w:type="dxa"/>
            <w:shd w:val="clear" w:color="auto" w:fill="D9E2F3"/>
          </w:tcPr>
          <w:p>
            <w:pPr>
              <w:spacing w:after="0" w:line="252" w:lineRule="auto"/>
              <w:jc w:val="left"/>
            </w:pPr>
            <w:r>
              <w:rPr>
                <w:rFonts w:ascii="Times New Roman" w:eastAsia="Times New Roman" w:hAnsi="Times New Roman" w:cs="Times New Roman"/>
                <w:b/>
                <w:bCs/>
                <w:sz w:val="20"/>
                <w:szCs w:val="20"/>
              </w:rPr>
              <w:t xml:space="preserve">Possible retention action</w:t>
            </w:r>
          </w:p>
        </w:tc>
      </w:tr>
      <w:tr>
        <w:trPr>
          <w:cantSplit/>
        </w:trPr>
        <w:tc>
          <w:tcPr>
            <w:tcW w:w="2200" w:type="dxa"/>
          </w:tcPr>
          <w:p>
            <w:pPr>
              <w:spacing w:after="0" w:line="252" w:lineRule="auto"/>
              <w:jc w:val="left"/>
            </w:pPr>
            <w:r>
              <w:rPr>
                <w:rFonts w:ascii="Times New Roman" w:eastAsia="Times New Roman" w:hAnsi="Times New Roman" w:cs="Times New Roman"/>
                <w:sz w:val="20"/>
                <w:szCs w:val="20"/>
              </w:rPr>
              <w:t xml:space="preserve">Overtime</w:t>
            </w:r>
          </w:p>
        </w:tc>
        <w:tc>
          <w:tcPr>
            <w:tcW w:w="3400" w:type="dxa"/>
          </w:tcPr>
          <w:p>
            <w:pPr>
              <w:spacing w:after="0" w:line="252" w:lineRule="auto"/>
              <w:jc w:val="left"/>
            </w:pPr>
            <w:r>
              <w:rPr>
                <w:rFonts w:ascii="Times New Roman" w:eastAsia="Times New Roman" w:hAnsi="Times New Roman" w:cs="Times New Roman"/>
                <w:sz w:val="20"/>
                <w:szCs w:val="20"/>
              </w:rPr>
              <w:t xml:space="preserve">Top SHAP feature; 30.5% vs 10.4% attrition</w:t>
            </w:r>
          </w:p>
        </w:tc>
        <w:tc>
          <w:tcPr>
            <w:tcW w:w="3760" w:type="dxa"/>
          </w:tcPr>
          <w:p>
            <w:pPr>
              <w:spacing w:after="0" w:line="252" w:lineRule="auto"/>
              <w:jc w:val="left"/>
            </w:pPr>
            <w:r>
              <w:rPr>
                <w:rFonts w:ascii="Times New Roman" w:eastAsia="Times New Roman" w:hAnsi="Times New Roman" w:cs="Times New Roman"/>
                <w:sz w:val="20"/>
                <w:szCs w:val="20"/>
              </w:rPr>
              <w:t xml:space="preserve">Monitor and cap sustained overtime; rebalance workload or add capacity in affected teams</w:t>
            </w:r>
          </w:p>
        </w:tc>
      </w:tr>
      <w:tr>
        <w:trPr>
          <w:cantSplit/>
        </w:trPr>
        <w:tc>
          <w:tcPr>
            <w:tcW w:w="2200" w:type="dxa"/>
          </w:tcPr>
          <w:p>
            <w:pPr>
              <w:spacing w:after="0" w:line="252" w:lineRule="auto"/>
              <w:jc w:val="left"/>
            </w:pPr>
            <w:r>
              <w:rPr>
                <w:rFonts w:ascii="Times New Roman" w:eastAsia="Times New Roman" w:hAnsi="Times New Roman" w:cs="Times New Roman"/>
                <w:sz w:val="20"/>
                <w:szCs w:val="20"/>
              </w:rPr>
              <w:t xml:space="preserve">Low income / early career</w:t>
            </w:r>
          </w:p>
        </w:tc>
        <w:tc>
          <w:tcPr>
            <w:tcW w:w="3400" w:type="dxa"/>
          </w:tcPr>
          <w:p>
            <w:pPr>
              <w:spacing w:after="0" w:line="252" w:lineRule="auto"/>
              <w:jc w:val="left"/>
            </w:pPr>
            <w:r>
              <w:rPr>
                <w:rFonts w:ascii="Times New Roman" w:eastAsia="Times New Roman" w:hAnsi="Times New Roman" w:cs="Times New Roman"/>
                <w:sz w:val="20"/>
                <w:szCs w:val="20"/>
              </w:rPr>
              <w:t xml:space="preserve">Low MonthlyIncome, few years of experience raise risk</w:t>
            </w:r>
          </w:p>
        </w:tc>
        <w:tc>
          <w:tcPr>
            <w:tcW w:w="3760" w:type="dxa"/>
          </w:tcPr>
          <w:p>
            <w:pPr>
              <w:spacing w:after="0" w:line="252" w:lineRule="auto"/>
              <w:jc w:val="left"/>
            </w:pPr>
            <w:r>
              <w:rPr>
                <w:rFonts w:ascii="Times New Roman" w:eastAsia="Times New Roman" w:hAnsi="Times New Roman" w:cs="Times New Roman"/>
                <w:sz w:val="20"/>
                <w:szCs w:val="20"/>
              </w:rPr>
              <w:t xml:space="preserve">Review pay progression for early-career staff; clear grade-to-pay path</w:t>
            </w:r>
          </w:p>
        </w:tc>
      </w:tr>
      <w:tr>
        <w:trPr>
          <w:cantSplit/>
        </w:trPr>
        <w:tc>
          <w:tcPr>
            <w:tcW w:w="2200" w:type="dxa"/>
          </w:tcPr>
          <w:p>
            <w:pPr>
              <w:spacing w:after="0" w:line="252" w:lineRule="auto"/>
              <w:jc w:val="left"/>
            </w:pPr>
            <w:r>
              <w:rPr>
                <w:rFonts w:ascii="Times New Roman" w:eastAsia="Times New Roman" w:hAnsi="Times New Roman" w:cs="Times New Roman"/>
                <w:sz w:val="20"/>
                <w:szCs w:val="20"/>
              </w:rPr>
              <w:t xml:space="preserve">Short tenure and new manager</w:t>
            </w:r>
          </w:p>
        </w:tc>
        <w:tc>
          <w:tcPr>
            <w:tcW w:w="3400" w:type="dxa"/>
          </w:tcPr>
          <w:p>
            <w:pPr>
              <w:spacing w:after="0" w:line="252" w:lineRule="auto"/>
              <w:jc w:val="left"/>
            </w:pPr>
            <w:r>
              <w:rPr>
                <w:rFonts w:ascii="Times New Roman" w:eastAsia="Times New Roman" w:hAnsi="Times New Roman" w:cs="Times New Roman"/>
                <w:sz w:val="20"/>
                <w:szCs w:val="20"/>
              </w:rPr>
              <w:t xml:space="preserve">Low YearsAtCompany and YearsWithCurrManager raise risk</w:t>
            </w:r>
          </w:p>
        </w:tc>
        <w:tc>
          <w:tcPr>
            <w:tcW w:w="3760" w:type="dxa"/>
          </w:tcPr>
          <w:p>
            <w:pPr>
              <w:spacing w:after="0" w:line="252" w:lineRule="auto"/>
              <w:jc w:val="left"/>
            </w:pPr>
            <w:r>
              <w:rPr>
                <w:rFonts w:ascii="Times New Roman" w:eastAsia="Times New Roman" w:hAnsi="Times New Roman" w:cs="Times New Roman"/>
                <w:sz w:val="20"/>
                <w:szCs w:val="20"/>
              </w:rPr>
              <w:t xml:space="preserve">Structured onboarding, buddy scheme, early manager check-ins in first 12 months</w:t>
            </w:r>
          </w:p>
        </w:tc>
      </w:tr>
      <w:tr>
        <w:trPr>
          <w:cantSplit/>
        </w:trPr>
        <w:tc>
          <w:tcPr>
            <w:tcW w:w="2200" w:type="dxa"/>
          </w:tcPr>
          <w:p>
            <w:pPr>
              <w:spacing w:after="0" w:line="252" w:lineRule="auto"/>
              <w:jc w:val="left"/>
            </w:pPr>
            <w:r>
              <w:rPr>
                <w:rFonts w:ascii="Times New Roman" w:eastAsia="Times New Roman" w:hAnsi="Times New Roman" w:cs="Times New Roman"/>
                <w:sz w:val="20"/>
                <w:szCs w:val="20"/>
              </w:rPr>
              <w:t xml:space="preserve">No stock options</w:t>
            </w:r>
          </w:p>
        </w:tc>
        <w:tc>
          <w:tcPr>
            <w:tcW w:w="3400" w:type="dxa"/>
          </w:tcPr>
          <w:p>
            <w:pPr>
              <w:spacing w:after="0" w:line="252" w:lineRule="auto"/>
              <w:jc w:val="left"/>
            </w:pPr>
            <w:r>
              <w:rPr>
                <w:rFonts w:ascii="Times New Roman" w:eastAsia="Times New Roman" w:hAnsi="Times New Roman" w:cs="Times New Roman"/>
                <w:sz w:val="20"/>
                <w:szCs w:val="20"/>
              </w:rPr>
              <w:t xml:space="preserve">24.4% vs 9.4% attrition</w:t>
            </w:r>
          </w:p>
        </w:tc>
        <w:tc>
          <w:tcPr>
            <w:tcW w:w="3760" w:type="dxa"/>
          </w:tcPr>
          <w:p>
            <w:pPr>
              <w:spacing w:after="0" w:line="252" w:lineRule="auto"/>
              <w:jc w:val="left"/>
            </w:pPr>
            <w:r>
              <w:rPr>
                <w:rFonts w:ascii="Times New Roman" w:eastAsia="Times New Roman" w:hAnsi="Times New Roman" w:cs="Times New Roman"/>
                <w:sz w:val="20"/>
                <w:szCs w:val="20"/>
              </w:rPr>
              <w:t xml:space="preserve">Consider equity or long-term incentive schemes for at-risk groups</w:t>
            </w:r>
          </w:p>
        </w:tc>
      </w:tr>
      <w:tr>
        <w:trPr>
          <w:cantSplit/>
        </w:trPr>
        <w:tc>
          <w:tcPr>
            <w:tcW w:w="2200" w:type="dxa"/>
          </w:tcPr>
          <w:p>
            <w:pPr>
              <w:spacing w:after="0" w:line="252" w:lineRule="auto"/>
              <w:jc w:val="left"/>
            </w:pPr>
            <w:r>
              <w:rPr>
                <w:rFonts w:ascii="Times New Roman" w:eastAsia="Times New Roman" w:hAnsi="Times New Roman" w:cs="Times New Roman"/>
                <w:sz w:val="20"/>
                <w:szCs w:val="20"/>
              </w:rPr>
              <w:t xml:space="preserve">Frequent travel / long commute</w:t>
            </w:r>
          </w:p>
        </w:tc>
        <w:tc>
          <w:tcPr>
            <w:tcW w:w="3400" w:type="dxa"/>
          </w:tcPr>
          <w:p>
            <w:pPr>
              <w:spacing w:after="0" w:line="252" w:lineRule="auto"/>
              <w:jc w:val="left"/>
            </w:pPr>
            <w:r>
              <w:rPr>
                <w:rFonts w:ascii="Times New Roman" w:eastAsia="Times New Roman" w:hAnsi="Times New Roman" w:cs="Times New Roman"/>
                <w:sz w:val="20"/>
                <w:szCs w:val="20"/>
              </w:rPr>
              <w:t xml:space="preserve">24.9% attrition for frequent travellers; distance has a positive SHAP effect</w:t>
            </w:r>
          </w:p>
        </w:tc>
        <w:tc>
          <w:tcPr>
            <w:tcW w:w="3760" w:type="dxa"/>
          </w:tcPr>
          <w:p>
            <w:pPr>
              <w:spacing w:after="0" w:line="252" w:lineRule="auto"/>
              <w:jc w:val="left"/>
            </w:pPr>
            <w:r>
              <w:rPr>
                <w:rFonts w:ascii="Times New Roman" w:eastAsia="Times New Roman" w:hAnsi="Times New Roman" w:cs="Times New Roman"/>
                <w:sz w:val="20"/>
                <w:szCs w:val="20"/>
              </w:rPr>
              <w:t xml:space="preserve">Travel rotation, remote or hybrid options</w:t>
            </w:r>
          </w:p>
        </w:tc>
      </w:tr>
      <w:tr>
        <w:trPr>
          <w:cantSplit/>
        </w:trPr>
        <w:tc>
          <w:tcPr>
            <w:tcW w:w="2200" w:type="dxa"/>
          </w:tcPr>
          <w:p>
            <w:pPr>
              <w:spacing w:after="0" w:line="252" w:lineRule="auto"/>
              <w:jc w:val="left"/>
            </w:pPr>
            <w:r>
              <w:rPr>
                <w:rFonts w:ascii="Times New Roman" w:eastAsia="Times New Roman" w:hAnsi="Times New Roman" w:cs="Times New Roman"/>
                <w:sz w:val="20"/>
                <w:szCs w:val="20"/>
              </w:rPr>
              <w:t xml:space="preserve">High-risk roles</w:t>
            </w:r>
          </w:p>
        </w:tc>
        <w:tc>
          <w:tcPr>
            <w:tcW w:w="3400" w:type="dxa"/>
          </w:tcPr>
          <w:p>
            <w:pPr>
              <w:spacing w:after="0" w:line="252" w:lineRule="auto"/>
              <w:jc w:val="left"/>
            </w:pPr>
            <w:r>
              <w:rPr>
                <w:rFonts w:ascii="Times New Roman" w:eastAsia="Times New Roman" w:hAnsi="Times New Roman" w:cs="Times New Roman"/>
                <w:sz w:val="20"/>
                <w:szCs w:val="20"/>
              </w:rPr>
              <w:t xml:space="preserve">Sales Representative 39.8%, Laboratory Technician 23.9%</w:t>
            </w:r>
          </w:p>
        </w:tc>
        <w:tc>
          <w:tcPr>
            <w:tcW w:w="3760" w:type="dxa"/>
          </w:tcPr>
          <w:p>
            <w:pPr>
              <w:spacing w:after="0" w:line="252" w:lineRule="auto"/>
              <w:jc w:val="left"/>
            </w:pPr>
            <w:r>
              <w:rPr>
                <w:rFonts w:ascii="Times New Roman" w:eastAsia="Times New Roman" w:hAnsi="Times New Roman" w:cs="Times New Roman"/>
                <w:sz w:val="20"/>
                <w:szCs w:val="20"/>
              </w:rPr>
              <w:t xml:space="preserve">Role-specific retention review (targets, career ladder, tooling)</w:t>
            </w:r>
          </w:p>
        </w:tc>
      </w:tr>
    </w:tbl>
    <w:p>
      <w:pPr>
        <w:spacing w:after="60"/>
      </w:pPr>
    </w:p>
    <w:p>
      <w:pPr>
        <w:spacing w:before="40" w:after="160" w:line="276" w:lineRule="auto"/>
        <w:jc w:val="center"/>
      </w:pPr>
      <w:r>
        <w:rPr>
          <w:rFonts w:ascii="Times New Roman" w:eastAsia="Times New Roman" w:hAnsi="Times New Roman" w:cs="Times New Roman"/>
          <w:i/>
          <w:iCs/>
          <w:sz w:val="20"/>
          <w:szCs w:val="20"/>
        </w:rPr>
        <w:t xml:space="preserve">Table 6: Translating model drivers into actions</w:t>
      </w:r>
    </w:p>
    <w:p>
      <w:pPr>
        <w:spacing w:before="0" w:after="120" w:line="276" w:lineRule="auto"/>
        <w:jc w:val="both"/>
      </w:pPr>
      <w:r>
        <w:rPr>
          <w:rFonts w:ascii="Times New Roman" w:eastAsia="Times New Roman" w:hAnsi="Times New Roman" w:cs="Times New Roman"/>
          <w:sz w:val="24"/>
          <w:szCs w:val="24"/>
        </w:rPr>
        <w:t xml:space="preserve">Age and marital status appear among the influential features but are not actionable and are sensitive; they should be treated as context for the model, not as grounds for any decision about an individual.</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5. Conclusion</w:t>
      </w:r>
    </w:p>
    <w:p>
      <w:pPr>
        <w:spacing w:before="0" w:after="120" w:line="276" w:lineRule="auto"/>
        <w:jc w:val="both"/>
      </w:pPr>
      <w:r>
        <w:rPr>
          <w:rFonts w:ascii="Times New Roman" w:eastAsia="Times New Roman" w:hAnsi="Times New Roman" w:cs="Times New Roman"/>
          <w:sz w:val="24"/>
          <w:szCs w:val="24"/>
        </w:rPr>
        <w:t xml:space="preserve">This case study built an explainable attrition-prediction pipeline on the IBM HR Analytics dataset. EDA showed that attrition is imbalanced (16.1%) and concentrated among overtime workers, low-satisfaction and low-work-life-balance employees, frequent travellers, early-career and lower-paid staff, and certain roles. Logistic Regression and Random Forest were compared on metrics that reflect the cost of missed leavers: Logistic Regression had the better recall (0.62), F1 (0.44) and ROC-AUC (0.80) at the default threshold, while Random Forest had the higher accuracy (0.83) but missed most leavers until its threshold was lowered. SHAP on the Random Forest identified overtime, age, stock options, income, tenure and time with the current manager as the leading drivers and produced individual explanations that map to practical HR actions.</w:t>
      </w:r>
    </w:p>
    <w:p>
      <w:pPr>
        <w:spacing w:before="0" w:after="120" w:line="276" w:lineRule="auto"/>
        <w:jc w:val="both"/>
      </w:pPr>
      <w:r>
        <w:rPr>
          <w:rFonts w:ascii="Times New Roman" w:eastAsia="Times New Roman" w:hAnsi="Times New Roman" w:cs="Times New Roman"/>
          <w:sz w:val="24"/>
          <w:szCs w:val="24"/>
        </w:rPr>
        <w:t xml:space="preserve">The main limitations are the small number of leavers in the test set, the single train–test split, the fixed (untuned) hyper-parameters, the fictional nature of the data and the associative nature of SHAP. </w:t>
      </w:r>
      <w:r>
        <w:rPr>
          <w:rFonts w:ascii="Times New Roman" w:eastAsia="Times New Roman" w:hAnsi="Times New Roman" w:cs="Times New Roman"/>
          <w:b/>
          <w:bCs/>
          <w:sz w:val="24"/>
          <w:szCs w:val="24"/>
        </w:rPr>
        <w:t xml:space="preserve">Future scope:</w:t>
      </w:r>
      <w:r>
        <w:rPr>
          <w:rFonts w:ascii="Times New Roman" w:eastAsia="Times New Roman" w:hAnsi="Times New Roman" w:cs="Times New Roman"/>
          <w:sz w:val="24"/>
          <w:szCs w:val="24"/>
        </w:rPr>
        <w:t xml:space="preserve"> repeated cross-validation or bootstrapped confidence intervals, threshold selection on validation data using a cost matrix, gradient-boosting models, a fairness audit across gender, age and marital status, and a simple dashboard that shows an employee's risk score with its SHAP explanation to HR users.</w:t>
      </w:r>
    </w:p>
    <w:p>
      <w:pPr>
        <w:pStyle w:val="Heading1"/>
        <w:keepNext/>
        <w:pageBreakBefore/>
        <w:spacing w:before="0" w:after="160"/>
        <w:jc w:val="left"/>
        <w:outlineLvl w:val="0"/>
      </w:pPr>
      <w:r>
        <w:rPr>
          <w:rFonts w:ascii="Times New Roman" w:eastAsia="Times New Roman" w:hAnsi="Times New Roman" w:cs="Times New Roman"/>
          <w:b/>
          <w:bCs/>
          <w:color w:val="000000"/>
          <w:sz w:val="30"/>
          <w:szCs w:val="30"/>
        </w:rPr>
        <w:t>References</w:t>
      </w:r>
    </w:p>
    <w:p>
      <w:pPr>
        <w:tabs>
          <w:tab w:val="left" w:pos="540"/>
        </w:tabs>
        <w:spacing w:after="100" w:line="259" w:lineRule="auto"/>
        <w:ind w:left="540" w:hanging="540"/>
        <w:jc w:val="both"/>
      </w:pPr>
      <w:r>
        <w:rPr>
          <w:rFonts w:ascii="Times New Roman" w:eastAsia="Times New Roman" w:hAnsi="Times New Roman" w:cs="Times New Roman"/>
          <w:sz w:val="22"/>
          <w:szCs w:val="22"/>
        </w:rPr>
        <w:t>[1]</w:t>
      </w:r>
      <w:r>
        <w:tab/>
      </w:r>
      <w:r>
        <w:rPr>
          <w:rFonts w:ascii="Times New Roman" w:eastAsia="Times New Roman" w:hAnsi="Times New Roman" w:cs="Times New Roman"/>
          <w:sz w:val="22"/>
          <w:szCs w:val="22"/>
        </w:rPr>
        <w:t xml:space="preserve">M. I. Alyousef, H. W. Khan and M. U. Sattar, "A hybrid predictive model for employee turnover: Integrating ensemble learning and feature-driven insights from IBM HR Analytics," Information, vol. 17, no. 2, Art. 208, 2026, doi: 10.3390/info17020208.</w:t>
      </w:r>
    </w:p>
    <w:p>
      <w:pPr>
        <w:tabs>
          <w:tab w:val="left" w:pos="540"/>
        </w:tabs>
        <w:spacing w:after="100" w:line="259" w:lineRule="auto"/>
        <w:ind w:left="540" w:hanging="540"/>
        <w:jc w:val="both"/>
      </w:pPr>
      <w:r>
        <w:rPr>
          <w:rFonts w:ascii="Times New Roman" w:eastAsia="Times New Roman" w:hAnsi="Times New Roman" w:cs="Times New Roman"/>
          <w:sz w:val="22"/>
          <w:szCs w:val="22"/>
        </w:rPr>
        <w:t>[2]</w:t>
      </w:r>
      <w:r>
        <w:tab/>
      </w:r>
      <w:r>
        <w:rPr>
          <w:rFonts w:ascii="Times New Roman" w:eastAsia="Times New Roman" w:hAnsi="Times New Roman" w:cs="Times New Roman"/>
          <w:sz w:val="22"/>
          <w:szCs w:val="22"/>
        </w:rPr>
        <w:t xml:space="preserve">M. E. Ansari, M. T. R. Tarafder, A. Chowdhury, N. N. Rimi, N. Akter and K. R. Ahmed, "An AI-driven management information system for employee attrition prediction: Enhancing human agency through XGBoost and explainable AI," Computers, vol. 15, no. 7, Art. 400, 2026, doi: 10.3390/computers15070400.</w:t>
      </w:r>
    </w:p>
    <w:p>
      <w:pPr>
        <w:tabs>
          <w:tab w:val="left" w:pos="540"/>
        </w:tabs>
        <w:spacing w:after="100" w:line="259" w:lineRule="auto"/>
        <w:ind w:left="540" w:hanging="540"/>
        <w:jc w:val="both"/>
      </w:pPr>
      <w:r>
        <w:rPr>
          <w:rFonts w:ascii="Times New Roman" w:eastAsia="Times New Roman" w:hAnsi="Times New Roman" w:cs="Times New Roman"/>
          <w:sz w:val="22"/>
          <w:szCs w:val="22"/>
        </w:rPr>
        <w:t>[3]</w:t>
      </w:r>
      <w:r>
        <w:tab/>
      </w:r>
      <w:r>
        <w:rPr>
          <w:rFonts w:ascii="Times New Roman" w:eastAsia="Times New Roman" w:hAnsi="Times New Roman" w:cs="Times New Roman"/>
          <w:sz w:val="22"/>
          <w:szCs w:val="22"/>
        </w:rPr>
        <w:t xml:space="preserve">K. Mohiuddin, M. A. Alam, M. M. Alam, P. Welke, M. Martin, J. Lehmann and S. Vahdati, "Retention is all you need," in Proc. 32nd ACM Int. Conf. Information and Knowledge Management (CIKM), 2023, pp. 4752–4758, doi: 10.1145/3583780.3615497.</w:t>
      </w:r>
    </w:p>
    <w:p>
      <w:pPr>
        <w:tabs>
          <w:tab w:val="left" w:pos="540"/>
        </w:tabs>
        <w:spacing w:after="100" w:line="259" w:lineRule="auto"/>
        <w:ind w:left="540" w:hanging="540"/>
        <w:jc w:val="both"/>
      </w:pPr>
      <w:r>
        <w:rPr>
          <w:rFonts w:ascii="Times New Roman" w:eastAsia="Times New Roman" w:hAnsi="Times New Roman" w:cs="Times New Roman"/>
          <w:sz w:val="22"/>
          <w:szCs w:val="22"/>
        </w:rPr>
        <w:t>[4]</w:t>
      </w:r>
      <w:r>
        <w:tab/>
      </w:r>
      <w:r>
        <w:rPr>
          <w:rFonts w:ascii="Times New Roman" w:eastAsia="Times New Roman" w:hAnsi="Times New Roman" w:cs="Times New Roman"/>
          <w:sz w:val="22"/>
          <w:szCs w:val="22"/>
        </w:rPr>
        <w:t xml:space="preserve">A. Raza, K. Munir, M. Almutairi, F. Younas and M. M. S. Fareed, "Predicting employee attrition using machine learning approaches," Appl. Sci., vol. 12, no. 13, Art. 6424, 2022, doi: 10.3390/app12136424.</w:t>
      </w:r>
    </w:p>
    <w:p>
      <w:pPr>
        <w:tabs>
          <w:tab w:val="left" w:pos="540"/>
        </w:tabs>
        <w:spacing w:after="100" w:line="259" w:lineRule="auto"/>
        <w:ind w:left="540" w:hanging="540"/>
        <w:jc w:val="both"/>
      </w:pPr>
      <w:r>
        <w:rPr>
          <w:rFonts w:ascii="Times New Roman" w:eastAsia="Times New Roman" w:hAnsi="Times New Roman" w:cs="Times New Roman"/>
          <w:sz w:val="22"/>
          <w:szCs w:val="22"/>
        </w:rPr>
        <w:t>[5]</w:t>
      </w:r>
      <w:r>
        <w:tab/>
      </w:r>
      <w:r>
        <w:rPr>
          <w:rFonts w:ascii="Times New Roman" w:eastAsia="Times New Roman" w:hAnsi="Times New Roman" w:cs="Times New Roman"/>
          <w:sz w:val="22"/>
          <w:szCs w:val="22"/>
        </w:rPr>
        <w:t xml:space="preserve">D. Chung, J. Yun, J. Lee and Y. Jeon, "Predictive model of employee attrition based on stacking ensemble learning," Expert Syst. Appl., vol. 215, Art. 119364, 2023, doi: 10.1016/j.eswa.2022.119364.</w:t>
      </w:r>
    </w:p>
    <w:p>
      <w:pPr>
        <w:tabs>
          <w:tab w:val="left" w:pos="540"/>
        </w:tabs>
        <w:spacing w:after="100" w:line="259" w:lineRule="auto"/>
        <w:ind w:left="540" w:hanging="540"/>
        <w:jc w:val="both"/>
      </w:pPr>
      <w:r>
        <w:rPr>
          <w:rFonts w:ascii="Times New Roman" w:eastAsia="Times New Roman" w:hAnsi="Times New Roman" w:cs="Times New Roman"/>
          <w:sz w:val="22"/>
          <w:szCs w:val="22"/>
        </w:rPr>
        <w:t>[6]</w:t>
      </w:r>
      <w:r>
        <w:tab/>
      </w:r>
      <w:r>
        <w:rPr>
          <w:rFonts w:ascii="Times New Roman" w:eastAsia="Times New Roman" w:hAnsi="Times New Roman" w:cs="Times New Roman"/>
          <w:sz w:val="22"/>
          <w:szCs w:val="22"/>
        </w:rPr>
        <w:t xml:space="preserve">S. M. Varkiani, F. Pattarin, T. Fabbri and G. Fantoni, "Predicting employee attrition and explaining its determinants," Expert Syst. Appl., vol. 272, Art. 126575, 2025, doi: 10.1016/j.eswa.2025.126575.</w:t>
      </w:r>
    </w:p>
    <w:p>
      <w:pPr>
        <w:tabs>
          <w:tab w:val="left" w:pos="540"/>
        </w:tabs>
        <w:spacing w:after="100" w:line="259" w:lineRule="auto"/>
        <w:ind w:left="540" w:hanging="540"/>
        <w:jc w:val="both"/>
      </w:pPr>
      <w:r>
        <w:rPr>
          <w:rFonts w:ascii="Times New Roman" w:eastAsia="Times New Roman" w:hAnsi="Times New Roman" w:cs="Times New Roman"/>
          <w:sz w:val="22"/>
          <w:szCs w:val="22"/>
        </w:rPr>
        <w:t>[7]</w:t>
      </w:r>
      <w:r>
        <w:tab/>
      </w:r>
      <w:r>
        <w:rPr>
          <w:rFonts w:ascii="Times New Roman" w:eastAsia="Times New Roman" w:hAnsi="Times New Roman" w:cs="Times New Roman"/>
          <w:sz w:val="22"/>
          <w:szCs w:val="22"/>
        </w:rPr>
        <w:t xml:space="preserve">H. Talebi, A. K. Bardsiri and V. K. Bardsiri, "Developing a hybrid machine learning model for employee turnover prediction: Integrating LightGBM and genetic algorithms," J. Open Innov. Technol. Mark. Complex., vol. 11, Art. 100557, 2025, doi: 10.1016/j.joitmc.2025.100557.</w:t>
      </w:r>
    </w:p>
    <w:p>
      <w:pPr>
        <w:tabs>
          <w:tab w:val="left" w:pos="540"/>
        </w:tabs>
        <w:spacing w:after="100" w:line="259" w:lineRule="auto"/>
        <w:ind w:left="540" w:hanging="540"/>
        <w:jc w:val="both"/>
      </w:pPr>
      <w:r>
        <w:rPr>
          <w:rFonts w:ascii="Times New Roman" w:eastAsia="Times New Roman" w:hAnsi="Times New Roman" w:cs="Times New Roman"/>
          <w:sz w:val="22"/>
          <w:szCs w:val="22"/>
        </w:rPr>
        <w:t>[8]</w:t>
      </w:r>
      <w:r>
        <w:tab/>
      </w:r>
      <w:r>
        <w:rPr>
          <w:rFonts w:ascii="Times New Roman" w:eastAsia="Times New Roman" w:hAnsi="Times New Roman" w:cs="Times New Roman"/>
          <w:sz w:val="22"/>
          <w:szCs w:val="22"/>
        </w:rPr>
        <w:t xml:space="preserve">M. Elhosseini, "Integrating machine learning and explainable AI for employee attrition prediction in HR analytics," Zayed University Scholars, 2026. [Online]. Available: https://zuscholars.zu.ac.ae/works/7853</w:t>
      </w:r>
    </w:p>
    <w:p>
      <w:pPr>
        <w:tabs>
          <w:tab w:val="left" w:pos="540"/>
        </w:tabs>
        <w:spacing w:after="100" w:line="259" w:lineRule="auto"/>
        <w:ind w:left="540" w:hanging="540"/>
        <w:jc w:val="both"/>
      </w:pPr>
      <w:r>
        <w:rPr>
          <w:rFonts w:ascii="Times New Roman" w:eastAsia="Times New Roman" w:hAnsi="Times New Roman" w:cs="Times New Roman"/>
          <w:sz w:val="22"/>
          <w:szCs w:val="22"/>
        </w:rPr>
        <w:t>[9]</w:t>
      </w:r>
      <w:r>
        <w:tab/>
      </w:r>
      <w:r>
        <w:rPr>
          <w:rFonts w:ascii="Times New Roman" w:eastAsia="Times New Roman" w:hAnsi="Times New Roman" w:cs="Times New Roman"/>
          <w:sz w:val="22"/>
          <w:szCs w:val="22"/>
        </w:rPr>
        <w:t xml:space="preserve">S. M. Lundberg and S.-I. Lee, "A unified approach to interpreting model predictions," in Advances in Neural Information Processing Systems 30 (NeurIPS), 2017, pp. 4765–4774.</w:t>
      </w:r>
    </w:p>
    <w:p>
      <w:pPr>
        <w:tabs>
          <w:tab w:val="left" w:pos="540"/>
        </w:tabs>
        <w:spacing w:after="100" w:line="259" w:lineRule="auto"/>
        <w:ind w:left="540" w:hanging="540"/>
        <w:jc w:val="both"/>
      </w:pPr>
      <w:r>
        <w:rPr>
          <w:rFonts w:ascii="Times New Roman" w:eastAsia="Times New Roman" w:hAnsi="Times New Roman" w:cs="Times New Roman"/>
          <w:sz w:val="22"/>
          <w:szCs w:val="22"/>
        </w:rPr>
        <w:t>[10]</w:t>
      </w:r>
      <w:r>
        <w:tab/>
      </w:r>
      <w:r>
        <w:rPr>
          <w:rFonts w:ascii="Times New Roman" w:eastAsia="Times New Roman" w:hAnsi="Times New Roman" w:cs="Times New Roman"/>
          <w:sz w:val="22"/>
          <w:szCs w:val="22"/>
        </w:rPr>
        <w:t xml:space="preserve">S. M. Lundberg et al., "From local explanations to global understanding with explainable AI for trees," Nature Mach. Intell., vol. 2, pp. 56–67, 2020.</w:t>
      </w:r>
    </w:p>
    <w:p>
      <w:pPr>
        <w:tabs>
          <w:tab w:val="left" w:pos="540"/>
        </w:tabs>
        <w:spacing w:after="100" w:line="259" w:lineRule="auto"/>
        <w:ind w:left="540" w:hanging="540"/>
        <w:jc w:val="both"/>
      </w:pPr>
      <w:r>
        <w:rPr>
          <w:rFonts w:ascii="Times New Roman" w:eastAsia="Times New Roman" w:hAnsi="Times New Roman" w:cs="Times New Roman"/>
          <w:sz w:val="22"/>
          <w:szCs w:val="22"/>
        </w:rPr>
        <w:t>[11]</w:t>
      </w:r>
      <w:r>
        <w:tab/>
      </w:r>
      <w:r>
        <w:rPr>
          <w:rFonts w:ascii="Times New Roman" w:eastAsia="Times New Roman" w:hAnsi="Times New Roman" w:cs="Times New Roman"/>
          <w:sz w:val="22"/>
          <w:szCs w:val="22"/>
        </w:rPr>
        <w:t xml:space="preserve">L. Breiman, "Random forests," Mach. Learn., vol. 45, no. 1, pp. 5–32, 2001.</w:t>
      </w:r>
    </w:p>
    <w:p>
      <w:pPr>
        <w:tabs>
          <w:tab w:val="left" w:pos="540"/>
        </w:tabs>
        <w:spacing w:after="100" w:line="259" w:lineRule="auto"/>
        <w:ind w:left="540" w:hanging="540"/>
        <w:jc w:val="both"/>
      </w:pPr>
      <w:r>
        <w:rPr>
          <w:rFonts w:ascii="Times New Roman" w:eastAsia="Times New Roman" w:hAnsi="Times New Roman" w:cs="Times New Roman"/>
          <w:sz w:val="22"/>
          <w:szCs w:val="22"/>
        </w:rPr>
        <w:t>[12]</w:t>
      </w:r>
      <w:r>
        <w:tab/>
      </w:r>
      <w:r>
        <w:rPr>
          <w:rFonts w:ascii="Times New Roman" w:eastAsia="Times New Roman" w:hAnsi="Times New Roman" w:cs="Times New Roman"/>
          <w:sz w:val="22"/>
          <w:szCs w:val="22"/>
        </w:rPr>
        <w:t xml:space="preserve">Pavan Subhash, "IBM HR Analytics Employee Attrition &amp; Performance," Kaggle dataset. [Online]. Available: https://www.kaggle.com/datasets/pavansubhasht/ibm-hr-analytics-attrition-dataset</w:t>
      </w:r>
    </w:p>
    <w:p>
      <w:pPr>
        <w:tabs>
          <w:tab w:val="left" w:pos="540"/>
        </w:tabs>
        <w:spacing w:after="100" w:line="259" w:lineRule="auto"/>
        <w:ind w:left="540" w:hanging="540"/>
        <w:jc w:val="both"/>
      </w:pPr>
      <w:r>
        <w:rPr>
          <w:rFonts w:ascii="Times New Roman" w:eastAsia="Times New Roman" w:hAnsi="Times New Roman" w:cs="Times New Roman"/>
          <w:sz w:val="22"/>
          <w:szCs w:val="22"/>
        </w:rPr>
        <w:t>[13]</w:t>
      </w:r>
      <w:r>
        <w:tab/>
      </w:r>
      <w:r>
        <w:rPr>
          <w:rFonts w:ascii="Times New Roman" w:eastAsia="Times New Roman" w:hAnsi="Times New Roman" w:cs="Times New Roman"/>
          <w:sz w:val="22"/>
          <w:szCs w:val="22"/>
        </w:rPr>
        <w:t xml:space="preserve">F. Pedregosa et al., "Scikit-learn: Machine learning in Python," J. Mach. Learn. Res., vol. 12, pp. 2825–2830, 2011.</w:t>
      </w:r>
    </w:p>
    <w:p>
      <w:pPr>
        <w:spacing w:before="900"/>
        <w:ind w:left="5040"/>
      </w:pPr>
      <w:r>
        <w:rPr>
          <w:rFonts w:ascii="Times New Roman" w:eastAsia="Times New Roman" w:hAnsi="Times New Roman" w:cs="Times New Roman"/>
          <w:b/>
          <w:bCs/>
          <w:sz w:val="24"/>
          <w:szCs w:val="24"/>
        </w:rPr>
        <w:t>Signature of the Team members</w:t>
      </w:r>
    </w:p>
    <w:p>
      <w:pPr>
        <w:spacing w:before="480" w:after="0"/>
        <w:ind w:left="5040"/>
      </w:pPr>
      <w:r>
        <w:rPr>
          <w:rFonts w:ascii="Times New Roman" w:eastAsia="Times New Roman" w:hAnsi="Times New Roman" w:cs="Times New Roman"/>
          <w:sz w:val="24"/>
          <w:szCs w:val="24"/>
        </w:rPr>
        <w:t xml:space="preserve">Bhavana. D  (2520030242)</w:t>
      </w:r>
    </w:p>
    <w:p>
      <w:pPr>
        <w:spacing w:before="360" w:after="0"/>
        <w:ind w:left="5040"/>
      </w:pPr>
      <w:r>
        <w:rPr>
          <w:rFonts w:ascii="Times New Roman" w:eastAsia="Times New Roman" w:hAnsi="Times New Roman" w:cs="Times New Roman"/>
          <w:sz w:val="24"/>
          <w:szCs w:val="24"/>
        </w:rPr>
        <w:t xml:space="preserve">Sahithi. P  (2520030262)</w:t>
      </w:r>
    </w:p>
    <w:sectPr w:rsidR="00CF6EA4" w:rsidRPr="00F12678" w:rsidSect="00785254">
      <w:footerReference w:type="default" r:id="rIdFtr1"/>
      <w:pgSz w:w="12240" w:h="15840"/>
      <w:pgMar w:top="1080" w:right="1440" w:bottom="851"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rFonts w:ascii="Times New Roman" w:eastAsia="Times New Roman" w:hAnsi="Times New Roman" w:cs="Times New Roman"/>
        <w:sz w:val="20"/>
      </w:rPr>
      <w:fldChar w:fldCharType="begin"/>
    </w:r>
    <w:r>
      <w:rPr>
        <w:rFonts w:ascii="Times New Roman" w:eastAsia="Times New Roman" w:hAnsi="Times New Roman" w:cs="Times New Roman"/>
        <w:sz w:val="20"/>
      </w:rPr>
      <w:instrText xml:space="preserve"> PAGE </w:instrText>
    </w:r>
    <w:r>
      <w:rPr>
        <w:rFonts w:ascii="Times New Roman" w:eastAsia="Times New Roman" w:hAnsi="Times New Roman" w:cs="Times New Roman"/>
        <w:sz w:val="20"/>
      </w:rP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Times New Roman" w:hAnsi="Times New Roman" w:cs="Times New Roman"/>
      </w:rPr>
    </w:lvl>
  </w:abstractNum>
  <w:abstractNum w:abstractNumId="91">
    <w:multiLevelType w:val="hybridMultilevel"/>
    <w:lvl w:ilvl="0">
      <w:start w:val="1"/>
      <w:numFmt w:val="decimal"/>
      <w:lvlText w:val="%1."/>
      <w:lvlJc w:val="left"/>
      <w:pPr>
        <w:ind w:left="720" w:hanging="360"/>
      </w:pPr>
    </w:lvl>
  </w:abstractNum>
  <w:num w:numId="1" w16cid:durableId="1460880996">
    <w:abstractNumId w:val="0"/>
  </w: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Img1" Type="http://schemas.openxmlformats.org/officeDocument/2006/relationships/image" Target="media/f_class.png"/><Relationship Id="rIdImg2" Type="http://schemas.openxmlformats.org/officeDocument/2006/relationships/image" Target="media/f_rates.png"/><Relationship Id="rIdImg3" Type="http://schemas.openxmlformats.org/officeDocument/2006/relationships/image" Target="media/f_box.png"/><Relationship Id="rIdImg4" Type="http://schemas.openxmlformats.org/officeDocument/2006/relationships/image" Target="media/f_corr.png"/><Relationship Id="rIdImg5" Type="http://schemas.openxmlformats.org/officeDocument/2006/relationships/image" Target="media/f_cm.png"/><Relationship Id="rIdImg6" Type="http://schemas.openxmlformats.org/officeDocument/2006/relationships/image" Target="media/f_roc.png"/><Relationship Id="rIdImg7" Type="http://schemas.openxmlformats.org/officeDocument/2006/relationships/image" Target="media/f_shap_bar.png"/><Relationship Id="rIdImg8" Type="http://schemas.openxmlformats.org/officeDocument/2006/relationships/image" Target="media/f_shap_beeswarm.png"/><Relationship Id="rIdImg9" Type="http://schemas.openxmlformats.org/officeDocument/2006/relationships/image" Target="media/f_shap_ind.png"/><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ATAL_LB_IT_012 Lakshmi Prasanna Yeluri</cp:lastModifiedBy>
  <cp:revision>6</cp:revision>
  <dcterms:created xsi:type="dcterms:W3CDTF">2026-10-03T10:09:00Z</dcterms:created>
  <dcterms:modified xsi:type="dcterms:W3CDTF">2026-10-03T10:14:00Z</dcterms:modified>
</cp:coreProperties>
</file>