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High Performance Computing portfolio</w:t>
      </w:r>
    </w:p>
    <w:p>
      <w:r>
        <w:t>6CS005 2025/26 assessment</w:t>
      </w:r>
    </w:p>
    <w:p>
      <w:r>
        <w:t>Thaslim Mohammed Sahl</w:t>
        <w:br/>
        <w:t>Student number 2638120</w:t>
        <w:br/>
        <w:t>6 October 2026</w:t>
      </w:r>
    </w:p>
    <w:p>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pPr>
        <w:pStyle w:val="Heading1"/>
        <w:keepNext/>
      </w:pPr>
      <w:r>
        <w:t>Execution and files</w:t>
      </w:r>
    </w:p>
    <w:p>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No input resource requires mounting a private Google Drive folder.</w:t>
      </w:r>
    </w:p>
    <w:p>
      <w:hyperlink r:id="rId9">
        <w:r>
          <w:rPr>
            <w:color w:val="164B6B"/>
            <w:u w:val="single"/>
          </w:rPr>
          <w:t>GitHub project</w:t>
        </w:r>
      </w:hyperlink>
    </w:p>
    <w:p>
      <w:r>
        <w:t>The GitHub project is private during development as requested. Notebook setup first attempts hosted project resources, then loads a checksum-verified compressed copy stored in the notebook. Task 04 separately downloads its one demonstration image from the lecturer's public URL without a GitHub login. The listed GitHub Colab links require repository access until the student approves a visibility change. The executed Colab notebooks are linked separately under each task.</w:t>
      </w:r>
    </w:p>
    <w:p>
      <w:pPr>
        <w:pStyle w:val="Heading1"/>
        <w:keepNext/>
      </w:pPr>
      <w:r>
        <w:t>Validation result</w:t>
      </w:r>
    </w:p>
    <w:p>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below use the four-view version.</w:t>
      </w:r>
    </w:p>
    <w:p>
      <w:r>
        <w:br w:type="page"/>
      </w:r>
    </w:p>
    <w:p>
      <w:pPr>
        <w:pStyle w:val="Heading1"/>
        <w:keepNext/>
      </w:pPr>
      <w:r>
        <w:t>Task 01 Word Occurrence Counting using Multithreading</w:t>
      </w:r>
    </w:p>
    <w:p>
      <w:hyperlink r:id="rId10">
        <w:r>
          <w:rPr>
            <w:color w:val="164B6B"/>
            <w:u w:val="single"/>
          </w:rPr>
          <w:t>Task 01 source notebook in Colab</w:t>
        </w:r>
      </w:hyperlink>
    </w:p>
    <w:p>
      <w:hyperlink r:id="rId11">
        <w:r>
          <w:rPr>
            <w:color w:val="164B6B"/>
            <w:u w:val="single"/>
          </w:rPr>
          <w:t>Executed Task 01 Colab notebook</w:t>
        </w:r>
      </w:hyperlink>
    </w:p>
    <w:p>
      <w:pPr>
        <w:pStyle w:val="Heading2"/>
        <w:keepNext/>
      </w:pPr>
      <w:r>
        <w:t>Objective</w:t>
      </w:r>
    </w:p>
    <w:p>
      <w:r>
        <w:t>Count every word in the command-line text file using Pthreads, merge the thread results, and write alphabetically ordered frequencies to result.txt. The user also supplies the thread count.</w:t>
      </w:r>
    </w:p>
    <w:p>
      <w:pPr>
        <w:pStyle w:val="Heading2"/>
        <w:keepNext/>
      </w:pPr>
      <w:r>
        <w:t>Implementation</w:t>
      </w:r>
    </w:p>
    <w:p>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pPr>
        <w:pStyle w:val="Heading2"/>
        <w:keepNext/>
      </w:pPr>
      <w:r>
        <w:t>Synchronisation and memory</w:t>
      </w:r>
    </w:p>
    <w:p>
      <w:r>
        <w:t>Extending the end of each claimed slice prevents a word from being counted twice or split into fragments. The next slice starts exactly where the previous one ended. Every claimed byte range is disjoint and the final range ends at the file size.</w:t>
      </w:r>
    </w:p>
    <w:p>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pPr>
        <w:pStyle w:val="Heading2"/>
        <w:keepNext/>
      </w:pPr>
      <w:r>
        <w:t>Build and run</w:t>
      </w:r>
    </w:p>
    <w:p>
      <w:pPr>
        <w:spacing w:after="0" w:before="0"/>
      </w:pPr>
      <w:r>
        <w:rPr>
          <w:rFonts w:ascii="Consolas" w:hAnsi="Consolas"/>
          <w:sz w:val="18"/>
        </w:rPr>
        <w:t>gcc -std=c11 -O2 -pthread WordOccurrence.c -o WordOccurrence</w:t>
      </w:r>
    </w:p>
    <w:p>
      <w:pPr>
        <w:spacing w:after="0" w:before="0"/>
      </w:pPr>
      <w:r>
        <w:rPr>
          <w:rFonts w:ascii="Consolas" w:hAnsi="Consolas"/>
          <w:sz w:val="18"/>
        </w:rPr>
        <w:t>./WordOccurrence WordOccurrenceDataset.txt 4</w:t>
      </w:r>
    </w:p>
    <w:p>
      <w:pPr>
        <w:pStyle w:val="Heading2"/>
        <w:keepNext/>
      </w:pPr>
      <w:r>
        <w:t>Results and tests</w:t>
      </w:r>
    </w:p>
    <w:p>
      <w:r>
        <w:t>The supplied WordOccurrenceDataset.txt produced 120,000 words and 94 unique words. Results matched an independent Python Counter at 1, 2, 3, 7 and 16 threads, including their exact alphabetical order and total frequency.</w:t>
      </w:r>
    </w:p>
    <w:p>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r>
        <w:t>AddressSanitizer and UndefinedBehaviorSanitizer passed on the supplied dataset with seven threads. Thread IDs and per-thread slice counts are printed for the viva; their distribution can vary with scheduling without changing the final frequencies.</w:t>
      </w:r>
    </w:p>
    <w:p>
      <w:pPr>
        <w:pStyle w:val="Heading2"/>
        <w:keepNext/>
        <w:pageBreakBefore/>
      </w:pPr>
      <w:r>
        <w:t>Colab execution evidence</w:t>
      </w:r>
    </w:p>
    <w:p>
      <w:pPr>
        <w:keepNext/>
        <w:spacing w:after="140"/>
        <w:jc w:val="center"/>
      </w:pPr>
      <w:r>
        <w:drawing>
          <wp:inline xmlns:a="http://schemas.openxmlformats.org/drawingml/2006/main" xmlns:pic="http://schemas.openxmlformats.org/drawingml/2006/picture">
            <wp:extent cx="5250887" cy="4892040"/>
            <wp:docPr id="1" name="Picture 1" descr="Figure 1. Task 01 word occurrence results in Google Colab."/>
            <wp:cNvGraphicFramePr>
              <a:graphicFrameLocks noChangeAspect="1"/>
            </wp:cNvGraphicFramePr>
            <a:graphic>
              <a:graphicData uri="http://schemas.openxmlformats.org/drawingml/2006/picture">
                <pic:pic>
                  <pic:nvPicPr>
                    <pic:cNvPr id="0" name="Task_01_Colab.jpg"/>
                    <pic:cNvPicPr/>
                  </pic:nvPicPr>
                  <pic:blipFill>
                    <a:blip r:embed="rId12"/>
                    <a:stretch>
                      <a:fillRect/>
                    </a:stretch>
                  </pic:blipFill>
                  <pic:spPr>
                    <a:xfrm>
                      <a:off x="0" y="0"/>
                      <a:ext cx="5250887" cy="4892040"/>
                    </a:xfrm>
                    <a:prstGeom prst="rect"/>
                  </pic:spPr>
                </pic:pic>
              </a:graphicData>
            </a:graphic>
          </wp:inline>
        </w:drawing>
      </w:r>
    </w:p>
    <w:p>
      <w:pPr>
        <w:pStyle w:val="Caption"/>
        <w:keepNext/>
      </w:pPr>
      <w:r>
        <w:t>Figure 1. Task 01 word occurrence results in Google Colab.</w:t>
      </w:r>
    </w:p>
    <w:p>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pPr>
        <w:pStyle w:val="Heading2"/>
        <w:keepNext/>
      </w:pPr>
      <w:r>
        <w:t>Performance and limits</w:t>
      </w:r>
    </w:p>
    <w:p>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r>
        <w:br w:type="page"/>
      </w:r>
    </w:p>
    <w:p>
      <w:pPr>
        <w:pStyle w:val="Heading1"/>
        <w:keepNext/>
      </w:pPr>
      <w:r>
        <w:t>Task 02 Multiple operations with Matrices using multithreading</w:t>
      </w:r>
    </w:p>
    <w:p>
      <w:hyperlink r:id="rId13">
        <w:r>
          <w:rPr>
            <w:color w:val="164B6B"/>
            <w:u w:val="single"/>
          </w:rPr>
          <w:t>Task 02 source notebook in Colab</w:t>
        </w:r>
      </w:hyperlink>
    </w:p>
    <w:p>
      <w:hyperlink r:id="rId14">
        <w:r>
          <w:rPr>
            <w:color w:val="164B6B"/>
            <w:u w:val="single"/>
          </w:rPr>
          <w:t>Executed Task 02 Colab notebook</w:t>
        </w:r>
      </w:hyperlink>
    </w:p>
    <w:p>
      <w:pPr>
        <w:pStyle w:val="Heading2"/>
        <w:keepNext/>
      </w:pPr>
      <w:r>
        <w:t>Objective</w:t>
      </w:r>
    </w:p>
    <w:p>
      <w:r>
        <w:t>Read the input path from argv[1] and the requested OpenMP thread count from argv[2]. Process matrices as consecutive pairs and write the full set of valid results and inapplicable-operation messages to results.txt.</w:t>
      </w:r>
    </w:p>
    <w:p>
      <w:pPr>
        <w:pStyle w:val="Heading2"/>
        <w:keepNext/>
      </w:pPr>
      <w:r>
        <w:t>Implementation</w:t>
      </w:r>
    </w:p>
    <w:p>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pPr>
        <w:pStyle w:val="Heading2"/>
        <w:keepNext/>
      </w:pPr>
      <w:r>
        <w:t>Synchronisation and memory</w:t>
      </w:r>
    </w:p>
    <w:p>
      <w:r>
        <w:t>For each operation the result row count is the number of outer loop iterations. The thread cap is min(requested_threads, result_rows). This prevents more requested workers than result rows. The program prints the requested, capped and actual OpenMP team sizes.</w:t>
      </w:r>
    </w:p>
    <w:p>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pPr>
        <w:pStyle w:val="Heading2"/>
        <w:keepNext/>
      </w:pPr>
      <w:r>
        <w:t>Build and run</w:t>
      </w:r>
    </w:p>
    <w:p>
      <w:pPr>
        <w:spacing w:after="0" w:before="0"/>
      </w:pPr>
      <w:r>
        <w:rPr>
          <w:rFonts w:ascii="Consolas" w:hAnsi="Consolas"/>
          <w:sz w:val="18"/>
        </w:rPr>
        <w:t>gcc -std=c11 -O2 -fopenmp MatrixOperations.c -lm -o MatrixOperations</w:t>
      </w:r>
    </w:p>
    <w:p>
      <w:pPr>
        <w:spacing w:after="0" w:before="0"/>
      </w:pPr>
      <w:r>
        <w:rPr>
          <w:rFonts w:ascii="Consolas" w:hAnsi="Consolas"/>
          <w:sz w:val="18"/>
        </w:rPr>
        <w:t>./MatrixOperations MatData.txt 4</w:t>
      </w:r>
    </w:p>
    <w:p>
      <w:pPr>
        <w:pStyle w:val="Heading2"/>
        <w:keepNext/>
      </w:pPr>
      <w:r>
        <w:t>Results and tests</w:t>
      </w:r>
    </w:p>
    <w:p>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pPr>
        <w:spacing w:after="0" w:before="0"/>
      </w:pPr>
      <w:r>
        <w:rPr>
          <w:rFonts w:ascii="Consolas" w:hAnsi="Consolas"/>
          <w:sz w:val="18"/>
        </w:rPr>
        <w:t>Pair 1: A=3,4 B=3,4</w:t>
      </w:r>
    </w:p>
    <w:p>
      <w:pPr>
        <w:spacing w:after="0" w:before="0"/>
      </w:pPr>
      <w:r>
        <w:rPr>
          <w:rFonts w:ascii="Consolas" w:hAnsi="Consolas"/>
          <w:sz w:val="18"/>
        </w:rPr>
        <w:t>Transpose A - 4,3</w:t>
      </w:r>
    </w:p>
    <w:p>
      <w:pPr>
        <w:spacing w:after="0" w:before="0"/>
      </w:pPr>
      <w:r>
        <w:rPr>
          <w:rFonts w:ascii="Consolas" w:hAnsi="Consolas"/>
          <w:sz w:val="18"/>
        </w:rPr>
        <w:t>Matrix multiplication cannot be done (A.cols != B.rows).</w:t>
      </w:r>
    </w:p>
    <w:p>
      <w:pPr>
        <w:spacing w:after="0" w:before="0"/>
      </w:pPr>
      <w:r>
        <w:rPr>
          <w:rFonts w:ascii="Consolas" w:hAnsi="Consolas"/>
          <w:sz w:val="18"/>
        </w:rPr>
        <w:t>Pair 2: A=4,6 B=6,2</w:t>
      </w:r>
    </w:p>
    <w:p>
      <w:pPr>
        <w:spacing w:after="0" w:before="0"/>
      </w:pPr>
      <w:r>
        <w:rPr>
          <w:rFonts w:ascii="Consolas" w:hAnsi="Consolas"/>
          <w:sz w:val="18"/>
        </w:rPr>
        <w:t>Matrix multiplication - 4,2</w:t>
      </w:r>
    </w:p>
    <w:p>
      <w:r>
        <w:t>Selected output headings from the two different operation-applicability cases. Full numeric matrices are in results.txt.</w:t>
      </w:r>
    </w:p>
    <w:p>
      <w:pPr>
        <w:pStyle w:val="Heading2"/>
        <w:keepNext/>
        <w:pageBreakBefore/>
      </w:pPr>
      <w:r>
        <w:t>Colab execution evidence</w:t>
      </w:r>
    </w:p>
    <w:p>
      <w:pPr>
        <w:keepNext/>
        <w:spacing w:after="140"/>
        <w:jc w:val="center"/>
      </w:pPr>
      <w:r>
        <w:drawing>
          <wp:inline xmlns:a="http://schemas.openxmlformats.org/drawingml/2006/main" xmlns:pic="http://schemas.openxmlformats.org/drawingml/2006/picture">
            <wp:extent cx="5250887" cy="4892040"/>
            <wp:docPr id="2" name="Picture 2" descr="Figure 2. Task 02 matrix operations in Google Colab."/>
            <wp:cNvGraphicFramePr>
              <a:graphicFrameLocks noChangeAspect="1"/>
            </wp:cNvGraphicFramePr>
            <a:graphic>
              <a:graphicData uri="http://schemas.openxmlformats.org/drawingml/2006/picture">
                <pic:pic>
                  <pic:nvPicPr>
                    <pic:cNvPr id="0" name="Task_02_Colab.jpg"/>
                    <pic:cNvPicPr/>
                  </pic:nvPicPr>
                  <pic:blipFill>
                    <a:blip r:embed="rId15"/>
                    <a:stretch>
                      <a:fillRect/>
                    </a:stretch>
                  </pic:blipFill>
                  <pic:spPr>
                    <a:xfrm>
                      <a:off x="0" y="0"/>
                      <a:ext cx="5250887" cy="4892040"/>
                    </a:xfrm>
                    <a:prstGeom prst="rect"/>
                  </pic:spPr>
                </pic:pic>
              </a:graphicData>
            </a:graphic>
          </wp:inline>
        </w:drawing>
      </w:r>
    </w:p>
    <w:p>
      <w:pPr>
        <w:pStyle w:val="Caption"/>
        <w:keepNext/>
      </w:pPr>
      <w:r>
        <w:t>Figure 2. Task 02 matrix operations in Google Colab.</w:t>
      </w:r>
    </w:p>
    <w:p>
      <w:r>
        <w:t>The visible summary reports 50 matrices processed as 25 pairs and names results.txt. The output preview below contains numeric matrix rows and a matrix multiplication heading with its result dimensions. This confirms that the program writes matrix results to the required file. The separate NumPy comparisons verify every applicable operation, including rows that are outside this screenshot.</w:t>
      </w:r>
    </w:p>
    <w:p>
      <w:pPr>
        <w:pStyle w:val="Heading2"/>
        <w:keepNext/>
      </w:pPr>
      <w:r>
        <w:t>Performance and limits</w:t>
      </w:r>
    </w:p>
    <w:p>
      <w:r>
        <w:t>A matrix product of m x k and k x n requires O(mkn) arithmetic. Element-wise operations and transposes require O(mn). All input matrices remain in host memory until validation and processing finish; result memory is allocated one operation at a time.</w:t>
      </w:r>
    </w:p>
    <w:p>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r>
        <w:br w:type="page"/>
      </w:r>
    </w:p>
    <w:p>
      <w:pPr>
        <w:pStyle w:val="Heading1"/>
        <w:keepNext/>
      </w:pPr>
      <w:r>
        <w:t>Task 03 Password Cracking with Files using CUDA</w:t>
      </w:r>
    </w:p>
    <w:p>
      <w:hyperlink r:id="rId16">
        <w:r>
          <w:rPr>
            <w:color w:val="164B6B"/>
            <w:u w:val="single"/>
          </w:rPr>
          <w:t>Task 03 source notebook in Colab</w:t>
        </w:r>
      </w:hyperlink>
    </w:p>
    <w:p>
      <w:hyperlink r:id="rId17">
        <w:r>
          <w:rPr>
            <w:color w:val="164B6B"/>
            <w:u w:val="single"/>
          </w:rPr>
          <w:t>Executed Task 03 Colab notebook</w:t>
        </w:r>
      </w:hyperlink>
    </w:p>
    <w:p>
      <w:pPr>
        <w:pStyle w:val="Heading2"/>
        <w:keepNext/>
      </w:pPr>
      <w:r>
        <w:t>Objective</w:t>
      </w:r>
    </w:p>
    <w:p>
      <w:r>
        <w:t>Read every encrypted line from the command-line file, recover its two lowercase letters and two digits on the GPU, and write one plaintext answer per line to decrypted.txt in the original order.</w:t>
      </w:r>
    </w:p>
    <w:p>
      <w:pPr>
        <w:pStyle w:val="Heading2"/>
        <w:keepNext/>
      </w:pPr>
      <w:r>
        <w:t>Implementation</w:t>
      </w:r>
    </w:p>
    <w:p>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pPr>
        <w:pStyle w:val="Heading2"/>
        <w:keepNext/>
      </w:pPr>
      <w:r>
        <w:t>Synchronisation and memory</w:t>
      </w:r>
    </w:p>
    <w:p>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r>
        <w:t>Input ordering is preserved by the fixed offsets record*11 and record*5. Every CUDA allocation, transfer, event, execution check and deallocation reports errors. Device buffers and events are released, and all host arrays are freed, including failure paths.</w:t>
      </w:r>
    </w:p>
    <w:p>
      <w:pPr>
        <w:pStyle w:val="Heading2"/>
        <w:keepNext/>
      </w:pPr>
      <w:r>
        <w:t>Build and run</w:t>
      </w:r>
    </w:p>
    <w:p>
      <w:pPr>
        <w:spacing w:after="0" w:before="0"/>
      </w:pPr>
      <w:r>
        <w:rPr>
          <w:rFonts w:ascii="Consolas" w:hAnsi="Consolas"/>
          <w:sz w:val="18"/>
        </w:rPr>
        <w:t>nvcc -O2 -arch=sm_75 PWCrack.cu -o PWCrack</w:t>
      </w:r>
    </w:p>
    <w:p>
      <w:pPr>
        <w:spacing w:after="0" w:before="0"/>
      </w:pPr>
      <w:r>
        <w:rPr>
          <w:rFonts w:ascii="Consolas" w:hAnsi="Consolas"/>
          <w:sz w:val="18"/>
        </w:rPr>
        <w:t>./PWCrack passwords.txt</w:t>
      </w:r>
    </w:p>
    <w:p>
      <w:pPr>
        <w:pStyle w:val="Heading2"/>
        <w:keepNext/>
      </w:pPr>
      <w:r>
        <w:t>Results and tests</w:t>
      </w:r>
    </w:p>
    <w:p>
      <w:r>
        <w:t>The normal dataset contains 10,000 synthetic passwords created with seed 6005 and the supplied encryption logic. It includes boundary cases such as aa00, zz99, az09 and za90. All 10,000 recovered values matched the known plaintext file exactly.</w:t>
      </w:r>
    </w:p>
    <w:p>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pPr>
        <w:spacing w:after="0" w:before="0"/>
      </w:pPr>
      <w:r>
        <w:rPr>
          <w:rFonts w:ascii="Consolas" w:hAnsi="Consolas"/>
          <w:sz w:val="18"/>
        </w:rPr>
        <w:t>GPU: Tesla T4</w:t>
      </w:r>
    </w:p>
    <w:p>
      <w:pPr>
        <w:spacing w:after="0" w:before="0"/>
      </w:pPr>
      <w:r>
        <w:rPr>
          <w:rFonts w:ascii="Consolas" w:hAnsi="Consolas"/>
          <w:sz w:val="18"/>
        </w:rPr>
        <w:t>Passwords: 10000; x blocks: 40; threads per block: 256</w:t>
      </w:r>
    </w:p>
    <w:p>
      <w:pPr>
        <w:spacing w:after="0" w:before="0"/>
      </w:pPr>
      <w:r>
        <w:rPr>
          <w:rFonts w:ascii="Consolas" w:hAnsi="Consolas"/>
          <w:sz w:val="18"/>
        </w:rPr>
        <w:t>CUDA kernel time: 0.303 ms</w:t>
      </w:r>
    </w:p>
    <w:p>
      <w:pPr>
        <w:spacing w:after="0" w:before="0"/>
      </w:pPr>
      <w:r>
        <w:rPr>
          <w:rFonts w:ascii="Consolas" w:hAnsi="Consolas"/>
          <w:sz w:val="18"/>
        </w:rPr>
        <w:t>Line 1: ccbddb2244 -&gt; aa00</w:t>
      </w:r>
    </w:p>
    <w:p>
      <w:pPr>
        <w:spacing w:after="0" w:before="0"/>
      </w:pPr>
      <w:r>
        <w:rPr>
          <w:rFonts w:ascii="Consolas" w:hAnsi="Consolas"/>
          <w:sz w:val="18"/>
        </w:rPr>
        <w:t>Line 2: cxbdwy2745 -&gt; zz99</w:t>
      </w:r>
    </w:p>
    <w:p>
      <w:pPr>
        <w:spacing w:after="0" w:before="0"/>
      </w:pPr>
      <w:r>
        <w:rPr>
          <w:rFonts w:ascii="Consolas" w:hAnsi="Consolas"/>
          <w:sz w:val="18"/>
        </w:rPr>
        <w:t>Line 3: ccbdwy2245 -&gt; az09</w:t>
      </w:r>
    </w:p>
    <w:p>
      <w:pPr>
        <w:spacing w:after="0" w:before="0"/>
      </w:pPr>
      <w:r>
        <w:rPr>
          <w:rFonts w:ascii="Consolas" w:hAnsi="Consolas"/>
          <w:sz w:val="18"/>
        </w:rPr>
        <w:t>Line 4: cxbddb2744 -&gt; za90</w:t>
      </w:r>
    </w:p>
    <w:p>
      <w:pPr>
        <w:spacing w:after="0" w:before="0"/>
      </w:pPr>
      <w:r>
        <w:rPr>
          <w:rFonts w:ascii="Consolas" w:hAnsi="Consolas"/>
          <w:sz w:val="18"/>
        </w:rPr>
        <w:t>Line 5: ccbeca3162 -&gt; ab12</w:t>
      </w:r>
    </w:p>
    <w:p>
      <w:pPr>
        <w:spacing w:after="0" w:before="0"/>
      </w:pPr>
      <w:r>
        <w:rPr>
          <w:rFonts w:ascii="Consolas" w:hAnsi="Consolas"/>
          <w:sz w:val="18"/>
        </w:rPr>
        <w:t>Line 6: oknqkm7312 -&gt; mn56</w:t>
      </w:r>
    </w:p>
    <w:p>
      <w:r>
        <w:t>Actual CUDA execution excerpt. The full file has 10,000 recovered plaintext lines.</w:t>
      </w:r>
    </w:p>
    <w:p>
      <w:pPr>
        <w:pStyle w:val="Heading2"/>
        <w:keepNext/>
        <w:pageBreakBefore/>
      </w:pPr>
      <w:r>
        <w:t>Colab execution evidence</w:t>
      </w:r>
    </w:p>
    <w:p>
      <w:pPr>
        <w:keepNext/>
        <w:spacing w:after="140"/>
        <w:jc w:val="center"/>
      </w:pPr>
      <w:r>
        <w:drawing>
          <wp:inline xmlns:a="http://schemas.openxmlformats.org/drawingml/2006/main" xmlns:pic="http://schemas.openxmlformats.org/drawingml/2006/picture">
            <wp:extent cx="5250887" cy="4892040"/>
            <wp:docPr id="3" name="Picture 3" descr="Figure 3. Task 03 CUDA password recovery in Google Colab."/>
            <wp:cNvGraphicFramePr>
              <a:graphicFrameLocks noChangeAspect="1"/>
            </wp:cNvGraphicFramePr>
            <a:graphic>
              <a:graphicData uri="http://schemas.openxmlformats.org/drawingml/2006/picture">
                <pic:pic>
                  <pic:nvPicPr>
                    <pic:cNvPr id="0" name="Task_03_Colab.jpg"/>
                    <pic:cNvPicPr/>
                  </pic:nvPicPr>
                  <pic:blipFill>
                    <a:blip r:embed="rId18"/>
                    <a:stretch>
                      <a:fillRect/>
                    </a:stretch>
                  </pic:blipFill>
                  <pic:spPr>
                    <a:xfrm>
                      <a:off x="0" y="0"/>
                      <a:ext cx="5250887" cy="4892040"/>
                    </a:xfrm>
                    <a:prstGeom prst="rect"/>
                  </pic:spPr>
                </pic:pic>
              </a:graphicData>
            </a:graphic>
          </wp:inline>
        </w:drawing>
      </w:r>
    </w:p>
    <w:p>
      <w:pPr>
        <w:pStyle w:val="Caption"/>
        <w:keepNext/>
      </w:pPr>
      <w:r>
        <w:t>Figure 3. Task 03 CUDA password recovery in Google Colab.</w:t>
      </w:r>
    </w:p>
    <w:p>
      <w:r>
        <w:t>The program summary reports 10,000 recovered and verified passwords out of 10,000 and identifies decrypted.txt. The display cell shows encrypted records beside their recovered two-letter, two-digit plaintext values. The T4 runtime is visible in the Colab status bar. The full-domain and invalid-input tests described above provide checks beyond these displayed examples.</w:t>
      </w:r>
    </w:p>
    <w:p>
      <w:pPr>
        <w:pStyle w:val="Heading2"/>
        <w:keepNext/>
      </w:pPr>
      <w:r>
        <w:t>Performance and limits</w:t>
      </w:r>
    </w:p>
    <w:p>
      <w:r>
        <w:t>This is the assessment's synthetic character transformation, not an attack on a real authentication service. Candidate filtering is valid because encrypted positions 0..5 depend only on the two letters. Without this property, the same pruning would not be valid.</w:t>
      </w:r>
    </w:p>
    <w:p>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r>
        <w:br w:type="page"/>
      </w:r>
    </w:p>
    <w:p>
      <w:pPr>
        <w:pStyle w:val="Heading1"/>
        <w:keepNext/>
      </w:pPr>
      <w:r>
        <w:t>Task 04</w:t>
        <w:br/>
        <w:t>Sobel Edge Detection using Cuda across many PNG images</w:t>
      </w:r>
    </w:p>
    <w:p>
      <w:hyperlink r:id="rId19">
        <w:r>
          <w:rPr>
            <w:color w:val="164B6B"/>
            <w:u w:val="single"/>
          </w:rPr>
          <w:t>Task 04 source notebook in Colab</w:t>
        </w:r>
      </w:hyperlink>
    </w:p>
    <w:p>
      <w:hyperlink r:id="rId20">
        <w:r>
          <w:rPr>
            <w:color w:val="164B6B"/>
            <w:u w:val="single"/>
          </w:rPr>
          <w:t>Executed Task 04 Colab notebook</w:t>
        </w:r>
      </w:hyperlink>
    </w:p>
    <w:p>
      <w:pPr>
        <w:pStyle w:val="Heading2"/>
        <w:keepNext/>
      </w:pPr>
      <w:r>
        <w:t>Objective</w:t>
      </w:r>
    </w:p>
    <w:p>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pPr>
        <w:pStyle w:val="Heading2"/>
        <w:keepNext/>
      </w:pPr>
      <w:r>
        <w:t>Implementation</w:t>
      </w:r>
    </w:p>
    <w:p>
      <w:r>
        <w:t>The notebook uses wget to download download.png (300x300) from the public image URL in the lecturer's last-class code. SHA-256 and PNG dimensions are checked before use; image_downloads.json records the source and load mode. This input requires no private GitHub login or Drive mount. LodePNG decodes the file into an RGBA host array, with its original licence notices retained.</w:t>
      </w:r>
    </w:p>
    <w:p>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pPr>
        <w:pStyle w:val="Heading2"/>
        <w:keepNext/>
      </w:pPr>
      <w:r>
        <w:t>Synchronisation and memory</w:t>
      </w:r>
    </w:p>
    <w:p>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r>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pPr>
        <w:pStyle w:val="Heading2"/>
        <w:keepNext/>
      </w:pPr>
      <w:r>
        <w:t>Build and run</w:t>
      </w:r>
    </w:p>
    <w:p>
      <w:pPr>
        <w:spacing w:after="0" w:before="0"/>
      </w:pPr>
      <w:r>
        <w:rPr>
          <w:rFonts w:ascii="Consolas" w:hAnsi="Consolas"/>
          <w:sz w:val="18"/>
        </w:rPr>
        <w:t>nvcc -O2 -arch=sm_75 lodepng.cpp SobelEdge.cu -o SobelEdge</w:t>
      </w:r>
    </w:p>
    <w:p>
      <w:pPr>
        <w:spacing w:after="0" w:before="0"/>
      </w:pPr>
      <w:r>
        <w:rPr>
          <w:rFonts w:ascii="Consolas" w:hAnsi="Consolas"/>
          <w:sz w:val="18"/>
        </w:rPr>
        <w:t>mkdir -p outputs</w:t>
      </w:r>
    </w:p>
    <w:p>
      <w:pPr>
        <w:spacing w:after="0" w:before="0"/>
      </w:pPr>
      <w:r>
        <w:rPr>
          <w:rFonts w:ascii="Consolas" w:hAnsi="Consolas"/>
          <w:sz w:val="18"/>
        </w:rPr>
        <w:t>./SobelEdge outputs images/download.png</w:t>
      </w:r>
    </w:p>
    <w:p>
      <w:pPr>
        <w:pStyle w:val="Heading2"/>
        <w:keepNext/>
      </w:pPr>
      <w:r>
        <w:t>Results and tests</w:t>
      </w:r>
    </w:p>
    <w:p>
      <w:r>
        <w:t>The revised notebook downloaded its single demonstration image live on the Tesla T4. Every pixel in the X gradient, Y gradient and final edge maps matched the references across 14 PNG test inputs. The public demonstration uses only download.png; additional small generated fixtures check zero padding, saturation, final-image transparency, grayscale rounding and padded launches.</w:t>
      </w:r>
    </w:p>
    <w:p>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pPr>
        <w:pStyle w:val="Heading2"/>
        <w:keepNext/>
      </w:pPr>
      <w:r>
        <w:t>Performance and limits</w:t>
      </w:r>
    </w:p>
    <w:p>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pPr>
        <w:pStyle w:val="Heading2"/>
        <w:keepNext/>
        <w:pageBreakBefore/>
      </w:pPr>
      <w:r>
        <w:t>Colab execution evidence</w:t>
      </w:r>
    </w:p>
    <w:p>
      <w:pPr>
        <w:keepNext/>
        <w:spacing w:after="140"/>
        <w:jc w:val="center"/>
      </w:pPr>
      <w:r>
        <w:drawing>
          <wp:inline xmlns:a="http://schemas.openxmlformats.org/drawingml/2006/main" xmlns:pic="http://schemas.openxmlformats.org/drawingml/2006/picture">
            <wp:extent cx="5250887" cy="4892040"/>
            <wp:docPr id="4" name="Picture 4" descr="Figure 4. Task 04 single-image CUDA execution in Google Colab."/>
            <wp:cNvGraphicFramePr>
              <a:graphicFrameLocks noChangeAspect="1"/>
            </wp:cNvGraphicFramePr>
            <a:graphic>
              <a:graphicData uri="http://schemas.openxmlformats.org/drawingml/2006/picture">
                <pic:pic>
                  <pic:nvPicPr>
                    <pic:cNvPr id="0" name="Task_04_Colab.jpg"/>
                    <pic:cNvPicPr/>
                  </pic:nvPicPr>
                  <pic:blipFill>
                    <a:blip r:embed="rId21"/>
                    <a:stretch>
                      <a:fillRect/>
                    </a:stretch>
                  </pic:blipFill>
                  <pic:spPr>
                    <a:xfrm>
                      <a:off x="0" y="0"/>
                      <a:ext cx="5250887" cy="4892040"/>
                    </a:xfrm>
                    <a:prstGeom prst="rect"/>
                  </pic:spPr>
                </pic:pic>
              </a:graphicData>
            </a:graphic>
          </wp:inline>
        </w:drawing>
      </w:r>
    </w:p>
    <w:p>
      <w:pPr>
        <w:pStyle w:val="Caption"/>
        <w:keepNext/>
      </w:pPr>
      <w:r>
        <w:t>Figure 4. Task 04 single-image CUDA execution in Google Colab.</w:t>
      </w:r>
    </w:p>
    <w:p>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pPr>
        <w:pStyle w:val="Heading2"/>
        <w:keepNext/>
        <w:pageBreakBefore/>
      </w:pPr>
      <w:r>
        <w:t>Task 04 image outputs</w:t>
      </w:r>
    </w:p>
    <w:p>
      <w:pPr>
        <w:keepNext/>
        <w:spacing w:after="140"/>
        <w:jc w:val="center"/>
      </w:pPr>
      <w:r>
        <w:drawing>
          <wp:inline xmlns:a="http://schemas.openxmlformats.org/drawingml/2006/main" xmlns:pic="http://schemas.openxmlformats.org/drawingml/2006/picture">
            <wp:extent cx="6217920" cy="5274668"/>
            <wp:docPr id="5" name="Picture 5" descr="Figure 5. Four views of the same download.png input displayed in Google Colab."/>
            <wp:cNvGraphicFramePr>
              <a:graphicFrameLocks noChangeAspect="1"/>
            </wp:cNvGraphicFramePr>
            <a:graphic>
              <a:graphicData uri="http://schemas.openxmlformats.org/drawingml/2006/picture">
                <pic:pic>
                  <pic:nvPicPr>
                    <pic:cNvPr id="0" name="Task_04_Four_Views_Colab.jpg"/>
                    <pic:cNvPicPr/>
                  </pic:nvPicPr>
                  <pic:blipFill>
                    <a:blip r:embed="rId22"/>
                    <a:stretch>
                      <a:fillRect/>
                    </a:stretch>
                  </pic:blipFill>
                  <pic:spPr>
                    <a:xfrm>
                      <a:off x="0" y="0"/>
                      <a:ext cx="6217920" cy="5274668"/>
                    </a:xfrm>
                    <a:prstGeom prst="rect"/>
                  </pic:spPr>
                </pic:pic>
              </a:graphicData>
            </a:graphic>
          </wp:inline>
        </w:drawing>
      </w:r>
    </w:p>
    <w:p>
      <w:pPr>
        <w:pStyle w:val="Caption"/>
        <w:keepNext/>
      </w:pPr>
      <w:r>
        <w:t>Figure 5. Four views of the same download.png input displayed in Google Colab.</w:t>
      </w:r>
    </w:p>
    <w:p>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image dimensions.</w:t>
      </w:r>
    </w:p>
    <w:p>
      <w:r>
        <w:br w:type="page"/>
      </w:r>
    </w:p>
    <w:p>
      <w:pPr>
        <w:pStyle w:val="Heading1"/>
        <w:keepNext/>
      </w:pPr>
      <w:r>
        <w:t>Evidence and submission</w:t>
      </w:r>
    </w:p>
    <w:p>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r>
        <w:t>The task sections contain actual Google Colab screenshots with captions and explanations of their visible results. Tasks 01 to 03 use captures from their verified executions. Task 04 shows its current single-image execution and the four views of download.png. The screenshots accompany the saved outputs and validation logs; a partial output preview alone does not establish that every test passed.</w:t>
      </w:r>
    </w:p>
    <w:p>
      <w:r>
        <w:t>Each task is packaged separately with its C or CUDA source, notebook and resources. A complete portfolio archive also contains this report, the viva guide and all four task folders. Video evidence is kept locally in the evidence directory; large recording files are excluded from Git history.</w:t>
      </w:r>
    </w:p>
    <w:p>
      <w:pPr>
        <w:pStyle w:val="Heading1"/>
        <w:keepNext/>
      </w:pPr>
      <w:r>
        <w:t>References</w:t>
      </w:r>
    </w:p>
    <w:p>
      <w:r>
        <w:t>University of Wolverhampton (2025/26). 6CS005 Assessment 25-26. Supplied assignment brief.</w:t>
      </w:r>
    </w:p>
    <w:p>
      <w:r>
        <w:t>6CS005 teaching materials. Weeks 1 and 2: multithreading, Pthreads, mutexes and joining threads. Supplied lectures and workshops.</w:t>
      </w:r>
    </w:p>
    <w:p>
      <w:r>
        <w:t>6CS005 teaching materials. Weeks 3 and 4: C file handling, OpenMP parallel loops, shared and private values, and matrix operations. Supplied lectures and workshops.</w:t>
      </w:r>
    </w:p>
    <w:p>
      <w:r>
        <w:t>6CS005 teaching materials. Weeks 6 to 9: CUDA grids, thread indices, GPU memory, file input and PNG processing. Supplied lectures, workshops and source examples.</w:t>
      </w:r>
    </w:p>
    <w:p>
      <w:r>
        <w:t>Lecturer source collection. code sir.txt; CryptForCuda.c; PasswordGeneratorToText.c; OMPMatSumFromFile.c.txt; Negative.cu; last-class SobelEdge.cu PNG/grayscale example supplied as pasted text. Supplied teaching examples.</w:t>
      </w:r>
    </w:p>
    <w:p>
      <w:r>
        <w:t>Dissanayake, K. Portfolio reference. Consulted for folder organisation and report layout. The earlier tasks differ from the current brief.</w:t>
      </w:r>
    </w:p>
    <w:p>
      <w:r>
        <w:t>Vandevenne, L. (2018). LodePNG version 20180910. Unmodified PNG codec supplied in the reference resources; original licence retained.</w:t>
      </w:r>
    </w:p>
    <w:p>
      <w:hyperlink r:id="rId23">
        <w:r>
          <w:rPr>
            <w:color w:val="164B6B"/>
            <w:u w:val="single"/>
          </w:rPr>
          <w:t>NVIDIA CUDA Programming Guide</w:t>
        </w:r>
      </w:hyperlink>
    </w:p>
    <w:p>
      <w:hyperlink r:id="rId24">
        <w:r>
          <w:rPr>
            <w:color w:val="164B6B"/>
            <w:u w:val="single"/>
          </w:rPr>
          <w:t>OpenMP specification execution model</w:t>
        </w:r>
      </w:hyperlink>
    </w:p>
    <w:p>
      <w:hyperlink r:id="rId25">
        <w:r>
          <w:rPr>
            <w:color w:val="164B6B"/>
            <w:u w:val="single"/>
          </w:rPr>
          <w:t>LodePNG documentation</w:t>
        </w:r>
      </w:hyperlink>
    </w:p>
    <w:p>
      <w:hyperlink r:id="rId26">
        <w:r>
          <w:rPr>
            <w:color w:val="164B6B"/>
            <w:u w:val="single"/>
          </w:rPr>
          <w:t>Lecturer PNG input used in Task 04</w:t>
        </w:r>
      </w:hyperlink>
    </w:p>
    <w:sectPr w:rsidR="00FC693F" w:rsidRPr="0006063C" w:rsidSect="00034616">
      <w:footerReference w:type="default" r:id="rId27"/>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hl-2003/HPC" TargetMode="External"/><Relationship Id="rId10" Type="http://schemas.openxmlformats.org/officeDocument/2006/relationships/hyperlink" Target="https://colab.research.google.com/github/sahl-2003/HPC/blob/main/Practical%20Task/Task%2001/Task_01.ipynb" TargetMode="External"/><Relationship Id="rId11" Type="http://schemas.openxmlformats.org/officeDocument/2006/relationships/hyperlink" Target="https://colab.research.google.com/drive/17fYWnnA4bQEIOrRJl5N6sbBfPTEnoz9i" TargetMode="External"/><Relationship Id="rId12" Type="http://schemas.openxmlformats.org/officeDocument/2006/relationships/image" Target="media/image1.jpg"/><Relationship Id="rId13" Type="http://schemas.openxmlformats.org/officeDocument/2006/relationships/hyperlink" Target="https://colab.research.google.com/github/sahl-2003/HPC/blob/main/Practical%20Task/Task%2002/Task_02.ipynb" TargetMode="External"/><Relationship Id="rId14" Type="http://schemas.openxmlformats.org/officeDocument/2006/relationships/hyperlink" Target="https://colab.research.google.com/drive/1mOq3OAuv3eOWKYj5IPSLim6wXH0npTHJ" TargetMode="External"/><Relationship Id="rId15" Type="http://schemas.openxmlformats.org/officeDocument/2006/relationships/image" Target="media/image2.jpg"/><Relationship Id="rId16" Type="http://schemas.openxmlformats.org/officeDocument/2006/relationships/hyperlink" Target="https://colab.research.google.com/github/sahl-2003/HPC/blob/main/Practical%20Task/Task%2003/Task_03.ipynb" TargetMode="External"/><Relationship Id="rId17" Type="http://schemas.openxmlformats.org/officeDocument/2006/relationships/hyperlink" Target="https://colab.research.google.com/drive/1MpOg0Lu-xRw5LR4jO0s7i9EdtIcUu-lQ" TargetMode="External"/><Relationship Id="rId18" Type="http://schemas.openxmlformats.org/officeDocument/2006/relationships/image" Target="media/image3.jpg"/><Relationship Id="rId19" Type="http://schemas.openxmlformats.org/officeDocument/2006/relationships/hyperlink" Target="https://colab.research.google.com/github/sahl-2003/HPC/blob/main/Practical%20Task/Task%2004/Task_04.ipynb" TargetMode="External"/><Relationship Id="rId20" Type="http://schemas.openxmlformats.org/officeDocument/2006/relationships/hyperlink" Target="https://colab.research.google.com/drive/1N2NxvodTA4TeiNAUY0JtYP0_kALg1uOE" TargetMode="External"/><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hyperlink" Target="https://docs.nvidia.com/cuda/cuda-programming-guide/index.html" TargetMode="External"/><Relationship Id="rId24" Type="http://schemas.openxmlformats.org/officeDocument/2006/relationships/hyperlink" Target="https://www.openmp.org/spec-html/5.2/openmpse3.html" TargetMode="External"/><Relationship Id="rId25" Type="http://schemas.openxmlformats.org/officeDocument/2006/relationships/hyperlink" Target="https://lodev.org/lodepng/" TargetMode="External"/><Relationship Id="rId26" Type="http://schemas.openxmlformats.org/officeDocument/2006/relationships/hyperlink" Target="https://i.ibb.co/5gB80K0Z/download.png"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
  <cp:revision>1</cp:revision>
  <dcterms:created xsi:type="dcterms:W3CDTF">2013-12-23T23:15:00Z</dcterms:created>
  <dcterms:modified xsi:type="dcterms:W3CDTF">2013-12-23T23:15:00Z</dcterms:modified>
  <cp:category/>
</cp:coreProperties>
</file>