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High Performance Computing portfolio</w:t>
      </w:r>
    </w:p>
    <w:p>
      <w:r>
        <w:t>6CS005 2025 26 assessment</w:t>
      </w:r>
    </w:p>
    <w:p>
      <w:r>
        <w:t>Thaslim Mohammed Sahl</w:t>
        <w:br/>
        <w:t>Student number 2638120</w:t>
        <w:br/>
        <w:t>5 October 2026</w:t>
      </w:r>
    </w:p>
    <w:p>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pPr>
        <w:pStyle w:val="Heading1"/>
        <w:keepNext/>
      </w:pPr>
      <w:r>
        <w:t>Execution and files</w:t>
      </w:r>
    </w:p>
    <w:p>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r>
        <w:t>Task folders follow the Practical Task and Task 01 to Task 04 organisation. Required output names are result.txt for word counts, results.txt for matrices, decrypted.txt for passwords, and outImg_ prefixed PNGs for edges. No input resource requires mounting a private Google Drive folder.</w:t>
      </w:r>
    </w:p>
    <w:p>
      <w:hyperlink r:id="rId9">
        <w:r>
          <w:rPr>
            <w:color w:val="164B6B"/>
            <w:u w:val="single"/>
          </w:rPr>
          <w:t>GitHub project</w:t>
        </w:r>
      </w:hyperlink>
    </w:p>
    <w:p>
      <w:r>
        <w:t>The GitHub project is private during development as requested. Notebook setup first attempts the hosted resource URLs, then loads a checksum-verified compressed copy stored in the notebook. The listed GitHub Colab links require repository access until the student approves a visibility change. The executed Colab notebooks are linked separately under each task.</w:t>
      </w:r>
    </w:p>
    <w:p>
      <w:pPr>
        <w:pStyle w:val="Heading1"/>
        <w:keepNext/>
      </w:pPr>
      <w:r>
        <w:t>Validation result</w:t>
      </w:r>
    </w:p>
    <w:p>
      <w:r>
        <w:t>All 23 initial test groups passed on the Tesla T4. They include multiple CPU thread counts, all supplied matrix pairs, exhaustive recovery of the 67,600-password domain, ten complete pixel comparisons, invalid inputs, AddressSanitizer, and UndefinedBehaviorSanitizer. Raw logs and a machine-readable validation manifest are saved under evidence/validation. The figures and numerical observations below come from those runs.</w:t>
      </w:r>
    </w:p>
    <w:p>
      <w:r>
        <w:br w:type="page"/>
      </w:r>
    </w:p>
    <w:p>
      <w:pPr>
        <w:pStyle w:val="Heading1"/>
        <w:keepNext/>
      </w:pPr>
      <w:r>
        <w:t>Task 01 Word Occurrence Counting using Multithreading</w:t>
      </w:r>
    </w:p>
    <w:p>
      <w:hyperlink r:id="rId10">
        <w:r>
          <w:rPr>
            <w:color w:val="164B6B"/>
            <w:u w:val="single"/>
          </w:rPr>
          <w:t>Task 01 source notebook in Colab</w:t>
        </w:r>
      </w:hyperlink>
    </w:p>
    <w:p>
      <w:hyperlink r:id="rId11">
        <w:r>
          <w:rPr>
            <w:color w:val="164B6B"/>
            <w:u w:val="single"/>
          </w:rPr>
          <w:t>Executed Task 01 Colab notebook</w:t>
        </w:r>
      </w:hyperlink>
    </w:p>
    <w:p>
      <w:pPr>
        <w:pStyle w:val="Heading2"/>
        <w:keepNext/>
      </w:pPr>
      <w:r>
        <w:t>Objective</w:t>
      </w:r>
    </w:p>
    <w:p>
      <w:r>
        <w:t>Count every word in the command-line text file using Pthreads, merge the thread results, and write alphabetically ordered frequencies to result.txt. The user also supplies the thread count.</w:t>
      </w:r>
    </w:p>
    <w:p>
      <w:pPr>
        <w:pStyle w:val="Heading2"/>
        <w:keepNext/>
      </w:pPr>
      <w:r>
        <w:t>Implementation</w:t>
      </w:r>
    </w:p>
    <w:p>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pPr>
        <w:pStyle w:val="Heading2"/>
        <w:keepNext/>
      </w:pPr>
      <w:r>
        <w:t>Synchronisation and memory</w:t>
      </w:r>
    </w:p>
    <w:p>
      <w:r>
        <w:t>Extending the end of each claimed slice prevents a word from being counted twice or split into fragments. The next slice starts exactly where the previous one ended. Every claimed byte range is disjoint and the final range ends at the file size.</w:t>
      </w:r>
    </w:p>
    <w:p>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pPr>
        <w:pStyle w:val="Heading2"/>
        <w:keepNext/>
      </w:pPr>
      <w:r>
        <w:t>Build and run</w:t>
      </w:r>
    </w:p>
    <w:p>
      <w:pPr>
        <w:spacing w:after="0" w:before="0"/>
      </w:pPr>
      <w:r>
        <w:rPr>
          <w:rFonts w:ascii="Consolas" w:hAnsi="Consolas"/>
          <w:sz w:val="18"/>
        </w:rPr>
        <w:t>gcc -std=c11 -O2 -pthread WordOccurrence.c -o WordOccurrence</w:t>
      </w:r>
    </w:p>
    <w:p>
      <w:pPr>
        <w:spacing w:after="0" w:before="0"/>
      </w:pPr>
      <w:r>
        <w:rPr>
          <w:rFonts w:ascii="Consolas" w:hAnsi="Consolas"/>
          <w:sz w:val="18"/>
        </w:rPr>
        <w:t>./WordOccurrence WordOccurrenceDataset.txt 4</w:t>
      </w:r>
    </w:p>
    <w:p>
      <w:pPr>
        <w:pStyle w:val="Heading2"/>
        <w:keepNext/>
      </w:pPr>
      <w:r>
        <w:t>Results and tests</w:t>
      </w:r>
    </w:p>
    <w:p>
      <w:r>
        <w:t>The supplied WordOccurrenceDataset.txt produced 120,000 words and 94 unique words. Results matched an independent Python Counter at 1, 2, 3, 7 and 16 threads, including their exact alphabetical order and total frequency.</w:t>
      </w:r>
    </w:p>
    <w:p>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r>
        <w:t>AddressSanitizer and UndefinedBehaviorSanitizer passed on the supplied dataset with seven threads. Thread IDs and per-thread slice counts are printed for the viva; their distribution can vary with scheduling without changing the final frequencies.</w:t>
      </w:r>
    </w:p>
    <w:p>
      <w:pPr>
        <w:spacing w:after="0" w:before="0"/>
      </w:pPr>
      <w:r>
        <w:rPr>
          <w:rFonts w:ascii="Consolas" w:hAnsi="Consolas"/>
          <w:sz w:val="18"/>
        </w:rPr>
        <w:t>Word</w:t>
        <w:tab/>
        <w:t>Frequency</w:t>
      </w:r>
    </w:p>
    <w:p>
      <w:pPr>
        <w:spacing w:after="0" w:before="0"/>
      </w:pPr>
      <w:r>
        <w:rPr>
          <w:rFonts w:ascii="Consolas" w:hAnsi="Consolas"/>
          <w:sz w:val="18"/>
        </w:rPr>
        <w:t>abstraction</w:t>
        <w:tab/>
        <w:t>1199</w:t>
      </w:r>
    </w:p>
    <w:p>
      <w:pPr>
        <w:spacing w:after="0" w:before="0"/>
      </w:pPr>
      <w:r>
        <w:rPr>
          <w:rFonts w:ascii="Consolas" w:hAnsi="Consolas"/>
          <w:sz w:val="18"/>
        </w:rPr>
        <w:t>accuracy</w:t>
        <w:tab/>
        <w:t>1220</w:t>
      </w:r>
    </w:p>
    <w:p>
      <w:pPr>
        <w:spacing w:after="0" w:before="0"/>
      </w:pPr>
      <w:r>
        <w:rPr>
          <w:rFonts w:ascii="Consolas" w:hAnsi="Consolas"/>
          <w:sz w:val="18"/>
        </w:rPr>
        <w:t>addition</w:t>
        <w:tab/>
        <w:t>1212</w:t>
      </w:r>
    </w:p>
    <w:p>
      <w:pPr>
        <w:spacing w:after="0" w:before="0"/>
      </w:pPr>
      <w:r>
        <w:rPr>
          <w:rFonts w:ascii="Consolas" w:hAnsi="Consolas"/>
          <w:sz w:val="18"/>
        </w:rPr>
        <w:t>ai</w:t>
        <w:tab/>
        <w:t>1250</w:t>
      </w:r>
    </w:p>
    <w:p>
      <w:pPr>
        <w:spacing w:after="0" w:before="0"/>
      </w:pPr>
      <w:r>
        <w:rPr>
          <w:rFonts w:ascii="Consolas" w:hAnsi="Consolas"/>
          <w:sz w:val="18"/>
        </w:rPr>
        <w:t>algorithm</w:t>
        <w:tab/>
        <w:t>1252</w:t>
      </w:r>
    </w:p>
    <w:p>
      <w:pPr>
        <w:spacing w:after="0" w:before="0"/>
      </w:pPr>
      <w:r>
        <w:rPr>
          <w:rFonts w:ascii="Consolas" w:hAnsi="Consolas"/>
          <w:sz w:val="18"/>
        </w:rPr>
        <w:t>analysis</w:t>
        <w:tab/>
        <w:t>1258</w:t>
      </w:r>
    </w:p>
    <w:p>
      <w:r>
        <w:t>Excerpt from the verified alphabetical output. The complete file contains 94 word rows.</w:t>
      </w:r>
    </w:p>
    <w:p>
      <w:pPr>
        <w:pStyle w:val="Heading2"/>
        <w:keepNext/>
      </w:pPr>
      <w:r>
        <w:t>Performance and limits</w:t>
      </w:r>
    </w:p>
    <w:p>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r>
        <w:br w:type="page"/>
      </w:r>
    </w:p>
    <w:p>
      <w:pPr>
        <w:pStyle w:val="Heading1"/>
        <w:keepNext/>
      </w:pPr>
      <w:r>
        <w:t>Task 02 Multiple operations with Matrices using multithreading</w:t>
      </w:r>
    </w:p>
    <w:p>
      <w:hyperlink r:id="rId12">
        <w:r>
          <w:rPr>
            <w:color w:val="164B6B"/>
            <w:u w:val="single"/>
          </w:rPr>
          <w:t>Task 02 source notebook in Colab</w:t>
        </w:r>
      </w:hyperlink>
    </w:p>
    <w:p>
      <w:hyperlink r:id="rId13">
        <w:r>
          <w:rPr>
            <w:color w:val="164B6B"/>
            <w:u w:val="single"/>
          </w:rPr>
          <w:t>Executed Task 02 Colab notebook</w:t>
        </w:r>
      </w:hyperlink>
    </w:p>
    <w:p>
      <w:pPr>
        <w:pStyle w:val="Heading2"/>
        <w:keepNext/>
      </w:pPr>
      <w:r>
        <w:t>Objective</w:t>
      </w:r>
    </w:p>
    <w:p>
      <w:r>
        <w:t>Read the input path from argv[1] and the requested OpenMP thread count from argv[2]. Process matrices as consecutive pairs and write the full set of valid results and inapplicable-operation messages to results.txt.</w:t>
      </w:r>
    </w:p>
    <w:p>
      <w:pPr>
        <w:pStyle w:val="Heading2"/>
        <w:keepNext/>
      </w:pPr>
      <w:r>
        <w:t>Implementation</w:t>
      </w:r>
    </w:p>
    <w:p>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pPr>
        <w:pStyle w:val="Heading2"/>
        <w:keepNext/>
      </w:pPr>
      <w:r>
        <w:t>Synchronisation and memory</w:t>
      </w:r>
    </w:p>
    <w:p>
      <w:r>
        <w:t>For each operation the result row count is the number of outer loop iterations. The thread cap is min(requested_threads, result_rows). This prevents more requested workers than result rows. The program prints the requested, capped and actual OpenMP team sizes.</w:t>
      </w:r>
    </w:p>
    <w:p>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pPr>
        <w:pStyle w:val="Heading2"/>
        <w:keepNext/>
      </w:pPr>
      <w:r>
        <w:t>Build and run</w:t>
      </w:r>
    </w:p>
    <w:p>
      <w:pPr>
        <w:spacing w:after="0" w:before="0"/>
      </w:pPr>
      <w:r>
        <w:rPr>
          <w:rFonts w:ascii="Consolas" w:hAnsi="Consolas"/>
          <w:sz w:val="18"/>
        </w:rPr>
        <w:t>gcc -std=c11 -O2 -fopenmp MatrixOperations.c -lm -o MatrixOperations</w:t>
      </w:r>
    </w:p>
    <w:p>
      <w:pPr>
        <w:spacing w:after="0" w:before="0"/>
      </w:pPr>
      <w:r>
        <w:rPr>
          <w:rFonts w:ascii="Consolas" w:hAnsi="Consolas"/>
          <w:sz w:val="18"/>
        </w:rPr>
        <w:t>./MatrixOperations MatData.txt 4</w:t>
      </w:r>
    </w:p>
    <w:p>
      <w:pPr>
        <w:pStyle w:val="Heading2"/>
        <w:keepNext/>
      </w:pPr>
      <w:r>
        <w:t>Results and tests</w:t>
      </w:r>
    </w:p>
    <w:p>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pPr>
        <w:spacing w:after="0" w:before="0"/>
      </w:pPr>
      <w:r>
        <w:rPr>
          <w:rFonts w:ascii="Consolas" w:hAnsi="Consolas"/>
          <w:sz w:val="18"/>
        </w:rPr>
        <w:t>Pair 1: A=3,4 B=3,4</w:t>
      </w:r>
    </w:p>
    <w:p>
      <w:pPr>
        <w:spacing w:after="0" w:before="0"/>
      </w:pPr>
      <w:r>
        <w:rPr>
          <w:rFonts w:ascii="Consolas" w:hAnsi="Consolas"/>
          <w:sz w:val="18"/>
        </w:rPr>
        <w:t>Transpose A - 4,3</w:t>
      </w:r>
    </w:p>
    <w:p>
      <w:pPr>
        <w:spacing w:after="0" w:before="0"/>
      </w:pPr>
      <w:r>
        <w:rPr>
          <w:rFonts w:ascii="Consolas" w:hAnsi="Consolas"/>
          <w:sz w:val="18"/>
        </w:rPr>
        <w:t>Matrix multiplication cannot be done (A.cols != B.rows).</w:t>
      </w:r>
    </w:p>
    <w:p>
      <w:pPr>
        <w:spacing w:after="0" w:before="0"/>
      </w:pPr>
      <w:r>
        <w:rPr>
          <w:rFonts w:ascii="Consolas" w:hAnsi="Consolas"/>
          <w:sz w:val="18"/>
        </w:rPr>
        <w:t>Pair 2: A=4,6 B=6,2</w:t>
      </w:r>
    </w:p>
    <w:p>
      <w:pPr>
        <w:spacing w:after="0" w:before="0"/>
      </w:pPr>
      <w:r>
        <w:rPr>
          <w:rFonts w:ascii="Consolas" w:hAnsi="Consolas"/>
          <w:sz w:val="18"/>
        </w:rPr>
        <w:t>Matrix multiplication - 4,2</w:t>
      </w:r>
    </w:p>
    <w:p>
      <w:r>
        <w:t>Selected output headings from the two different operation-applicability cases. Full numeric matrices are in results.txt.</w:t>
      </w:r>
    </w:p>
    <w:p>
      <w:pPr>
        <w:pStyle w:val="Heading2"/>
        <w:keepNext/>
      </w:pPr>
      <w:r>
        <w:t>Performance and limits</w:t>
      </w:r>
    </w:p>
    <w:p>
      <w:r>
        <w:t>A matrix product of m x k and k x n requires O(mkn) arithmetic. Element-wise operations and transposes require O(mn). All input matrices remain in host memory until validation and processing finish; result memory is allocated one operation at a time.</w:t>
      </w:r>
    </w:p>
    <w:p>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r>
        <w:br w:type="page"/>
      </w:r>
    </w:p>
    <w:p>
      <w:pPr>
        <w:pStyle w:val="Heading1"/>
        <w:keepNext/>
      </w:pPr>
      <w:r>
        <w:t>Task 03 Password Cracking with Files using CUDA</w:t>
      </w:r>
    </w:p>
    <w:p>
      <w:hyperlink r:id="rId14">
        <w:r>
          <w:rPr>
            <w:color w:val="164B6B"/>
            <w:u w:val="single"/>
          </w:rPr>
          <w:t>Task 03 source notebook in Colab</w:t>
        </w:r>
      </w:hyperlink>
    </w:p>
    <w:p>
      <w:hyperlink r:id="rId15">
        <w:r>
          <w:rPr>
            <w:color w:val="164B6B"/>
            <w:u w:val="single"/>
          </w:rPr>
          <w:t>Executed Task 03 Colab notebook</w:t>
        </w:r>
      </w:hyperlink>
    </w:p>
    <w:p>
      <w:pPr>
        <w:pStyle w:val="Heading2"/>
        <w:keepNext/>
      </w:pPr>
      <w:r>
        <w:t>Objective</w:t>
      </w:r>
    </w:p>
    <w:p>
      <w:r>
        <w:t>Read every encrypted line from the command-line file, recover its two lowercase letters and two digits on the GPU, and write one plaintext answer per line to decrypted.txt in the original order.</w:t>
      </w:r>
    </w:p>
    <w:p>
      <w:pPr>
        <w:pStyle w:val="Heading2"/>
        <w:keepNext/>
      </w:pPr>
      <w:r>
        <w:t>Implementation</w:t>
      </w:r>
    </w:p>
    <w:p>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pPr>
        <w:pStyle w:val="Heading2"/>
        <w:keepNext/>
      </w:pPr>
      <w:r>
        <w:t>Synchronisation and memory</w:t>
      </w:r>
    </w:p>
    <w:p>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r>
        <w:t>Input ordering is preserved by the fixed offsets record*11 and record*5. Every CUDA allocation, transfer, event, execution check and deallocation reports errors. Device buffers and events are released, and all host arrays are freed, including failure paths.</w:t>
      </w:r>
    </w:p>
    <w:p>
      <w:pPr>
        <w:pStyle w:val="Heading2"/>
        <w:keepNext/>
      </w:pPr>
      <w:r>
        <w:t>Build and run</w:t>
      </w:r>
    </w:p>
    <w:p>
      <w:pPr>
        <w:spacing w:after="0" w:before="0"/>
      </w:pPr>
      <w:r>
        <w:rPr>
          <w:rFonts w:ascii="Consolas" w:hAnsi="Consolas"/>
          <w:sz w:val="18"/>
        </w:rPr>
        <w:t>nvcc -O2 -arch=sm_75 PWCrack.cu -o PWCrack</w:t>
      </w:r>
    </w:p>
    <w:p>
      <w:pPr>
        <w:spacing w:after="0" w:before="0"/>
      </w:pPr>
      <w:r>
        <w:rPr>
          <w:rFonts w:ascii="Consolas" w:hAnsi="Consolas"/>
          <w:sz w:val="18"/>
        </w:rPr>
        <w:t>./PWCrack passwords.txt</w:t>
      </w:r>
    </w:p>
    <w:p>
      <w:pPr>
        <w:pStyle w:val="Heading2"/>
        <w:keepNext/>
      </w:pPr>
      <w:r>
        <w:t>Results and tests</w:t>
      </w:r>
    </w:p>
    <w:p>
      <w:r>
        <w:t>The normal dataset contains 10,000 synthetic passwords created with seed 6005 and the supplied encryption logic. It includes boundary cases such as aa00, zz99, az09 and za90. All 10,000 recovered values matched the known plaintext file exactly.</w:t>
      </w:r>
    </w:p>
    <w:p>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pPr>
        <w:spacing w:after="0" w:before="0"/>
      </w:pPr>
      <w:r>
        <w:rPr>
          <w:rFonts w:ascii="Consolas" w:hAnsi="Consolas"/>
          <w:sz w:val="18"/>
        </w:rPr>
        <w:t>GPU: Tesla T4</w:t>
      </w:r>
    </w:p>
    <w:p>
      <w:pPr>
        <w:spacing w:after="0" w:before="0"/>
      </w:pPr>
      <w:r>
        <w:rPr>
          <w:rFonts w:ascii="Consolas" w:hAnsi="Consolas"/>
          <w:sz w:val="18"/>
        </w:rPr>
        <w:t>Passwords: 10000; x blocks: 40; threads per block: 256</w:t>
      </w:r>
    </w:p>
    <w:p>
      <w:pPr>
        <w:spacing w:after="0" w:before="0"/>
      </w:pPr>
      <w:r>
        <w:rPr>
          <w:rFonts w:ascii="Consolas" w:hAnsi="Consolas"/>
          <w:sz w:val="18"/>
        </w:rPr>
        <w:t>CUDA kernel time: 0.303 ms</w:t>
      </w:r>
    </w:p>
    <w:p>
      <w:pPr>
        <w:spacing w:after="0" w:before="0"/>
      </w:pPr>
      <w:r>
        <w:rPr>
          <w:rFonts w:ascii="Consolas" w:hAnsi="Consolas"/>
          <w:sz w:val="18"/>
        </w:rPr>
        <w:t>Line 1: ccbddb2244 -&gt; aa00</w:t>
      </w:r>
    </w:p>
    <w:p>
      <w:pPr>
        <w:spacing w:after="0" w:before="0"/>
      </w:pPr>
      <w:r>
        <w:rPr>
          <w:rFonts w:ascii="Consolas" w:hAnsi="Consolas"/>
          <w:sz w:val="18"/>
        </w:rPr>
        <w:t>Line 2: cxbdwy2745 -&gt; zz99</w:t>
      </w:r>
    </w:p>
    <w:p>
      <w:pPr>
        <w:spacing w:after="0" w:before="0"/>
      </w:pPr>
      <w:r>
        <w:rPr>
          <w:rFonts w:ascii="Consolas" w:hAnsi="Consolas"/>
          <w:sz w:val="18"/>
        </w:rPr>
        <w:t>Line 3: ccbdwy2245 -&gt; az09</w:t>
      </w:r>
    </w:p>
    <w:p>
      <w:pPr>
        <w:spacing w:after="0" w:before="0"/>
      </w:pPr>
      <w:r>
        <w:rPr>
          <w:rFonts w:ascii="Consolas" w:hAnsi="Consolas"/>
          <w:sz w:val="18"/>
        </w:rPr>
        <w:t>Line 4: cxbddb2744 -&gt; za90</w:t>
      </w:r>
    </w:p>
    <w:p>
      <w:pPr>
        <w:spacing w:after="0" w:before="0"/>
      </w:pPr>
      <w:r>
        <w:rPr>
          <w:rFonts w:ascii="Consolas" w:hAnsi="Consolas"/>
          <w:sz w:val="18"/>
        </w:rPr>
        <w:t>Line 5: ccbeca3162 -&gt; ab12</w:t>
      </w:r>
    </w:p>
    <w:p>
      <w:pPr>
        <w:spacing w:after="0" w:before="0"/>
      </w:pPr>
      <w:r>
        <w:rPr>
          <w:rFonts w:ascii="Consolas" w:hAnsi="Consolas"/>
          <w:sz w:val="18"/>
        </w:rPr>
        <w:t>Line 6: oknqkm7312 -&gt; mn56</w:t>
      </w:r>
    </w:p>
    <w:p>
      <w:r>
        <w:t>Actual CUDA execution excerpt. The full file has 10,000 recovered plaintext lines.</w:t>
      </w:r>
    </w:p>
    <w:p>
      <w:pPr>
        <w:pStyle w:val="Heading2"/>
        <w:keepNext/>
      </w:pPr>
      <w:r>
        <w:t>Performance and limits</w:t>
      </w:r>
    </w:p>
    <w:p>
      <w:r>
        <w:t>This is the assessment's synthetic character transformation, not an attack on a real authentication service. Candidate filtering is valid because encrypted positions 0..5 depend only on the two letters. Without this property, the same pruning would not be valid.</w:t>
      </w:r>
    </w:p>
    <w:p>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r>
        <w:br w:type="page"/>
      </w:r>
    </w:p>
    <w:p>
      <w:pPr>
        <w:pStyle w:val="Heading1"/>
        <w:keepNext/>
      </w:pPr>
      <w:r>
        <w:t>Task 04 Sobel Edge Detection using Cuda across many PNG images</w:t>
      </w:r>
    </w:p>
    <w:p>
      <w:hyperlink r:id="rId16">
        <w:r>
          <w:rPr>
            <w:color w:val="164B6B"/>
            <w:u w:val="single"/>
          </w:rPr>
          <w:t>Task 04 source notebook in Colab</w:t>
        </w:r>
      </w:hyperlink>
    </w:p>
    <w:p>
      <w:hyperlink r:id="rId17">
        <w:r>
          <w:rPr>
            <w:color w:val="164B6B"/>
            <w:u w:val="single"/>
          </w:rPr>
          <w:t>Executed Task 04 Colab notebook</w:t>
        </w:r>
      </w:hyperlink>
    </w:p>
    <w:p>
      <w:pPr>
        <w:pStyle w:val="Heading2"/>
        <w:keepNext/>
      </w:pPr>
      <w:r>
        <w:t>Objective</w:t>
      </w:r>
    </w:p>
    <w:p>
      <w:r>
        <w:t>Decode multiple PNG images, apply the Sobel horizontal and vertical kernels on the GPU with zero padding, and save each resulting edge image with the original width, height and alpha channel.</w:t>
      </w:r>
    </w:p>
    <w:p>
      <w:pPr>
        <w:pStyle w:val="Heading2"/>
        <w:keepNext/>
      </w:pPr>
      <w:r>
        <w:t>Implementation</w:t>
      </w:r>
    </w:p>
    <w:p>
      <w:r>
        <w:t>LodePNG decodes each file into an RGBA host array. Its original copyright and licence notices are retained. The input images are original repeatable test patterns: shapes at 512x384, a gradient at 640x480 and a checkerboard at 257x193. The final dimensions deliberately include a non-divisible pixel count.</w:t>
      </w:r>
    </w:p>
    <w:p>
      <w:r>
        <w:t>Integer luminance is (77*R + 150*G + 29*B) / 256, rounded down. The 3x3 Gx matrix is [-1,0,1; -2,0,2; -1,0,1], and Gy is [-1,-2,-1; 0,0,0; 1,2,1]. Each thread visits its pixel's 3x3 neighbourhood and treats any out-of-image sample as zero.</w:t>
      </w:r>
    </w:p>
    <w:p>
      <w:r>
        <w:t>The edge magnitude is sqrt(Gx*Gx + Gy*Gy), truncated to an integer and capped at 255. That edge value is written to R, G and B; alpha is copied from the original pixel. Reading always uses the separate input buffer, so one pixel's output cannot change a neighbour's input.</w:t>
      </w:r>
    </w:p>
    <w:p>
      <w:r>
        <w:t>GPU memory is sized as width*height*4 bytes for each input and output array. The x grid uses ceil(pixel_count/256) blocks, with a bounds guard in the kernel. The command accepts an output directory and any number of input images. Result names are outImg_ followed by the input basename. Distinct basenames avoid accidental overwriting.</w:t>
      </w:r>
    </w:p>
    <w:p>
      <w:pPr>
        <w:pStyle w:val="Heading2"/>
        <w:keepNext/>
      </w:pPr>
      <w:r>
        <w:t>Synchronisation and memory</w:t>
      </w:r>
    </w:p>
    <w:p>
      <w:r>
        <w:t>After launch and execution checks, the output is copied to the host. A serial C reference expresses the gradients as neighbour sums and compares every RGBA byte. An independent NumPy checker also uses padded image arrays and validates the complete output, including alpha.</w:t>
      </w:r>
    </w:p>
    <w:p>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r>
        <w:t>Images are processed one at a time, releasing host buffers, device buffers and events after each image. The CPU reference needs a third host array for verification. Peak working memory depends on the largest image, rather than the sum of every image in the batch.</w:t>
      </w:r>
    </w:p>
    <w:p>
      <w:pPr>
        <w:pStyle w:val="Heading2"/>
        <w:keepNext/>
      </w:pPr>
      <w:r>
        <w:t>Build and run</w:t>
      </w:r>
    </w:p>
    <w:p>
      <w:pPr>
        <w:spacing w:after="0" w:before="0"/>
      </w:pPr>
      <w:r>
        <w:rPr>
          <w:rFonts w:ascii="Consolas" w:hAnsi="Consolas"/>
          <w:sz w:val="18"/>
        </w:rPr>
        <w:t>nvcc -O2 -arch=sm_75 lodepng.cpp SobelEdge.cu -o SobelEdge</w:t>
      </w:r>
    </w:p>
    <w:p>
      <w:pPr>
        <w:spacing w:after="0" w:before="0"/>
      </w:pPr>
      <w:r>
        <w:rPr>
          <w:rFonts w:ascii="Consolas" w:hAnsi="Consolas"/>
          <w:sz w:val="18"/>
        </w:rPr>
        <w:t>mkdir -p outputs</w:t>
      </w:r>
    </w:p>
    <w:p>
      <w:pPr>
        <w:spacing w:after="0" w:before="0"/>
      </w:pPr>
      <w:r>
        <w:rPr>
          <w:rFonts w:ascii="Consolas" w:hAnsi="Consolas"/>
          <w:sz w:val="18"/>
        </w:rPr>
        <w:t>./SobelEdge outputs images/shapes.png images/gradient.png images/checkerboard.png</w:t>
      </w:r>
    </w:p>
    <w:p>
      <w:pPr>
        <w:pStyle w:val="Heading2"/>
        <w:keepNext/>
      </w:pPr>
      <w:r>
        <w:t>Results and tests</w:t>
      </w:r>
    </w:p>
    <w:p>
      <w:r>
        <w:t>All pixels matched both references for ten PNGs: the three main patterns, 3x3 black and white inputs, a single pixel, a 6x4 input, and random RGBA inputs of 2x5, 17x19 and 1025x2. Tests covered zero padding, saturation, preserved transparency and padded launch threads.</w:t>
      </w:r>
    </w:p>
    <w:p>
      <w:r>
        <w:t>Corrupt PNGs, missing files, missing output directories and duplicate basenames were tested. A corrupt image followed by a valid image confirmed that the valid image still processed and the overall command reported the batch failure.</w:t>
      </w:r>
    </w:p>
    <w:p>
      <w:r>
        <w:t>The recorded 640x480 gradient run took 14.651 ms for serial CPU computation, 0.035 ms for the CUDA kernel, and 0.754 ms for transfers plus kernel. These are single-run observations. GPU allocation, PNG decoding and encoding are outside the transfer-and-kernel interval. The first CUDA invocation has additional startup overhead, so timings are not stable benchmark estimates.</w:t>
      </w:r>
    </w:p>
    <w:p>
      <w:r>
        <w:drawing>
          <wp:inline xmlns:a="http://schemas.openxmlformats.org/drawingml/2006/main" xmlns:pic="http://schemas.openxmlformats.org/drawingml/2006/picture">
            <wp:extent cx="5760720" cy="2133600"/>
            <wp:docPr id="1" name="Picture 1"/>
            <wp:cNvGraphicFramePr>
              <a:graphicFrameLocks noChangeAspect="1"/>
            </wp:cNvGraphicFramePr>
            <a:graphic>
              <a:graphicData uri="http://schemas.openxmlformats.org/drawingml/2006/picture">
                <pic:pic>
                  <pic:nvPicPr>
                    <pic:cNvPr id="0" name="figure_shapes.png"/>
                    <pic:cNvPicPr/>
                  </pic:nvPicPr>
                  <pic:blipFill>
                    <a:blip r:embed="rId18"/>
                    <a:stretch>
                      <a:fillRect/>
                    </a:stretch>
                  </pic:blipFill>
                  <pic:spPr>
                    <a:xfrm>
                      <a:off x="0" y="0"/>
                      <a:ext cx="5760720" cy="2133600"/>
                    </a:xfrm>
                    <a:prstGeom prst="rect"/>
                  </pic:spPr>
                </pic:pic>
              </a:graphicData>
            </a:graphic>
          </wp:inline>
        </w:drawing>
      </w:r>
    </w:p>
    <w:p>
      <w:r>
        <w:t>Input on the left and verified Sobel edge image on the right for shapes.png.</w:t>
      </w:r>
    </w:p>
    <w:p>
      <w:r>
        <w:drawing>
          <wp:inline xmlns:a="http://schemas.openxmlformats.org/drawingml/2006/main" xmlns:pic="http://schemas.openxmlformats.org/drawingml/2006/picture">
            <wp:extent cx="5760720" cy="2133600"/>
            <wp:docPr id="2" name="Picture 2"/>
            <wp:cNvGraphicFramePr>
              <a:graphicFrameLocks noChangeAspect="1"/>
            </wp:cNvGraphicFramePr>
            <a:graphic>
              <a:graphicData uri="http://schemas.openxmlformats.org/drawingml/2006/picture">
                <pic:pic>
                  <pic:nvPicPr>
                    <pic:cNvPr id="0" name="figure_gradient.png"/>
                    <pic:cNvPicPr/>
                  </pic:nvPicPr>
                  <pic:blipFill>
                    <a:blip r:embed="rId19"/>
                    <a:stretch>
                      <a:fillRect/>
                    </a:stretch>
                  </pic:blipFill>
                  <pic:spPr>
                    <a:xfrm>
                      <a:off x="0" y="0"/>
                      <a:ext cx="5760720" cy="2133600"/>
                    </a:xfrm>
                    <a:prstGeom prst="rect"/>
                  </pic:spPr>
                </pic:pic>
              </a:graphicData>
            </a:graphic>
          </wp:inline>
        </w:drawing>
      </w:r>
    </w:p>
    <w:p>
      <w:r>
        <w:t>Input on the left and verified Sobel edge image on the right for gradient.png.</w:t>
      </w:r>
    </w:p>
    <w:p>
      <w:pPr>
        <w:pStyle w:val="Heading2"/>
        <w:keepNext/>
      </w:pPr>
      <w:r>
        <w:t>Performance and limits</w:t>
      </w:r>
    </w:p>
    <w:p>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r>
        <w:br w:type="page"/>
      </w:r>
    </w:p>
    <w:p>
      <w:pPr>
        <w:pStyle w:val="Heading1"/>
        <w:keepNext/>
      </w:pPr>
      <w:r>
        <w:t>Evidence and submission</w:t>
      </w:r>
    </w:p>
    <w:p>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r>
        <w:t>Each task is packaged separately with its C or CUDA source, notebook and resources. A complete portfolio archive also contains this report, the viva guide and all four task folders. Video evidence is kept locally in the evidence directory; large recording files are excluded from Git history.</w:t>
      </w:r>
    </w:p>
    <w:p>
      <w:pPr>
        <w:pStyle w:val="Heading1"/>
        <w:keepNext/>
      </w:pPr>
      <w:r>
        <w:t>References</w:t>
      </w:r>
    </w:p>
    <w:p>
      <w:r>
        <w:t>University of Wolverhampton (2025/26). 6CS005 Assessment 25-26. Supplied assignment brief.</w:t>
      </w:r>
    </w:p>
    <w:p>
      <w:r>
        <w:t>6CS005 teaching materials. Weeks 1 and 2: multithreading, Pthreads, mutexes and joining threads. Supplied lectures and workshops.</w:t>
      </w:r>
    </w:p>
    <w:p>
      <w:r>
        <w:t>6CS005 teaching materials. Weeks 3 and 4: C file handling, OpenMP parallel loops, shared and private values, and matrix operations. Supplied lectures and workshops.</w:t>
      </w:r>
    </w:p>
    <w:p>
      <w:r>
        <w:t>6CS005 teaching materials. Weeks 6 to 9: CUDA grids, thread indices, GPU memory, file input and PNG processing. Supplied lectures, workshops and source examples.</w:t>
      </w:r>
    </w:p>
    <w:p>
      <w:r>
        <w:t>Lecturer source collection. code sir.txt; CryptForCuda.c; PasswordGeneratorToText.c; OMPMatSumFromFile.c.txt; Negative.cu. Supplied source examples.</w:t>
      </w:r>
    </w:p>
    <w:p>
      <w:r>
        <w:t>Dissanayake, K. Portfolio reference. Consulted for folder organisation and report layout. The earlier tasks differ from the current brief.</w:t>
      </w:r>
    </w:p>
    <w:p>
      <w:r>
        <w:t>Vandevenne, L. (2018). LodePNG version 20180910. Unmodified PNG codec supplied in the reference resources; original licence retained.</w:t>
      </w:r>
    </w:p>
    <w:p>
      <w:hyperlink r:id="rId20">
        <w:r>
          <w:rPr>
            <w:color w:val="164B6B"/>
            <w:u w:val="single"/>
          </w:rPr>
          <w:t>NVIDIA CUDA Programming Guide</w:t>
        </w:r>
      </w:hyperlink>
    </w:p>
    <w:p>
      <w:hyperlink r:id="rId21">
        <w:r>
          <w:rPr>
            <w:color w:val="164B6B"/>
            <w:u w:val="single"/>
          </w:rPr>
          <w:t>OpenMP specification execution model</w:t>
        </w:r>
      </w:hyperlink>
    </w:p>
    <w:p>
      <w:hyperlink r:id="rId22">
        <w:r>
          <w:rPr>
            <w:color w:val="164B6B"/>
            <w:u w:val="single"/>
          </w:rPr>
          <w:t>LodePNG documentation</w:t>
        </w:r>
      </w:hyperlink>
    </w:p>
    <w:sectPr w:rsidR="00FC693F" w:rsidRPr="0006063C" w:rsidSect="00034616">
      <w:footerReference w:type="default" r:id="rId23"/>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ahl-2003/HPC" TargetMode="External"/><Relationship Id="rId10" Type="http://schemas.openxmlformats.org/officeDocument/2006/relationships/hyperlink" Target="https://colab.research.google.com/github/sahl-2003/HPC/blob/main/Practical%20Task/Task%2001/Task_01.ipynb" TargetMode="External"/><Relationship Id="rId11" Type="http://schemas.openxmlformats.org/officeDocument/2006/relationships/hyperlink" Target="https://colab.research.google.com/drive/17fYWnnA4bQEIOrRJl5N6sbBfPTEnoz9i" TargetMode="External"/><Relationship Id="rId12" Type="http://schemas.openxmlformats.org/officeDocument/2006/relationships/hyperlink" Target="https://colab.research.google.com/github/sahl-2003/HPC/blob/main/Practical%20Task/Task%2002/Task_02.ipynb" TargetMode="External"/><Relationship Id="rId13" Type="http://schemas.openxmlformats.org/officeDocument/2006/relationships/hyperlink" Target="https://colab.research.google.com/drive/1mOq3OAuv3eOWKYj5IPSLim6wXH0npTHJ" TargetMode="External"/><Relationship Id="rId14" Type="http://schemas.openxmlformats.org/officeDocument/2006/relationships/hyperlink" Target="https://colab.research.google.com/github/sahl-2003/HPC/blob/main/Practical%20Task/Task%2003/Task_03.ipynb" TargetMode="External"/><Relationship Id="rId15" Type="http://schemas.openxmlformats.org/officeDocument/2006/relationships/hyperlink" Target="https://colab.research.google.com/drive/1MpOg0Lu-xRw5LR4jO0s7i9EdtIcUu-lQ" TargetMode="External"/><Relationship Id="rId16" Type="http://schemas.openxmlformats.org/officeDocument/2006/relationships/hyperlink" Target="https://colab.research.google.com/github/sahl-2003/HPC/blob/main/Practical%20Task/Task%2004/Task_04.ipynb" TargetMode="External"/><Relationship Id="rId17" Type="http://schemas.openxmlformats.org/officeDocument/2006/relationships/hyperlink" Target="https://colab.research.google.com/drive/1N2NxvodTA4TeiNAUY0JtYP0_kALg1uOE" TargetMode="Externa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hyperlink" Target="https://docs.nvidia.com/cuda/cuda-programming-guide/index.html" TargetMode="External"/><Relationship Id="rId21" Type="http://schemas.openxmlformats.org/officeDocument/2006/relationships/hyperlink" Target="https://www.openmp.org/spec-html/5.2/openmpse3.html" TargetMode="External"/><Relationship Id="rId22" Type="http://schemas.openxmlformats.org/officeDocument/2006/relationships/hyperlink" Target="https://lodev.org/lodepng/" TargetMode="Externa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
  <cp:revision>1</cp:revision>
  <dcterms:created xsi:type="dcterms:W3CDTF">2013-12-23T23:15:00Z</dcterms:created>
  <dcterms:modified xsi:type="dcterms:W3CDTF">2013-12-23T23:15:00Z</dcterms:modified>
  <cp:category/>
</cp:coreProperties>
</file>