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6" w:name="dpdp-compliance-guidance-generator"/>
    <w:p>
      <w:pPr>
        <w:pStyle w:val="Heading1"/>
      </w:pPr>
      <w:r>
        <w:t xml:space="preserve">DPDP Compliance Guidance Generator</w:t>
      </w:r>
    </w:p>
    <w:bookmarkStart w:id="20" w:name="X6805037b149755052c6a81865d87b62198529ef"/>
    <w:p>
      <w:pPr>
        <w:pStyle w:val="Heading2"/>
      </w:pPr>
      <w:r>
        <w:t xml:space="preserve">Phase 1 — Project Overview &amp; Technical Documentation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DPDP Compliance Guidance Generator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 (Phase 1 MVP)</w:t>
      </w:r>
      <w:r>
        <w:br/>
      </w:r>
      <w:r>
        <w:rPr>
          <w:bCs/>
          <w:b/>
        </w:rPr>
        <w:t xml:space="preserve">Document type:</w:t>
      </w:r>
      <w:r>
        <w:t xml:space="preserve"> </w:t>
      </w:r>
      <w:r>
        <w:t xml:space="preserve">Executive &amp; technical overview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July 2026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For external sharing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Problem statement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Solution overview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End-to-end user workflow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System architecture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Technical workflow (backend processing)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Regulatory context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Product scope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Target users and sectors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Questionnaire and obligation engine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Legal knowledge base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Report output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Technology stack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Deployment model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Security and privacy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Limitations and disclaimers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Product roadmap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DPDP Compliance Guidance Generator</w:t>
      </w:r>
      <w:r>
        <w:t xml:space="preserve"> </w:t>
      </w:r>
      <w:r>
        <w:t xml:space="preserve">is a web application that helps Indian small and medium enterprises (SMEs) understand their obligations under the</w:t>
      </w:r>
      <w:r>
        <w:t xml:space="preserve"> </w:t>
      </w:r>
      <w:r>
        <w:rPr>
          <w:bCs/>
          <w:b/>
        </w:rPr>
        <w:t xml:space="preserve">Digital Personal Data Protection Act, 2023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DPDP Rules, 2025</w:t>
      </w:r>
      <w:r>
        <w:t xml:space="preserve">.</w:t>
      </w:r>
    </w:p>
    <w:p>
      <w:pPr>
        <w:pStyle w:val="BodyText"/>
      </w:pPr>
      <w:r>
        <w:t xml:space="preserve">A business completes a structured questionnaire about its data practices and receives a</w:t>
      </w:r>
      <w:r>
        <w:t xml:space="preserve"> </w:t>
      </w:r>
      <w:r>
        <w:rPr>
          <w:bCs/>
          <w:b/>
        </w:rPr>
        <w:t xml:space="preserve">personalized compliance gap report</w:t>
      </w:r>
      <w:r>
        <w:t xml:space="preserve"> </w:t>
      </w:r>
      <w:r>
        <w:t xml:space="preserve">— identifying which obligations apply, where gaps exist, and a prioritized action plan aligned to regulatory deadlines (November 2026 and May 2027).</w:t>
      </w:r>
    </w:p>
    <w:p>
      <w:pPr>
        <w:pStyle w:val="BodyText"/>
      </w:pPr>
      <w:r>
        <w:t xml:space="preserve">The system uses</w:t>
      </w:r>
      <w:r>
        <w:t xml:space="preserve"> </w:t>
      </w:r>
      <w:r>
        <w:rPr>
          <w:bCs/>
          <w:b/>
        </w:rPr>
        <w:t xml:space="preserve">deterministic rule-based scoring</w:t>
      </w:r>
      <w:r>
        <w:t xml:space="preserve"> </w:t>
      </w:r>
      <w:r>
        <w:t xml:space="preserve">grounded in official legal source documents that users can download and verify. Compliance status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decided by an AI language model, ensuring reproducible and auditable results.</w:t>
      </w:r>
    </w:p>
    <w:p>
      <w:r>
        <w:pict>
          <v:rect style="width:0;height:1.5pt" o:hralign="center" o:hrstd="t" o:hr="t"/>
        </w:pict>
      </w:r>
    </w:p>
    <w:bookmarkEnd w:id="22"/>
    <w:bookmarkStart w:id="27" w:name="problem-statement"/>
    <w:p>
      <w:pPr>
        <w:pStyle w:val="Heading2"/>
      </w:pPr>
      <w:r>
        <w:t xml:space="preserve">2. Problem statement</w:t>
      </w:r>
    </w:p>
    <w:bookmarkStart w:id="23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Indian businesses — particularly SMEs in hospitality, retail, healthcare, D2C, and related sectors — are subject to the DPDP Act and Rules, with a hard compliance deadline of</w:t>
      </w:r>
      <w:r>
        <w:t xml:space="preserve"> </w:t>
      </w:r>
      <w:r>
        <w:rPr>
          <w:bCs/>
          <w:b/>
        </w:rPr>
        <w:t xml:space="preserve">May 13, 2027</w:t>
      </w:r>
      <w:r>
        <w:t xml:space="preserve">. However:</w:t>
      </w:r>
    </w:p>
    <w:p>
      <w:pPr>
        <w:numPr>
          <w:ilvl w:val="0"/>
          <w:numId w:val="1002"/>
        </w:numPr>
        <w:pStyle w:val="Compact"/>
      </w:pPr>
      <w:r>
        <w:t xml:space="preserve">Most are</w:t>
      </w:r>
      <w:r>
        <w:t xml:space="preserve"> </w:t>
      </w:r>
      <w:r>
        <w:rPr>
          <w:bCs/>
          <w:b/>
        </w:rPr>
        <w:t xml:space="preserve">unaware</w:t>
      </w:r>
      <w:r>
        <w:t xml:space="preserve"> </w:t>
      </w:r>
      <w:r>
        <w:t xml:space="preserve">the law applies to them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Even when aware, they lack</w:t>
      </w:r>
      <w:r>
        <w:t xml:space="preserve"> </w:t>
      </w:r>
      <w:r>
        <w:rPr>
          <w:bCs/>
          <w:b/>
        </w:rPr>
        <w:t xml:space="preserve">legal expertise, time, or budget</w:t>
      </w:r>
      <w:r>
        <w:t xml:space="preserve"> </w:t>
      </w:r>
      <w:r>
        <w:t xml:space="preserve">to interpret dense legal text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Generic blog content does not tell them what</w:t>
      </w:r>
      <w:r>
        <w:t xml:space="preserve"> </w:t>
      </w:r>
      <w:r>
        <w:rPr>
          <w:bCs/>
          <w:b/>
        </w:rPr>
        <w:t xml:space="preserve">they specifically</w:t>
      </w:r>
      <w:r>
        <w:t xml:space="preserve"> </w:t>
      </w:r>
      <w:r>
        <w:t xml:space="preserve">need to do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Hiring lawyers or consultants is</w:t>
      </w:r>
      <w:r>
        <w:t xml:space="preserve"> </w:t>
      </w:r>
      <w:r>
        <w:rPr>
          <w:bCs/>
          <w:b/>
        </w:rPr>
        <w:t xml:space="preserve">expensive and slow</w:t>
      </w:r>
      <w:r>
        <w:t xml:space="preserve"> </w:t>
      </w:r>
      <w:r>
        <w:t xml:space="preserve">relative to business scale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Doing nothing exposes them to</w:t>
      </w:r>
      <w:r>
        <w:t xml:space="preserve"> </w:t>
      </w:r>
      <w:r>
        <w:rPr>
          <w:bCs/>
          <w:b/>
        </w:rPr>
        <w:t xml:space="preserve">penalties and breach risk</w:t>
      </w:r>
    </w:p>
    <w:bookmarkEnd w:id="23"/>
    <w:bookmarkStart w:id="24" w:name="what-phase-1-solves"/>
    <w:p>
      <w:pPr>
        <w:pStyle w:val="Heading3"/>
      </w:pPr>
      <w:r>
        <w:t xml:space="preserve">What Phase 1 solves</w:t>
      </w:r>
    </w:p>
    <w:p>
      <w:pPr>
        <w:pStyle w:val="FirstParagraph"/>
      </w:pPr>
      <w:r>
        <w:t xml:space="preserve">A business answers a structured questionnaire and receives a</w:t>
      </w:r>
      <w:r>
        <w:t xml:space="preserve"> </w:t>
      </w:r>
      <w:r>
        <w:rPr>
          <w:bCs/>
          <w:b/>
        </w:rPr>
        <w:t xml:space="preserve">personalized, legally-grounded compliance gap report</w:t>
      </w:r>
      <w:r>
        <w:t xml:space="preserve"> </w:t>
      </w:r>
      <w:r>
        <w:t xml:space="preserve">— without reading the Act themselves or hiring a consultant for initial orientation.</w:t>
      </w:r>
    </w:p>
    <w:bookmarkEnd w:id="24"/>
    <w:bookmarkStart w:id="25" w:name="success-criterion"/>
    <w:p>
      <w:pPr>
        <w:pStyle w:val="Heading3"/>
      </w:pPr>
      <w:r>
        <w:t xml:space="preserve">Success criterion</w:t>
      </w:r>
    </w:p>
    <w:p>
      <w:pPr>
        <w:pStyle w:val="FirstParagraph"/>
      </w:pPr>
      <w:r>
        <w:t xml:space="preserve">A business owner with</w:t>
      </w:r>
      <w:r>
        <w:t xml:space="preserve"> </w:t>
      </w:r>
      <w:r>
        <w:rPr>
          <w:bCs/>
          <w:b/>
        </w:rPr>
        <w:t xml:space="preserve">zero prior DPDP awareness</w:t>
      </w:r>
      <w:r>
        <w:t xml:space="preserve"> </w:t>
      </w:r>
      <w:r>
        <w:t xml:space="preserve">(e.g. a hotel operator) can, in a few minutes, understand:</w:t>
      </w:r>
    </w:p>
    <w:p>
      <w:pPr>
        <w:numPr>
          <w:ilvl w:val="0"/>
          <w:numId w:val="1003"/>
        </w:numPr>
        <w:pStyle w:val="Compact"/>
      </w:pPr>
      <w:r>
        <w:t xml:space="preserve">What applies to them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Where they fall short today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What to fix first and by when</w:t>
      </w:r>
    </w:p>
    <w:bookmarkEnd w:id="25"/>
    <w:bookmarkStart w:id="26" w:name="phase-1-vs-phase-2"/>
    <w:p>
      <w:pPr>
        <w:pStyle w:val="Heading3"/>
      </w:pPr>
      <w:r>
        <w:t xml:space="preserve">Phase 1 vs Phase 2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32"/>
        <w:gridCol w:w="5787"/>
      </w:tblGrid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Question answered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  <w:r>
              <w:t xml:space="preserve"> </w:t>
            </w:r>
            <w:r>
              <w:t xml:space="preserve">(this product)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do I need to do and why?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  <w:r>
              <w:t xml:space="preserve"> </w:t>
            </w:r>
            <w:r>
              <w:t xml:space="preserve">(planned)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 do I actually do it every day?</w:t>
            </w:r>
            <w:r>
              <w:t xml:space="preserve"> </w:t>
            </w:r>
            <w:r>
              <w:t xml:space="preserve">(consent management, data inventory, breach workflows)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solution-overview"/>
    <w:p>
      <w:pPr>
        <w:pStyle w:val="Heading2"/>
      </w:pPr>
      <w:r>
        <w:t xml:space="preserve">3. Solution overview</w:t>
      </w:r>
    </w:p>
    <w:p>
      <w:pPr>
        <w:pStyle w:val="FirstParagraph"/>
      </w:pPr>
      <w:r>
        <w:t xml:space="preserve">The application combines three layers: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Structured intake</w:t>
      </w:r>
      <w:r>
        <w:t xml:space="preserve"> </w:t>
      </w:r>
      <w:r>
        <w:t xml:space="preserve">— 33 questions across 9 sections about data practices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Rules engine</w:t>
      </w:r>
      <w:r>
        <w:t xml:space="preserve"> </w:t>
      </w:r>
      <w:r>
        <w:t xml:space="preserve">— 39 DPDP obligations scored as Met / Partially met / Not met / Not applicable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Legal grounding</w:t>
      </w:r>
      <w:r>
        <w:t xml:space="preserve"> </w:t>
      </w:r>
      <w:r>
        <w:t xml:space="preserve">— Official Act and Rules PDFs with keyword-based citation retrieval</w:t>
      </w:r>
    </w:p>
    <w:p>
      <w:pPr>
        <w:pStyle w:val="FirstParagraph"/>
      </w:pPr>
      <w:r>
        <w:rPr>
          <w:bCs/>
          <w:b/>
        </w:rPr>
        <w:t xml:space="preserve">Design principle:</w:t>
      </w:r>
      <w:r>
        <w:t xml:space="preserve"> </w:t>
      </w:r>
      <w:r>
        <w:t xml:space="preserve">Scoring is deterministic and auditable. Legal PDFs are the source of truth. Users can download sources to verify any recommendation.</w:t>
      </w:r>
    </w:p>
    <w:p>
      <w:r>
        <w:pict>
          <v:rect style="width:0;height:1.5pt" o:hralign="center" o:hrstd="t" o:hr="t"/>
        </w:pict>
      </w:r>
    </w:p>
    <w:bookmarkEnd w:id="28"/>
    <w:bookmarkStart w:id="30" w:name="end-to-end-user-workflow"/>
    <w:p>
      <w:pPr>
        <w:pStyle w:val="Heading2"/>
      </w:pPr>
      <w:r>
        <w:t xml:space="preserve">4. End-to-end user workflow</w:t>
      </w:r>
    </w:p>
    <w:p>
      <w:pPr>
        <w:pStyle w:val="FirstParagraph"/>
      </w:pPr>
      <w:r>
        <w:t xml:space="preserve">This is the complete journey from a business user’s perspective: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┌─────────────────┐    ┌──────────────────┐    ┌─────────────┐</w:t>
      </w:r>
      <w:r>
        <w:br/>
      </w:r>
      <w:r>
        <w:rPr>
          <w:rStyle w:val="VerbatimChar"/>
        </w:rPr>
        <w:t xml:space="preserve">│  1. Open app │───▶│ 2. Review legal │───▶│ 3. Complete      │───▶│ 4. Generate │</w:t>
      </w:r>
      <w:r>
        <w:br/>
      </w:r>
      <w:r>
        <w:rPr>
          <w:rStyle w:val="VerbatimChar"/>
        </w:rPr>
        <w:t xml:space="preserve">│              │    │    sources      │    │  questionnaire   │    │    report   │</w:t>
      </w:r>
      <w:r>
        <w:br/>
      </w:r>
      <w:r>
        <w:rPr>
          <w:rStyle w:val="VerbatimChar"/>
        </w:rPr>
        <w:t xml:space="preserve">└──────────────┘    │  (sidebar)      │    │  (33 questions)  │    └──────┬──────┘</w:t>
      </w:r>
      <w:r>
        <w:br/>
      </w:r>
      <w:r>
        <w:rPr>
          <w:rStyle w:val="VerbatimChar"/>
        </w:rPr>
        <w:t xml:space="preserve">                    └─────────────────┘    └──────────────────┘           │</w:t>
      </w:r>
      <w:r>
        <w:br/>
      </w:r>
      <w:r>
        <w:rPr>
          <w:rStyle w:val="VerbatimChar"/>
        </w:rPr>
        <w:t xml:space="preserve">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    ┌──────────────────┐    ┌─────────────┐</w:t>
      </w:r>
      <w:r>
        <w:br/>
      </w:r>
      <w:r>
        <w:rPr>
          <w:rStyle w:val="VerbatimChar"/>
        </w:rPr>
        <w:t xml:space="preserve">                    │ 7. Download PDF │◀───│ 6. Review gaps,  │◀───│ 5. View on- │</w:t>
      </w:r>
      <w:r>
        <w:br/>
      </w:r>
      <w:r>
        <w:rPr>
          <w:rStyle w:val="VerbatimChar"/>
        </w:rPr>
        <w:t xml:space="preserve">                    │    report       │    │  action plan,    │    │  screen     │</w:t>
      </w:r>
      <w:r>
        <w:br/>
      </w:r>
      <w:r>
        <w:rPr>
          <w:rStyle w:val="VerbatimChar"/>
        </w:rPr>
        <w:t xml:space="preserve">                    └─────────────────┘    │  citations       │    │  summary    │</w:t>
      </w:r>
      <w:r>
        <w:br/>
      </w:r>
      <w:r>
        <w:rPr>
          <w:rStyle w:val="VerbatimChar"/>
        </w:rPr>
        <w:t xml:space="preserve">                                           └──────────────────┘    └─────────────┘</w:t>
      </w:r>
    </w:p>
    <w:bookmarkStart w:id="29" w:name="step-by-step"/>
    <w:p>
      <w:pPr>
        <w:pStyle w:val="Heading3"/>
      </w:pPr>
      <w:r>
        <w:t xml:space="preserve">Step-by-step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2860"/>
        <w:gridCol w:w="374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User action</w:t>
            </w:r>
          </w:p>
        </w:tc>
        <w:tc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Opens the web application</w:t>
            </w:r>
          </w:p>
        </w:tc>
        <w:tc>
          <w:p>
            <w:pPr>
              <w:pStyle w:val="Compact"/>
              <w:jc w:val="left"/>
            </w:pPr>
            <w:r>
              <w:t xml:space="preserve">Landing page with legal sources sidebar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Optionally downloads source PDFs</w:t>
            </w:r>
          </w:p>
        </w:tc>
        <w:tc>
          <w:p>
            <w:pPr>
              <w:pStyle w:val="Compact"/>
              <w:jc w:val="left"/>
            </w:pPr>
            <w:r>
              <w:t xml:space="preserve">Official DPDP Act, Rules, and reference documents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Enters company name, sector, answers questionnaire</w:t>
            </w:r>
          </w:p>
        </w:tc>
        <w:tc>
          <w:p>
            <w:pPr>
              <w:pStyle w:val="Compact"/>
              <w:jc w:val="left"/>
            </w:pPr>
            <w:r>
              <w:t xml:space="preserve">Questions grouped by topic (data collection, consent, security,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Clicks</w:t>
            </w:r>
            <w:r>
              <w:t xml:space="preserve"> </w:t>
            </w:r>
            <w:r>
              <w:t xml:space="preserve">“</w:t>
            </w:r>
            <w:r>
              <w:t xml:space="preserve">Generate gap report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Backend scores all 39 obligations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Reviews on-screen report</w:t>
            </w:r>
          </w:p>
        </w:tc>
        <w:tc>
          <w:p>
            <w:pPr>
              <w:pStyle w:val="Compact"/>
              <w:jc w:val="left"/>
            </w:pPr>
            <w:r>
              <w:t xml:space="preserve">Summary, timeline, action plan, obligation details with citations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Verifies citations against source PDFs</w:t>
            </w:r>
          </w:p>
        </w:tc>
        <w:tc>
          <w:p>
            <w:pPr>
              <w:pStyle w:val="Compact"/>
              <w:jc w:val="left"/>
            </w:pPr>
            <w:r>
              <w:t xml:space="preserve">Download links per obligation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Downloads PDF report</w:t>
            </w:r>
          </w:p>
        </w:tc>
        <w:tc>
          <w:p>
            <w:pPr>
              <w:pStyle w:val="Compact"/>
              <w:jc w:val="left"/>
            </w:pPr>
            <w:r>
              <w:t xml:space="preserve">Professional PDF for printing, email, or internal sharing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Typical duration:</w:t>
      </w:r>
      <w:r>
        <w:t xml:space="preserve"> </w:t>
      </w:r>
      <w:r>
        <w:t xml:space="preserve">15–25 minutes for a first-time user.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ystem-architecture"/>
    <w:p>
      <w:pPr>
        <w:pStyle w:val="Heading2"/>
      </w:pPr>
      <w:r>
        <w:t xml:space="preserve">5. System architecture</w:t>
      </w:r>
    </w:p>
    <w:bookmarkStart w:id="31" w:name="high-level-architecture-diagram"/>
    <w:p>
      <w:pPr>
        <w:pStyle w:val="Heading3"/>
      </w:pPr>
      <w:r>
        <w:t xml:space="preserve">High-level architecture diagram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USER BROWSER                   │</w:t>
      </w:r>
      <w:r>
        <w:br/>
      </w:r>
      <w:r>
        <w:rPr>
          <w:rStyle w:val="VerbatimChar"/>
        </w:rPr>
        <w:t xml:space="preserve">                    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                    │  │     React Web Application           │ │</w:t>
      </w:r>
      <w:r>
        <w:br/>
      </w:r>
      <w:r>
        <w:rPr>
          <w:rStyle w:val="VerbatimChar"/>
        </w:rPr>
        <w:t xml:space="preserve">                    │  │  • Questionnaire wizard             │ │</w:t>
      </w:r>
      <w:r>
        <w:br/>
      </w:r>
      <w:r>
        <w:rPr>
          <w:rStyle w:val="VerbatimChar"/>
        </w:rPr>
        <w:t xml:space="preserve">                    │  │  • Report viewer                    │ │</w:t>
      </w:r>
      <w:r>
        <w:br/>
      </w:r>
      <w:r>
        <w:rPr>
          <w:rStyle w:val="VerbatimChar"/>
        </w:rPr>
        <w:t xml:space="preserve">                    │  │  • Legal sources sidebar            │ │</w:t>
      </w:r>
      <w:r>
        <w:br/>
      </w:r>
      <w:r>
        <w:rPr>
          <w:rStyle w:val="VerbatimChar"/>
        </w:rPr>
        <w:t xml:space="preserve">                    │  └──────────────┬──────────────────────┘ │</w:t>
      </w:r>
      <w:r>
        <w:br/>
      </w:r>
      <w:r>
        <w:rPr>
          <w:rStyle w:val="VerbatimChar"/>
        </w:rPr>
        <w:t xml:space="preserve">                    └─────────────────┼────────────────────────┘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 HTTPS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NGINX                       │</w:t>
      </w:r>
      <w:r>
        <w:br/>
      </w:r>
      <w:r>
        <w:rPr>
          <w:rStyle w:val="VerbatimChar"/>
        </w:rPr>
        <w:t xml:space="preserve">                    │  • Serves React static files             │</w:t>
      </w:r>
      <w:r>
        <w:br/>
      </w:r>
      <w:r>
        <w:rPr>
          <w:rStyle w:val="VerbatimChar"/>
        </w:rPr>
        <w:t xml:space="preserve">                    │  • Proxies /api/* to backend       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FASTAPI BACKEND                  │</w:t>
      </w:r>
      <w:r>
        <w:br/>
      </w:r>
      <w:r>
        <w:rPr>
          <w:rStyle w:val="VerbatimChar"/>
        </w:rPr>
        <w:t xml:space="preserve">                    │  ┌────────────┐  ┌────────────────────┐ │</w:t>
      </w:r>
      <w:r>
        <w:br/>
      </w:r>
      <w:r>
        <w:rPr>
          <w:rStyle w:val="VerbatimChar"/>
        </w:rPr>
        <w:t xml:space="preserve">                    │  │ API Layer  │  │ Questionnaire      │ │</w:t>
      </w:r>
      <w:r>
        <w:br/>
      </w:r>
      <w:r>
        <w:rPr>
          <w:rStyle w:val="VerbatimChar"/>
        </w:rPr>
        <w:t xml:space="preserve">                    │  └─────┬──────┘  │ Module             │ │</w:t>
      </w:r>
      <w:r>
        <w:br/>
      </w:r>
      <w:r>
        <w:rPr>
          <w:rStyle w:val="VerbatimChar"/>
        </w:rPr>
        <w:t xml:space="preserve">                    │        │         └────────────────────┘ │</w:t>
      </w:r>
      <w:r>
        <w:br/>
      </w:r>
      <w:r>
        <w:rPr>
          <w:rStyle w:val="VerbatimChar"/>
        </w:rPr>
        <w:t xml:space="preserve">                    │        ▼                                  │</w:t>
      </w:r>
      <w:r>
        <w:br/>
      </w:r>
      <w:r>
        <w:rPr>
          <w:rStyle w:val="VerbatimChar"/>
        </w:rPr>
        <w:t xml:space="preserve">                    │  ┌────────────┐  ┌────────────────────┐ │</w:t>
      </w:r>
      <w:r>
        <w:br/>
      </w:r>
      <w:r>
        <w:rPr>
          <w:rStyle w:val="VerbatimChar"/>
        </w:rPr>
        <w:t xml:space="preserve">                    │  │ Rules      │  │ Report Generator   │ │</w:t>
      </w:r>
      <w:r>
        <w:br/>
      </w:r>
      <w:r>
        <w:rPr>
          <w:rStyle w:val="VerbatimChar"/>
        </w:rPr>
        <w:t xml:space="preserve">                    │  │ Engine     │──│ + PDF Export       │ │</w:t>
      </w:r>
      <w:r>
        <w:br/>
      </w:r>
      <w:r>
        <w:rPr>
          <w:rStyle w:val="VerbatimChar"/>
        </w:rPr>
        <w:t xml:space="preserve">                    │  │(39 rules)  │  └────────────────────┘ │</w:t>
      </w:r>
      <w:r>
        <w:br/>
      </w:r>
      <w:r>
        <w:rPr>
          <w:rStyle w:val="VerbatimChar"/>
        </w:rPr>
        <w:t xml:space="preserve">                    │  └─────┬──────┘                          │</w:t>
      </w:r>
      <w:r>
        <w:br/>
      </w:r>
      <w:r>
        <w:rPr>
          <w:rStyle w:val="VerbatimChar"/>
        </w:rPr>
        <w:t xml:space="preserve">                    │        ▼                                  │</w:t>
      </w:r>
      <w:r>
        <w:br/>
      </w:r>
      <w:r>
        <w:rPr>
          <w:rStyle w:val="VerbatimChar"/>
        </w:rPr>
        <w:t xml:space="preserve">                    │  ┌────────────┐                          │</w:t>
      </w:r>
      <w:r>
        <w:br/>
      </w:r>
      <w:r>
        <w:rPr>
          <w:rStyle w:val="VerbatimChar"/>
        </w:rPr>
        <w:t xml:space="preserve">                    │  │ Keyword    │                          │</w:t>
      </w:r>
      <w:r>
        <w:br/>
      </w:r>
      <w:r>
        <w:rPr>
          <w:rStyle w:val="VerbatimChar"/>
        </w:rPr>
        <w:t xml:space="preserve">                    │  │ Retrieval  │                          │</w:t>
      </w:r>
      <w:r>
        <w:br/>
      </w:r>
      <w:r>
        <w:rPr>
          <w:rStyle w:val="VerbatimChar"/>
        </w:rPr>
        <w:t xml:space="preserve">                    │  └─────┬──────┘                          │</w:t>
      </w:r>
      <w:r>
        <w:br/>
      </w:r>
      <w:r>
        <w:rPr>
          <w:rStyle w:val="VerbatimChar"/>
        </w:rPr>
        <w:t xml:space="preserve">                    └────────┼────────────────────────────────┘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▼              ▼              ▼</w:t>
      </w:r>
      <w:r>
        <w:br/>
      </w:r>
      <w:r>
        <w:rPr>
          <w:rStyle w:val="VerbatimChar"/>
        </w:rPr>
        <w:t xml:space="preserve">        ┌──────────┐ ┌──────────┐ ┌──────────────┐</w:t>
      </w:r>
      <w:r>
        <w:br/>
      </w:r>
      <w:r>
        <w:rPr>
          <w:rStyle w:val="VerbatimChar"/>
        </w:rPr>
        <w:t xml:space="preserve">        │ Source   │ │ Text     │ │ Source       │</w:t>
      </w:r>
      <w:r>
        <w:br/>
      </w:r>
      <w:r>
        <w:rPr>
          <w:rStyle w:val="VerbatimChar"/>
        </w:rPr>
        <w:t xml:space="preserve">        │ PDFs     │ │ Corpus   │ │ Manifest     │</w:t>
      </w:r>
      <w:r>
        <w:br/>
      </w:r>
      <w:r>
        <w:rPr>
          <w:rStyle w:val="VerbatimChar"/>
        </w:rPr>
        <w:t xml:space="preserve">        │(Act,     │ │(search-  │ │(metadata)    │</w:t>
      </w:r>
      <w:r>
        <w:br/>
      </w:r>
      <w:r>
        <w:rPr>
          <w:rStyle w:val="VerbatimChar"/>
        </w:rPr>
        <w:t xml:space="preserve">        │ Rules)   │ │ able)    │ │              │</w:t>
      </w:r>
      <w:r>
        <w:br/>
      </w:r>
      <w:r>
        <w:rPr>
          <w:rStyle w:val="VerbatimChar"/>
        </w:rPr>
        <w:t xml:space="preserve">        └──────────┘ └──────────┘ └──────────────┘</w:t>
      </w:r>
    </w:p>
    <w:bookmarkEnd w:id="31"/>
    <w:bookmarkStart w:id="32" w:name="component-responsibilities"/>
    <w:p>
      <w:pPr>
        <w:pStyle w:val="Heading3"/>
      </w:pPr>
      <w:r>
        <w:t xml:space="preserve">Component responsibilities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226"/>
        <w:gridCol w:w="4693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frontend</w:t>
            </w:r>
          </w:p>
        </w:tc>
        <w:tc>
          <w:p>
            <w:pPr>
              <w:pStyle w:val="Compact"/>
              <w:jc w:val="left"/>
            </w:pPr>
            <w:r>
              <w:t xml:space="preserve">Questionnaire wizard, report view, legal sources sidebar, PDF download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nginx</w:t>
            </w:r>
          </w:p>
        </w:tc>
        <w:tc>
          <w:p>
            <w:pPr>
              <w:pStyle w:val="Compact"/>
              <w:jc w:val="left"/>
            </w:pPr>
            <w:r>
              <w:t xml:space="preserve">Single entry point; serves UI and proxies API requests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FastAPI backend</w:t>
            </w:r>
          </w:p>
        </w:tc>
        <w:tc>
          <w:p>
            <w:pPr>
              <w:pStyle w:val="Compact"/>
              <w:jc w:val="left"/>
            </w:pPr>
            <w:r>
              <w:t xml:space="preserve">REST API, request validation,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Rules engine</w:t>
            </w:r>
          </w:p>
        </w:tc>
        <w:tc>
          <w:p>
            <w:pPr>
              <w:pStyle w:val="Compact"/>
              <w:jc w:val="left"/>
            </w:pPr>
            <w:r>
              <w:t xml:space="preserve">Maps questionnaire answers to obligation statuses (deterministic)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Retrieval layer</w:t>
            </w:r>
          </w:p>
        </w:tc>
        <w:tc>
          <w:p>
            <w:pPr>
              <w:pStyle w:val="Compact"/>
              <w:jc w:val="left"/>
            </w:pPr>
            <w:r>
              <w:t xml:space="preserve">Keyword search over legal text corpus for citations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 export</w:t>
            </w:r>
          </w:p>
        </w:tc>
        <w:tc>
          <w:p>
            <w:pPr>
              <w:pStyle w:val="Compact"/>
              <w:jc w:val="left"/>
            </w:pPr>
            <w:r>
              <w:t xml:space="preserve">Professional gap report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data store</w:t>
            </w:r>
          </w:p>
        </w:tc>
        <w:tc>
          <w:p>
            <w:pPr>
              <w:pStyle w:val="Compact"/>
              <w:jc w:val="left"/>
            </w:pPr>
            <w:r>
              <w:t xml:space="preserve">Official DPDP Act and Rules PDFs with metadata catalog</w:t>
            </w:r>
          </w:p>
        </w:tc>
      </w:tr>
    </w:tbl>
    <w:bookmarkEnd w:id="32"/>
    <w:bookmarkStart w:id="33" w:name="deployment-topology-docker"/>
    <w:p>
      <w:pPr>
        <w:pStyle w:val="Heading3"/>
      </w:pPr>
      <w:r>
        <w:t xml:space="preserve">Deployment topology (Docker)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 docker compose 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┌──────────────────┐  │</w:t>
      </w:r>
      <w:r>
        <w:br/>
      </w:r>
      <w:r>
        <w:rPr>
          <w:rStyle w:val="VerbatimChar"/>
        </w:rPr>
        <w:t xml:space="preserve">│  │ Frontend        │    │ Backend          │  │</w:t>
      </w:r>
      <w:r>
        <w:br/>
      </w:r>
      <w:r>
        <w:rPr>
          <w:rStyle w:val="VerbatimChar"/>
        </w:rPr>
        <w:t xml:space="preserve">│  │ (nginx + React) │───▶│ (FastAPI)        │  │</w:t>
      </w:r>
      <w:r>
        <w:br/>
      </w:r>
      <w:r>
        <w:rPr>
          <w:rStyle w:val="VerbatimChar"/>
        </w:rPr>
        <w:t xml:space="preserve">│  │ Port: 8080      │    │ Port: 8000       │  │</w:t>
      </w:r>
      <w:r>
        <w:br/>
      </w:r>
      <w:r>
        <w:rPr>
          <w:rStyle w:val="VerbatimChar"/>
        </w:rPr>
        <w:t xml:space="preserve">│  └─────────────────┘    └────────┬─────────┘  │</w:t>
      </w:r>
      <w:r>
        <w:br/>
      </w:r>
      <w:r>
        <w:rPr>
          <w:rStyle w:val="VerbatimChar"/>
        </w:rPr>
        <w:t xml:space="preserve">│                                 │             │</w:t>
      </w:r>
      <w:r>
        <w:br/>
      </w:r>
      <w:r>
        <w:rPr>
          <w:rStyle w:val="VerbatimChar"/>
        </w:rPr>
        <w:t xml:space="preserve">│                        ┌────────▼─────────┐  │</w:t>
      </w:r>
      <w:r>
        <w:br/>
      </w:r>
      <w:r>
        <w:rPr>
          <w:rStyle w:val="VerbatimChar"/>
        </w:rPr>
        <w:t xml:space="preserve">│                        │ Legal data volume │  │</w:t>
      </w:r>
      <w:r>
        <w:br/>
      </w:r>
      <w:r>
        <w:rPr>
          <w:rStyle w:val="VerbatimChar"/>
        </w:rPr>
        <w:t xml:space="preserve">│                        │ (PDFs + corpus)   │  │</w:t>
      </w:r>
      <w:r>
        <w:br/>
      </w:r>
      <w:r>
        <w:rPr>
          <w:rStyle w:val="VerbatimChar"/>
        </w:rPr>
        <w:t xml:space="preserve">│                        └──────────────────┘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technical-workflow-backend-processing"/>
    <w:p>
      <w:pPr>
        <w:pStyle w:val="Heading2"/>
      </w:pPr>
      <w:r>
        <w:t xml:space="preserve">6. Technical workflow (backend processing)</w:t>
      </w:r>
    </w:p>
    <w:p>
      <w:pPr>
        <w:pStyle w:val="FirstParagraph"/>
      </w:pPr>
      <w:r>
        <w:t xml:space="preserve">When a user submits the questionnaire, the following processing occurs:</w:t>
      </w:r>
    </w:p>
    <w:p>
      <w:pPr>
        <w:pStyle w:val="SourceCode"/>
      </w:pPr>
      <w:r>
        <w:rPr>
          <w:rStyle w:val="VerbatimChar"/>
        </w:rPr>
        <w:t xml:space="preserve">INPUT: company_name, sector, answers{33 fields}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VALIDATE submission (schema)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RULES ENGINE                     │</w:t>
      </w:r>
      <w:r>
        <w:br/>
      </w:r>
      <w:r>
        <w:rPr>
          <w:rStyle w:val="VerbatimChar"/>
        </w:rPr>
        <w:t xml:space="preserve">│    For each of 39 obligations:    │</w:t>
      </w:r>
      <w:r>
        <w:br/>
      </w:r>
      <w:r>
        <w:rPr>
          <w:rStyle w:val="VerbatimChar"/>
        </w:rPr>
        <w:t xml:space="preserve">│    • Check applicability          │</w:t>
      </w:r>
      <w:r>
        <w:br/>
      </w:r>
      <w:r>
        <w:rPr>
          <w:rStyle w:val="VerbatimChar"/>
        </w:rPr>
        <w:t xml:space="preserve">│    • score_obligation(answers)      │</w:t>
      </w:r>
      <w:r>
        <w:br/>
      </w:r>
      <w:r>
        <w:rPr>
          <w:rStyle w:val="VerbatimChar"/>
        </w:rPr>
        <w:t xml:space="preserve">│    • → status, gap, action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CITATION RETRIEVAL             │</w:t>
      </w:r>
      <w:r>
        <w:br/>
      </w:r>
      <w:r>
        <w:rPr>
          <w:rStyle w:val="VerbatimChar"/>
        </w:rPr>
        <w:t xml:space="preserve">│    For each obligation:           │</w:t>
      </w:r>
      <w:r>
        <w:br/>
      </w:r>
      <w:r>
        <w:rPr>
          <w:rStyle w:val="VerbatimChar"/>
        </w:rPr>
        <w:t xml:space="preserve">│    • Build search query           │</w:t>
      </w:r>
      <w:r>
        <w:br/>
      </w:r>
      <w:r>
        <w:rPr>
          <w:rStyle w:val="VerbatimChar"/>
        </w:rPr>
        <w:t xml:space="preserve">│    • Keyword match in corpus      │</w:t>
      </w:r>
      <w:r>
        <w:br/>
      </w:r>
      <w:r>
        <w:rPr>
          <w:rStyle w:val="VerbatimChar"/>
        </w:rPr>
        <w:t xml:space="preserve">│    • Attach top legal excerpts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REPORT ASSEMBLY                │</w:t>
      </w:r>
      <w:r>
        <w:br/>
      </w:r>
      <w:r>
        <w:rPr>
          <w:rStyle w:val="VerbatimChar"/>
        </w:rPr>
        <w:t xml:space="preserve">│    • Summary statistics           │</w:t>
      </w:r>
      <w:r>
        <w:br/>
      </w:r>
      <w:r>
        <w:rPr>
          <w:rStyle w:val="VerbatimChar"/>
        </w:rPr>
        <w:t xml:space="preserve">│    • Regulatory timeline          │</w:t>
      </w:r>
      <w:r>
        <w:br/>
      </w:r>
      <w:r>
        <w:rPr>
          <w:rStyle w:val="VerbatimChar"/>
        </w:rPr>
        <w:t xml:space="preserve">│    • Prioritized action plan      │</w:t>
      </w:r>
      <w:r>
        <w:br/>
      </w:r>
      <w:r>
        <w:rPr>
          <w:rStyle w:val="VerbatimChar"/>
        </w:rPr>
        <w:t xml:space="preserve">│    • Obligations by category      │</w:t>
      </w:r>
      <w:r>
        <w:br/>
      </w:r>
      <w:r>
        <w:rPr>
          <w:rStyle w:val="VerbatimChar"/>
        </w:rPr>
        <w:t xml:space="preserve">│    • Legal source references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OUTPUT: JSON report → Screen display / PDF download</w:t>
      </w:r>
    </w:p>
    <w:bookmarkStart w:id="35" w:name="scoring-approach"/>
    <w:p>
      <w:pPr>
        <w:pStyle w:val="Heading3"/>
      </w:pPr>
      <w:r>
        <w:t xml:space="preserve">Scoring approach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54"/>
        <w:gridCol w:w="2554"/>
        <w:gridCol w:w="2810"/>
      </w:tblGrid>
      <w:tr>
        <w:tc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Rule-based logic</w:t>
            </w:r>
          </w:p>
        </w:tc>
        <w:tc>
          <w:p>
            <w:pPr>
              <w:pStyle w:val="Compact"/>
              <w:jc w:val="left"/>
            </w:pPr>
            <w:r>
              <w:t xml:space="preserve">Met / Partial / Not met decisions</w:t>
            </w:r>
          </w:p>
        </w:tc>
        <w:tc>
          <w:p>
            <w:pPr>
              <w:pStyle w:val="Compact"/>
              <w:jc w:val="left"/>
            </w:pPr>
            <w:r>
              <w:t xml:space="preserve">Reproducible, auditable, no hallucination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Keyword retrieval</w:t>
            </w:r>
          </w:p>
        </w:tc>
        <w:tc>
          <w:p>
            <w:pPr>
              <w:pStyle w:val="Compact"/>
              <w:jc w:val="left"/>
            </w:pPr>
            <w:r>
              <w:t xml:space="preserve">Legal excerpts and citations</w:t>
            </w:r>
          </w:p>
        </w:tc>
        <w:tc>
          <w:p>
            <w:pPr>
              <w:pStyle w:val="Compact"/>
              <w:jc w:val="left"/>
            </w:pPr>
            <w:r>
              <w:t xml:space="preserve">Grounded in actual Act/Rules 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(not used)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Avoided for compliance decisions in Phase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regulatory-context"/>
    <w:p>
      <w:pPr>
        <w:pStyle w:val="Heading2"/>
      </w:pPr>
      <w:r>
        <w:t xml:space="preserve">7. Regulatory context</w:t>
      </w:r>
    </w:p>
    <w:bookmarkStart w:id="37" w:name="dpdp-act-2023"/>
    <w:p>
      <w:pPr>
        <w:pStyle w:val="Heading3"/>
      </w:pPr>
      <w:r>
        <w:t xml:space="preserve">DPDP Act, 2023</w:t>
      </w:r>
    </w:p>
    <w:p>
      <w:pPr>
        <w:pStyle w:val="FirstParagraph"/>
      </w:pPr>
      <w:r>
        <w:t xml:space="preserve">India’s standalone data protection law (Act No. 22 of 2023), published August 11, 2023.</w:t>
      </w:r>
    </w:p>
    <w:p>
      <w:pPr>
        <w:pStyle w:val="BodyText"/>
      </w:pPr>
      <w:r>
        <w:rPr>
          <w:bCs/>
          <w:b/>
        </w:rPr>
        <w:t xml:space="preserve">Key roles: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Principal</w:t>
      </w:r>
      <w:r>
        <w:t xml:space="preserve"> </w:t>
      </w:r>
      <w:r>
        <w:t xml:space="preserve">— individual whose data is processed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Fiduciary</w:t>
      </w:r>
      <w:r>
        <w:t xml:space="preserve"> </w:t>
      </w:r>
      <w:r>
        <w:t xml:space="preserve">— entity deciding purpose and means of processing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Processor</w:t>
      </w:r>
      <w:r>
        <w:t xml:space="preserve"> </w:t>
      </w:r>
      <w:r>
        <w:t xml:space="preserve">— processes on fiduciary’s behalf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Significant Data Fiduciary (SDF)</w:t>
      </w:r>
      <w:r>
        <w:t xml:space="preserve"> </w:t>
      </w:r>
      <w:r>
        <w:t xml:space="preserve">— designated by government for enhanced obligations</w:t>
      </w:r>
    </w:p>
    <w:bookmarkEnd w:id="37"/>
    <w:bookmarkStart w:id="38" w:name="dpdp-rules-2025"/>
    <w:p>
      <w:pPr>
        <w:pStyle w:val="Heading3"/>
      </w:pPr>
      <w:r>
        <w:t xml:space="preserve">DPDP Rules, 2025</w:t>
      </w:r>
    </w:p>
    <w:p>
      <w:pPr>
        <w:pStyle w:val="FirstParagraph"/>
      </w:pPr>
      <w:r>
        <w:t xml:space="preserve">Notified November 13, 2025 (G.S.R. 846(E)).</w:t>
      </w:r>
    </w:p>
    <w:bookmarkEnd w:id="38"/>
    <w:bookmarkStart w:id="39" w:name="implementation-timeline"/>
    <w:p>
      <w:pPr>
        <w:pStyle w:val="Heading3"/>
      </w:pPr>
      <w:r>
        <w:t xml:space="preserve">Implementation timeline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p>
            <w:pPr>
              <w:pStyle w:val="Compact"/>
              <w:jc w:val="left"/>
            </w:pPr>
            <w:r>
              <w:t xml:space="preserve">What kicks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I</w:t>
            </w:r>
          </w:p>
        </w:tc>
        <w:tc>
          <w:p>
            <w:pPr>
              <w:pStyle w:val="Compact"/>
              <w:jc w:val="left"/>
            </w:pPr>
            <w:r>
              <w:t xml:space="preserve">Nov 13, 2025</w:t>
            </w:r>
          </w:p>
        </w:tc>
        <w:tc>
          <w:p>
            <w:pPr>
              <w:pStyle w:val="Compact"/>
              <w:jc w:val="left"/>
            </w:pPr>
            <w:r>
              <w:t xml:space="preserve">Data Protection Board established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II</w:t>
            </w:r>
          </w:p>
        </w:tc>
        <w:tc>
          <w:p>
            <w:pPr>
              <w:pStyle w:val="Compact"/>
              <w:jc w:val="left"/>
            </w:pPr>
            <w:r>
              <w:t xml:space="preserve">Nov 13, 2026</w:t>
            </w:r>
          </w:p>
        </w:tc>
        <w:tc>
          <w:p>
            <w:pPr>
              <w:pStyle w:val="Compact"/>
              <w:jc w:val="left"/>
            </w:pPr>
            <w:r>
              <w:t xml:space="preserve">Consent Manager provisions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III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May 13, 2027</w:t>
            </w:r>
          </w:p>
        </w:tc>
        <w:tc>
          <w:p>
            <w:pPr>
              <w:pStyle w:val="Compact"/>
              <w:jc w:val="left"/>
            </w:pPr>
            <w:r>
              <w:t xml:space="preserve">All substantive compliance obligations</w:t>
            </w:r>
          </w:p>
        </w:tc>
      </w:tr>
    </w:tbl>
    <w:bookmarkEnd w:id="39"/>
    <w:bookmarkStart w:id="40" w:name="Xe606dfc0ee74f0a58f31ea007e5d8c39db24f83"/>
    <w:p>
      <w:pPr>
        <w:pStyle w:val="Heading3"/>
      </w:pPr>
      <w:r>
        <w:t xml:space="preserve">Primary legal sources (embedded in application)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DPDP Act, 2023 (MeitY)</w:t>
            </w:r>
          </w:p>
        </w:tc>
        <w:tc>
          <w:p>
            <w:pPr>
              <w:pStyle w:val="Compact"/>
              <w:jc w:val="left"/>
            </w:pPr>
            <w:r>
              <w:t xml:space="preserve">Primary legal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DPDP Rules, 2025 (G.S.R. 846(E))</w:t>
            </w:r>
          </w:p>
        </w:tc>
        <w:tc>
          <w:p>
            <w:pPr>
              <w:pStyle w:val="Compact"/>
              <w:jc w:val="left"/>
            </w:pPr>
            <w:r>
              <w:t xml:space="preserve">Operational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PIB notification summary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timeline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DSCI Rule-to-Section index</w:t>
            </w:r>
          </w:p>
        </w:tc>
        <w:tc>
          <w:p>
            <w:pPr>
              <w:pStyle w:val="Compact"/>
              <w:jc w:val="left"/>
            </w:pPr>
            <w:r>
              <w:t xml:space="preserve">Cross-reference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DLA Piper India guide</w:t>
            </w:r>
          </w:p>
        </w:tc>
        <w:tc>
          <w:p>
            <w:pPr>
              <w:pStyle w:val="Compact"/>
              <w:jc w:val="left"/>
            </w:pPr>
            <w:r>
              <w:t xml:space="preserve">Secondary interpretation reference</w:t>
            </w:r>
          </w:p>
        </w:tc>
      </w:tr>
    </w:tbl>
    <w:p>
      <w:pPr>
        <w:pStyle w:val="BodyText"/>
      </w:pPr>
      <w:r>
        <w:t xml:space="preserve">All primary sources are downloadable from within the application for instant verification.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roduct-scope"/>
    <w:p>
      <w:pPr>
        <w:pStyle w:val="Heading2"/>
      </w:pPr>
      <w:r>
        <w:t xml:space="preserve">8. Product scope</w:t>
      </w:r>
    </w:p>
    <w:bookmarkStart w:id="42" w:name="in-scope-phase-1"/>
    <w:p>
      <w:pPr>
        <w:pStyle w:val="Heading3"/>
      </w:pPr>
      <w:r>
        <w:t xml:space="preserve">In scope (Phase 1)</w:t>
      </w:r>
    </w:p>
    <w:p>
      <w:pPr>
        <w:numPr>
          <w:ilvl w:val="0"/>
          <w:numId w:val="1006"/>
        </w:numPr>
        <w:pStyle w:val="Compact"/>
      </w:pPr>
      <w:r>
        <w:t xml:space="preserve">Structured questionnaire (33 questions, 9 sections)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Assessment of</w:t>
      </w:r>
      <w:r>
        <w:t xml:space="preserve"> </w:t>
      </w:r>
      <w:r>
        <w:rPr>
          <w:bCs/>
          <w:b/>
        </w:rPr>
        <w:t xml:space="preserve">39 Data Fiduciary obligations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Status per obligation: Met / Partially met / Not met / Not applicable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Keyword-based legal excerpt retrieval for citations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Downloadable primary source PDFs from the application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Prioritized action plan (Nov 2026 vs May 2027 deadlines)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Professional PDF gap report download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Containerized deployment for demos and pilots</w:t>
      </w:r>
    </w:p>
    <w:bookmarkEnd w:id="42"/>
    <w:bookmarkStart w:id="43" w:name="out-of-scope-phase-1"/>
    <w:p>
      <w:pPr>
        <w:pStyle w:val="Heading3"/>
      </w:pPr>
      <w:r>
        <w:t xml:space="preserve">Out of scope (Phase 1)</w:t>
      </w:r>
    </w:p>
    <w:p>
      <w:pPr>
        <w:numPr>
          <w:ilvl w:val="0"/>
          <w:numId w:val="1007"/>
        </w:numPr>
        <w:pStyle w:val="Compact"/>
      </w:pPr>
      <w:r>
        <w:t xml:space="preserve">AI/LLM-based compliance decisions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Drafting legal documents (privacy policies, DPAs)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Ongoing consent management or monitoring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Integration with customer systems (CRM, PMS, website)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Multi-tenant SaaS with user accounts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Certified legal opinions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target-users-and-sectors"/>
    <w:p>
      <w:pPr>
        <w:pStyle w:val="Heading2"/>
      </w:pPr>
      <w:r>
        <w:t xml:space="preserve">9. Target users and sectors</w:t>
      </w:r>
    </w:p>
    <w:bookmarkStart w:id="45" w:name="users"/>
    <w:p>
      <w:pPr>
        <w:pStyle w:val="Heading3"/>
      </w:pPr>
      <w:r>
        <w:t xml:space="preserve">Users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Need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SME business owner</w:t>
            </w:r>
          </w:p>
        </w:tc>
        <w:tc>
          <w:p>
            <w:pPr>
              <w:pStyle w:val="Compact"/>
              <w:jc w:val="left"/>
            </w:pPr>
            <w:r>
              <w:t xml:space="preserve">Understand DPDP applicability and gaps quickly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Operations / IT manager</w:t>
            </w:r>
          </w:p>
        </w:tc>
        <w:tc>
          <w:p>
            <w:pPr>
              <w:pStyle w:val="Compact"/>
              <w:jc w:val="left"/>
            </w:pPr>
            <w:r>
              <w:t xml:space="preserve">Actionable checklist before May 2027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 compliance champion</w:t>
            </w:r>
          </w:p>
        </w:tc>
        <w:tc>
          <w:p>
            <w:pPr>
              <w:pStyle w:val="Compact"/>
              <w:jc w:val="left"/>
            </w:pPr>
            <w:r>
              <w:t xml:space="preserve">Structured starting 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CEO / leadership</w:t>
            </w:r>
          </w:p>
        </w:tc>
        <w:tc>
          <w:p>
            <w:pPr>
              <w:pStyle w:val="Compact"/>
              <w:jc w:val="left"/>
            </w:pPr>
            <w:r>
              <w:t xml:space="preserve">Executive summary for decision-making</w:t>
            </w:r>
          </w:p>
        </w:tc>
      </w:tr>
    </w:tbl>
    <w:bookmarkEnd w:id="45"/>
    <w:bookmarkStart w:id="46" w:name="supported-sectors-23"/>
    <w:p>
      <w:pPr>
        <w:pStyle w:val="Heading3"/>
      </w:pPr>
      <w:r>
        <w:t xml:space="preserve">Supported sectors (23)</w:t>
      </w:r>
    </w:p>
    <w:p>
      <w:pPr>
        <w:pStyle w:val="FirstParagraph"/>
      </w:pPr>
      <w:r>
        <w:t xml:space="preserve">Hospitality, retail, healthcare, D2C, food &amp; beverage, travel, fintech, insurance, education, real estate, logistics, manufacturing, IT/SaaS, professional services, media, automotive, telecom, agriculture, nonprofit, staffing, beauty/wellness, fitness, and other.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questionnaire-and-obligation-engine"/>
    <w:p>
      <w:pPr>
        <w:pStyle w:val="Heading2"/>
      </w:pPr>
      <w:r>
        <w:t xml:space="preserve">10. Questionnaire and obligation engine</w:t>
      </w:r>
    </w:p>
    <w:bookmarkStart w:id="48" w:name="questionnaire-sections-9"/>
    <w:p>
      <w:pPr>
        <w:pStyle w:val="Heading3"/>
      </w:pPr>
      <w:r>
        <w:t xml:space="preserve">Questionnaire sections (9)</w:t>
      </w:r>
    </w:p>
    <w:p>
      <w:pPr>
        <w:numPr>
          <w:ilvl w:val="0"/>
          <w:numId w:val="1008"/>
        </w:numPr>
        <w:pStyle w:val="Compact"/>
      </w:pPr>
      <w:r>
        <w:t xml:space="preserve">Business profile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Data collection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Notice &amp; consent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Data lifecycle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Data Principal rights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Transparency &amp; contact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Processors &amp; transfers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Security &amp; breach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Employment &amp; Significant Data Fiduciary</w:t>
      </w:r>
    </w:p>
    <w:bookmarkEnd w:id="48"/>
    <w:bookmarkStart w:id="49" w:name="obligation-categories-39-total"/>
    <w:p>
      <w:pPr>
        <w:pStyle w:val="Heading3"/>
      </w:pPr>
      <w:r>
        <w:t xml:space="preserve">Obligation categories (39 total)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Lawful processing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Consent, legitimate use, purpose limitation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Notice &amp; consent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Rule 3 notice, consent records, withdrawal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quality &amp; lifecycle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Accuracy, retention, erasure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Principal rights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Access, correction, erasure, grievance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Transparency &amp; contact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DPO contact, grievance officer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Processors &amp; transfers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Contracts, oversight, cross-border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&amp; breach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Safeguards, logging, breach notification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Children’s data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Verifiable consent, no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SDF / special cases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SDF assessment, employee data, CCTV</w:t>
            </w:r>
          </w:p>
        </w:tc>
      </w:tr>
    </w:tbl>
    <w:bookmarkEnd w:id="49"/>
    <w:bookmarkStart w:id="50" w:name="status-definitions"/>
    <w:p>
      <w:pPr>
        <w:pStyle w:val="Heading3"/>
      </w:pPr>
      <w:r>
        <w:t xml:space="preserve">Status definitions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</w:t>
            </w:r>
          </w:p>
        </w:tc>
        <w:tc>
          <w:p>
            <w:pPr>
              <w:pStyle w:val="Compact"/>
              <w:jc w:val="left"/>
            </w:pPr>
            <w:r>
              <w:t xml:space="preserve">Reported practice satisfies obligation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met</w:t>
            </w:r>
          </w:p>
        </w:tc>
        <w:tc>
          <w:p>
            <w:pPr>
              <w:pStyle w:val="Compact"/>
              <w:jc w:val="left"/>
            </w:pPr>
            <w:r>
              <w:t xml:space="preserve">Some elements present; gaps remain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met</w:t>
            </w:r>
          </w:p>
        </w:tc>
        <w:tc>
          <w:p>
            <w:pPr>
              <w:pStyle w:val="Compact"/>
              <w:jc w:val="left"/>
            </w:pPr>
            <w:r>
              <w:t xml:space="preserve">Material gap; action required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applicable</w:t>
            </w:r>
          </w:p>
        </w:tc>
        <w:tc>
          <w:p>
            <w:pPr>
              <w:pStyle w:val="Compact"/>
              <w:jc w:val="left"/>
            </w:pPr>
            <w:r>
              <w:t xml:space="preserve">Does not apply based on answers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legal-knowledge-base"/>
    <w:p>
      <w:pPr>
        <w:pStyle w:val="Heading2"/>
      </w:pPr>
      <w:r>
        <w:t xml:space="preserve">11. Legal knowledge base</w:t>
      </w:r>
    </w:p>
    <w:bookmarkStart w:id="52" w:name="how-legal-grounding-works"/>
    <w:p>
      <w:pPr>
        <w:pStyle w:val="Heading3"/>
      </w:pPr>
      <w:r>
        <w:t xml:space="preserve">How legal grounding works</w:t>
      </w:r>
    </w:p>
    <w:p>
      <w:pPr>
        <w:numPr>
          <w:ilvl w:val="0"/>
          <w:numId w:val="1009"/>
        </w:numPr>
        <w:pStyle w:val="Compact"/>
      </w:pPr>
      <w:r>
        <w:t xml:space="preserve">Official DPDP Act and Rules PDFs are stored in the application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Text is extracted and split into searchable segments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When scoring an obligation, relevant segments are retrieved by keyword matching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Excerpts are attached to the report with links to download the full source PDF</w:t>
      </w:r>
    </w:p>
    <w:bookmarkEnd w:id="52"/>
    <w:bookmarkStart w:id="53" w:name="why-this-matters-for-trust"/>
    <w:p>
      <w:pPr>
        <w:pStyle w:val="Heading3"/>
      </w:pPr>
      <w:r>
        <w:t xml:space="preserve">Why this matters for trust</w:t>
      </w:r>
    </w:p>
    <w:p>
      <w:pPr>
        <w:pStyle w:val="FirstParagraph"/>
      </w:pPr>
      <w:r>
        <w:t xml:space="preserve">Users can verify every recommendation against the original legal text — critical for a compliance product aimed at businesses without in-house legal teams.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report-output"/>
    <w:p>
      <w:pPr>
        <w:pStyle w:val="Heading2"/>
      </w:pPr>
      <w:r>
        <w:t xml:space="preserve">12. Report output</w:t>
      </w:r>
    </w:p>
    <w:bookmarkStart w:id="55" w:name="on-screen-report-includes"/>
    <w:p>
      <w:pPr>
        <w:pStyle w:val="Heading3"/>
      </w:pPr>
      <w:r>
        <w:t xml:space="preserve">On-screen report includes</w:t>
      </w:r>
    </w:p>
    <w:p>
      <w:pPr>
        <w:numPr>
          <w:ilvl w:val="0"/>
          <w:numId w:val="1010"/>
        </w:numPr>
        <w:pStyle w:val="Compact"/>
      </w:pPr>
      <w:r>
        <w:t xml:space="preserve">Executive summary (obligations assessed, gaps found, critical gaps)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Regulatory timeline with key dates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Prioritized action plan (before Nov 2026 / before May 2027)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Detailed obligation assessment grouped by category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Legal excerpts with source download links</w:t>
      </w:r>
    </w:p>
    <w:bookmarkEnd w:id="55"/>
    <w:bookmarkStart w:id="56" w:name="pdf-report-includes"/>
    <w:p>
      <w:pPr>
        <w:pStyle w:val="Heading3"/>
      </w:pPr>
      <w:r>
        <w:t xml:space="preserve">PDF report includes</w:t>
      </w:r>
    </w:p>
    <w:p>
      <w:pPr>
        <w:numPr>
          <w:ilvl w:val="0"/>
          <w:numId w:val="1011"/>
        </w:numPr>
        <w:pStyle w:val="Compact"/>
      </w:pPr>
      <w:r>
        <w:t xml:space="preserve">Professional cover page (company name, sector, IST timestamp)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Page numbers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Print-ready layout for sharing with stakeholders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Full disclaimer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technology-stack"/>
    <w:p>
      <w:pPr>
        <w:pStyle w:val="Heading2"/>
      </w:pPr>
      <w:r>
        <w:t xml:space="preserve">13.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React 18, TypeScript, Vite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server</w:t>
            </w:r>
          </w:p>
        </w:tc>
        <w:tc>
          <w:p>
            <w:pPr>
              <w:pStyle w:val="Compact"/>
              <w:jc w:val="left"/>
            </w:pPr>
            <w:r>
              <w:t xml:space="preserve">Python 3.11, FastAPI, Uvicorn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Scoring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Python rules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 retrieval</w:t>
            </w:r>
          </w:p>
        </w:tc>
        <w:tc>
          <w:p>
            <w:pPr>
              <w:pStyle w:val="Compact"/>
              <w:jc w:val="left"/>
            </w:pPr>
            <w:r>
              <w:t xml:space="preserve">Keyword search over indexed corpus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 generation</w:t>
            </w:r>
          </w:p>
        </w:tc>
        <w:tc>
          <w:p>
            <w:pPr>
              <w:pStyle w:val="Compact"/>
              <w:jc w:val="left"/>
            </w:pPr>
            <w:r>
              <w:t xml:space="preserve">WeasyPrint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Reverse proxy</w:t>
            </w:r>
          </w:p>
        </w:tc>
        <w:tc>
          <w:p>
            <w:pPr>
              <w:pStyle w:val="Compact"/>
              <w:jc w:val="left"/>
            </w:pPr>
            <w:r>
              <w:t xml:space="preserve">nginx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p>
            <w:pPr>
              <w:pStyle w:val="Compact"/>
              <w:jc w:val="left"/>
            </w:pPr>
            <w:r>
              <w:t xml:space="preserve">Docker, Docker Compose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deployment-model"/>
    <w:p>
      <w:pPr>
        <w:pStyle w:val="Heading2"/>
      </w:pPr>
      <w:r>
        <w:t xml:space="preserve">14. Deployment model</w:t>
      </w:r>
    </w:p>
    <w:p>
      <w:pPr>
        <w:pStyle w:val="FirstParagraph"/>
      </w:pPr>
      <w:r>
        <w:t xml:space="preserve">The application runs as two containerized services: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Frontend container</w:t>
      </w:r>
      <w:r>
        <w:t xml:space="preserve"> </w:t>
      </w:r>
      <w:r>
        <w:t xml:space="preserve">— nginx serving the React app on port 8080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Backend container</w:t>
      </w:r>
      <w:r>
        <w:t xml:space="preserve"> </w:t>
      </w:r>
      <w:r>
        <w:t xml:space="preserve">— FastAPI API with legal data volume mounted</w:t>
      </w:r>
    </w:p>
    <w:p>
      <w:pPr>
        <w:pStyle w:val="FirstParagraph"/>
      </w:pPr>
      <w:r>
        <w:t xml:space="preserve">Single URL access for demos and presentations. Suitable for on-premise pilot, private cloud, or internal network deployment.</w:t>
      </w:r>
    </w:p>
    <w:p>
      <w:r>
        <w:pict>
          <v:rect style="width:0;height:1.5pt" o:hralign="center" o:hrstd="t" o:hr="t"/>
        </w:pict>
      </w:r>
    </w:p>
    <w:bookmarkEnd w:id="59"/>
    <w:bookmarkStart w:id="60" w:name="security-and-privacy"/>
    <w:p>
      <w:pPr>
        <w:pStyle w:val="Heading2"/>
      </w:pPr>
      <w:r>
        <w:t xml:space="preserve">15. Security and privacy</w:t>
      </w:r>
    </w:p>
    <w:p>
      <w:pPr>
        <w:numPr>
          <w:ilvl w:val="0"/>
          <w:numId w:val="1013"/>
        </w:numPr>
        <w:pStyle w:val="Compact"/>
      </w:pPr>
      <w:r>
        <w:t xml:space="preserve">Stateless API — no questionnaire data persisted to database in v1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Legal source PDFs mounted read-only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No authentication in v1 — intended for private/demo deployment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CORS restricted to application origin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Suitable for deployment behind corporate VPN or private network</w:t>
      </w:r>
    </w:p>
    <w:p>
      <w:r>
        <w:pict>
          <v:rect style="width:0;height:1.5pt" o:hralign="center" o:hrstd="t" o:hr="t"/>
        </w:pict>
      </w:r>
    </w:p>
    <w:bookmarkEnd w:id="60"/>
    <w:bookmarkStart w:id="63" w:name="limitations-and-disclaimers"/>
    <w:p>
      <w:pPr>
        <w:pStyle w:val="Heading2"/>
      </w:pPr>
      <w:r>
        <w:t xml:space="preserve">16. Limitations and disclaimers</w:t>
      </w:r>
    </w:p>
    <w:bookmarkStart w:id="61" w:name="limitations"/>
    <w:p>
      <w:pPr>
        <w:pStyle w:val="Heading3"/>
      </w:pPr>
      <w:r>
        <w:t xml:space="preserve">Limitations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Self-reported answers</w:t>
      </w:r>
      <w:r>
        <w:t xml:space="preserve"> </w:t>
      </w:r>
      <w:r>
        <w:t xml:space="preserve">— report accuracy depends on honest input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Rule-based interpretation</w:t>
      </w:r>
      <w:r>
        <w:t xml:space="preserve"> </w:t>
      </w:r>
      <w:r>
        <w:t xml:space="preserve">— not a substitute for qualified legal counsel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Keyword citations</w:t>
      </w:r>
      <w:r>
        <w:t xml:space="preserve"> </w:t>
      </w:r>
      <w:r>
        <w:t xml:space="preserve">— excerpts support verification but should be cross-checked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Sector selection</w:t>
      </w:r>
      <w:r>
        <w:t xml:space="preserve"> </w:t>
      </w:r>
      <w:r>
        <w:t xml:space="preserve">— labels the business; scoring logic is largely sector-agnostic in v1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SDF status</w:t>
      </w:r>
      <w:r>
        <w:t xml:space="preserve"> </w:t>
      </w:r>
      <w:r>
        <w:t xml:space="preserve">— heuristic assessment only; government designates Significant Data Fiduciaries</w:t>
      </w:r>
    </w:p>
    <w:bookmarkEnd w:id="61"/>
    <w:bookmarkStart w:id="62" w:name="disclaimer"/>
    <w:p>
      <w:pPr>
        <w:pStyle w:val="Heading3"/>
      </w:pPr>
      <w:r>
        <w:t xml:space="preserve">Disclaimer</w:t>
      </w:r>
    </w:p>
    <w:p>
      <w:pPr>
        <w:pStyle w:val="BlockText"/>
      </w:pPr>
      <w:r>
        <w:t xml:space="preserve">This report is automated compliance guidance based on questionnaire answers and the DPDP Act 2023 / DPDP Rules 2025. It is not legal advice. Download and verify the cited source documents. Consult qualified counsel before relying on this report for regulatory decisions.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product-roadmap"/>
    <w:p>
      <w:pPr>
        <w:pStyle w:val="Heading2"/>
      </w:pPr>
      <w:r>
        <w:t xml:space="preserve">17. Product roadmap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Gap assessment + action plan + PDF report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2a</w:t>
            </w:r>
          </w:p>
        </w:tc>
        <w:tc>
          <w:p>
            <w:pPr>
              <w:pStyle w:val="Compact"/>
              <w:jc w:val="left"/>
            </w:pPr>
            <w:r>
              <w:t xml:space="preserve">Auto-draft privacy notices, DPAs, consent copy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2b</w:t>
            </w:r>
          </w:p>
        </w:tc>
        <w:tc>
          <w:p>
            <w:pPr>
              <w:pStyle w:val="Compact"/>
              <w:jc w:val="left"/>
            </w:pPr>
            <w:r>
              <w:t xml:space="preserve">Consent management, data inventory, rights workflows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t xml:space="preserve">Full compliance operating system with integrations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</w:tbl>
    <w:p>
      <w:pPr>
        <w:pStyle w:val="BodyText"/>
      </w:pPr>
      <w:r>
        <w:t xml:space="preserve">Phase 1 questionnaire data is structured to seed Phase 2 without requiring businesses to re-enter information.</w:t>
      </w:r>
    </w:p>
    <w:p>
      <w:r>
        <w:pict>
          <v:rect style="width:0;height:1.5pt" o:hralign="center" o:hrstd="t" o:hr="t"/>
        </w:pict>
      </w:r>
    </w:p>
    <w:bookmarkEnd w:id="64"/>
    <w:bookmarkStart w:id="65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DPDP Compliance Guidance Generator — Phase 1 Overview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July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Executive and technical sharing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2026-07-02T10:40:25Z</dcterms:created>
  <dcterms:modified xsi:type="dcterms:W3CDTF">2026-07-02T10:40:25Z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