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Chi-Square Practice Problems — Answer Key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D7377"/>
          <w:sz w:val="24"/>
          <w:szCs w:val="24"/>
        </w:rPr>
        <w:t xml:space="preserve">Concise Solutions with Steps</w:t>
      </w:r>
    </w:p>
    <w:p>
      <w:pPr>
        <w:pStyle w:val="Heading1"/>
        <w:spacing w:after="120"/>
      </w:pPr>
      <w:r>
        <w:rPr>
          <w:rFonts w:ascii="Arial" w:cs="Arial" w:eastAsia="Arial" w:hAnsi="Arial"/>
          <w:sz w:val="24"/>
          <w:szCs w:val="24"/>
        </w:rPr>
        <w:t xml:space="preserve">Section A: Goodness-of-Fit Answers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1 — Candy Colors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Goodness-of-Fit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The color distribution matches the claimed proportions (30%, 20%, 15%, 15%, 10%, 10%).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The color distribution does not match the claimed proportions.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0.05,  df = k − 1 = 6 − 1 = 5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counts: </w:t>
      </w:r>
      <w:r>
        <w:rPr>
          <w:rFonts w:ascii="Arial" w:cs="Arial" w:eastAsia="Arial" w:hAnsi="Arial"/>
          <w:sz w:val="24"/>
          <w:szCs w:val="24"/>
        </w:rPr>
        <w:t xml:space="preserve">E = np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Red: 200(0.30) = 60, Orange: 200(0.20) = 40, Yellow: 200(0.15) = 30, Green: 200(0.15) = 30, Blue: 200(0.10) = 20, Brown: 200(0.10) = 20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Chi-square contributions: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(75−60)²/60 = 3.750, (42−40)²/40 = 0.100, (29−30)²/30 = 0.033, (26−30)²/30 = 0.533, (16−20)²/20 = 0.800, (12−20)²/20 = 3.200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= 8.417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0.1346</w:t>
      </w:r>
      <w:r>
        <w:rPr>
          <w:rFonts w:ascii="Arial" w:cs="Arial" w:eastAsia="Arial" w:hAnsi="Arial"/>
          <w:sz w:val="24"/>
          <w:szCs w:val="24"/>
        </w:rPr>
        <w:t xml:space="preserve"> &gt; 0.05 → </w:t>
      </w: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Fail to 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not sufficient evidence that the color distribution differs from the company’s claim.</w:t>
      </w:r>
    </w:p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2 — ER Visits by Day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Goodness-of-Fit (uniform distribution)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Visits are equally distributed across all 7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Visits are not equally distributed.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0.05,  df = 7 − 1 = 6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counts: </w:t>
      </w:r>
      <w:r>
        <w:rPr>
          <w:rFonts w:ascii="Arial" w:cs="Arial" w:eastAsia="Arial" w:hAnsi="Arial"/>
          <w:sz w:val="24"/>
          <w:szCs w:val="24"/>
        </w:rPr>
        <w:t xml:space="preserve">E = 140/7 = 20 for each day. 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Chi-square contributions: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(28−20)²/20 = 3.200, (18−20)²/20 = 0.200, (16−20)²/20 = 0.800, (14−20)²/20 = 1.800, (22−20)²/20 = 0.200, (24−20)²/20 = 0.800, (18−20)²/20 = 0.200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= 7.200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0.3027</w:t>
      </w:r>
      <w:r>
        <w:rPr>
          <w:rFonts w:ascii="Arial" w:cs="Arial" w:eastAsia="Arial" w:hAnsi="Arial"/>
          <w:sz w:val="24"/>
          <w:szCs w:val="24"/>
        </w:rPr>
        <w:t xml:space="preserve"> &gt; 0.05 → </w:t>
      </w: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Fail to 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not sufficient evidence that ER visits differ from a uniform distribution across days.</w:t>
      </w:r>
    </w:p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3 — Genetics 9:3:3:1 Ratio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Goodness-of-Fit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Offspring follow the 9:3:3:1 ratio (p = 9/16, 3/16, 3/16, 1/16).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Offspring do not follow the 9:3:3:1 ratio.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0.01,  df = 4 − 1 = 3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counts: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A: 320(9/16) = 180, B: 320(3/16) = 60, C: 320(3/16) = 60, D: 320(1/16) = 20. 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Chi-square contributions: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(196−180)²/180 = 1.422, (64−60)²/60 = 0.267, (46−60)²/60 = 3.267, (14−20)²/20 = 1.800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= 6.756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0.0801</w:t>
      </w:r>
      <w:r>
        <w:rPr>
          <w:rFonts w:ascii="Arial" w:cs="Arial" w:eastAsia="Arial" w:hAnsi="Arial"/>
          <w:sz w:val="24"/>
          <w:szCs w:val="24"/>
        </w:rPr>
        <w:t xml:space="preserve"> &gt; 0.01 → </w:t>
      </w: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Fail to 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not sufficient evidence at the 0.01 level that the data deviate from the 9:3:3:1 genetic model.</w:t>
      </w:r>
    </w:p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4"/>
          <w:szCs w:val="24"/>
        </w:rPr>
        <w:t xml:space="preserve">Section B: Test of Independence Answers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4 — Class Year vs. Study Location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Independence (one sample, two variables)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Class year and study location are independent.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Class year and study location are associated.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0.05,  n = 250,  df = (3−1)(4−1) = 6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Row totals: </w:t>
      </w:r>
      <w:r>
        <w:rPr>
          <w:rFonts w:ascii="Arial" w:cs="Arial" w:eastAsia="Arial" w:hAnsi="Arial"/>
          <w:sz w:val="24"/>
          <w:szCs w:val="24"/>
        </w:rPr>
        <w:t xml:space="preserve">Library = 90, Dorm = 70, Coffee Shop = 90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 totals: </w:t>
      </w:r>
      <w:r>
        <w:rPr>
          <w:rFonts w:ascii="Arial" w:cs="Arial" w:eastAsia="Arial" w:hAnsi="Arial"/>
          <w:sz w:val="24"/>
          <w:szCs w:val="24"/>
        </w:rPr>
        <w:t xml:space="preserve">Fresh = 70, Soph = 65, Jun = 60, Sen = 55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 (E = row total × col total / 250):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Library: 25.20, 23.40, 21.60, 19.80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Dorm: 19.60, 18.20, 16.80, 15.40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Coffee: 25.20, 23.40, 21.60, 19.80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≈ 16.470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0.0114</w:t>
      </w:r>
      <w:r>
        <w:rPr>
          <w:rFonts w:ascii="Arial" w:cs="Arial" w:eastAsia="Arial" w:hAnsi="Arial"/>
          <w:sz w:val="24"/>
          <w:szCs w:val="24"/>
        </w:rPr>
        <w:t xml:space="preserve"> ≤ 0.05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sufficient evidence that class year and study location preference are associated.</w:t>
      </w:r>
    </w:p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5 — Department vs. Satisfaction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Independence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Department and satisfaction are independent.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Department and satisfaction are associated.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0.05,  n = 300,  df = (3−1)(3−1) = 4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Row totals: </w:t>
      </w:r>
      <w:r>
        <w:rPr>
          <w:rFonts w:ascii="Arial" w:cs="Arial" w:eastAsia="Arial" w:hAnsi="Arial"/>
          <w:sz w:val="24"/>
          <w:szCs w:val="24"/>
        </w:rPr>
        <w:t xml:space="preserve">Sat = 145, Neut = 75, Dissat = 80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 totals: </w:t>
      </w:r>
      <w:r>
        <w:rPr>
          <w:rFonts w:ascii="Arial" w:cs="Arial" w:eastAsia="Arial" w:hAnsi="Arial"/>
          <w:sz w:val="24"/>
          <w:szCs w:val="24"/>
        </w:rPr>
        <w:t xml:space="preserve">Sales = 100, Eng = 100, HR = 100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 (equal columns simplify):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Satisfied: 48.33 each; Neutral: 25.00 each; Dissatisfied: 26.67 each. 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≈ 45.190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0.0000</w:t>
      </w:r>
      <w:r>
        <w:rPr>
          <w:rFonts w:ascii="Arial" w:cs="Arial" w:eastAsia="Arial" w:hAnsi="Arial"/>
          <w:sz w:val="24"/>
          <w:szCs w:val="24"/>
        </w:rPr>
        <w:t xml:space="preserve"> ≤ 0.05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very strong evidence that department and satisfaction level are associated. The largest contributions come from HR’s high dissatisfaction rate.</w:t>
      </w:r>
    </w:p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6 — Exercise vs. Sleep Quality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Independence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Exercise frequency and sleep quality are independent.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Exercise frequency and sleep quality are associated.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0.05,  n = 180,  df = (3−1)(3−1) = 4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Row totals: </w:t>
      </w:r>
      <w:r>
        <w:rPr>
          <w:rFonts w:ascii="Arial" w:cs="Arial" w:eastAsia="Arial" w:hAnsi="Arial"/>
          <w:sz w:val="24"/>
          <w:szCs w:val="24"/>
        </w:rPr>
        <w:t xml:space="preserve">Poor = 45, Fair = 60, Good = 75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 totals: </w:t>
      </w:r>
      <w:r>
        <w:rPr>
          <w:rFonts w:ascii="Arial" w:cs="Arial" w:eastAsia="Arial" w:hAnsi="Arial"/>
          <w:sz w:val="24"/>
          <w:szCs w:val="24"/>
        </w:rPr>
        <w:t xml:space="preserve">Never = 50, 1–2 = 60, 3+ = 70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counts: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Poor: 12.50, 15.00, 17.50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Fair: 16.67, 20.00, 23.33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Good: 20.83, 25.00, 29.17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≈ 30.681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0.0000</w:t>
      </w:r>
      <w:r>
        <w:rPr>
          <w:rFonts w:ascii="Arial" w:cs="Arial" w:eastAsia="Arial" w:hAnsi="Arial"/>
          <w:sz w:val="24"/>
          <w:szCs w:val="24"/>
        </w:rPr>
        <w:t xml:space="preserve"> ≤ 0.05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strong evidence that exercise frequency and sleep quality are associated. More exercise tends to correspond with better sleep.</w:t>
      </w:r>
    </w:p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4"/>
          <w:szCs w:val="24"/>
        </w:rPr>
        <w:t xml:space="preserve">Section C: Test of Homogeneity Answers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7 — Lunch Preference Across Schools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Homogeneity (three separate samples)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The distribution of lunch preference is the same across all three schools.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At least one school has a different distribution.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0.05,  n = 240,  df = (3−1)(3−1) = 4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Row totals: </w:t>
      </w:r>
      <w:r>
        <w:rPr>
          <w:rFonts w:ascii="Arial" w:cs="Arial" w:eastAsia="Arial" w:hAnsi="Arial"/>
          <w:sz w:val="24"/>
          <w:szCs w:val="24"/>
        </w:rPr>
        <w:t xml:space="preserve">Pizza = 85, Salad = 75, Sandwich = 80. Column totals: 80 each.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counts: </w:t>
      </w:r>
      <w:r>
        <w:rPr>
          <w:rFonts w:ascii="Arial" w:cs="Arial" w:eastAsia="Arial" w:hAnsi="Arial"/>
          <w:sz w:val="24"/>
          <w:szCs w:val="24"/>
        </w:rPr>
        <w:t xml:space="preserve">Pizza: 28.33; Salad: 25.00; Sandwich: 26.67 (each school). 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≈ 7.413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0.1156</w:t>
      </w:r>
      <w:r>
        <w:rPr>
          <w:rFonts w:ascii="Arial" w:cs="Arial" w:eastAsia="Arial" w:hAnsi="Arial"/>
          <w:sz w:val="24"/>
          <w:szCs w:val="24"/>
        </w:rPr>
        <w:t xml:space="preserve"> &gt; 0.05 → </w:t>
      </w: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Fail to 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not sufficient evidence that lunch preference distributions differ across the three schools.</w:t>
      </w:r>
    </w:p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8 — Medication Outcomes Across Clinics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Homogeneity (three separate clinic samples)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The outcome distribution is the same across all three clinics.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At least one clinic has a different outcome distribution.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0.05,  n = 280,  df = (3−1)(3−1) = 4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Row totals: </w:t>
      </w:r>
      <w:r>
        <w:rPr>
          <w:rFonts w:ascii="Arial" w:cs="Arial" w:eastAsia="Arial" w:hAnsi="Arial"/>
          <w:sz w:val="24"/>
          <w:szCs w:val="24"/>
        </w:rPr>
        <w:t xml:space="preserve">Improved = 140, No Change = 93, Worsened = 47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 totals: </w:t>
      </w:r>
      <w:r>
        <w:rPr>
          <w:rFonts w:ascii="Arial" w:cs="Arial" w:eastAsia="Arial" w:hAnsi="Arial"/>
          <w:sz w:val="24"/>
          <w:szCs w:val="24"/>
        </w:rPr>
        <w:t xml:space="preserve">Clinic 1 = 90, Clinic 2 = 90, Clinic 3 = 100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 (sample):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Improved: 45.00, 45.00, 50.00; No Change: 29.89, 29.89, 33.21; Worsened: 15.11, 15.11, 16.79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≈ 9.890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0.0423</w:t>
      </w:r>
      <w:r>
        <w:rPr>
          <w:rFonts w:ascii="Arial" w:cs="Arial" w:eastAsia="Arial" w:hAnsi="Arial"/>
          <w:sz w:val="24"/>
          <w:szCs w:val="24"/>
        </w:rPr>
        <w:t xml:space="preserve"> ≤ 0.05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sufficient evidence that the outcome distributions differ across clinics. Clinic 3 has a notably higher worsening rate.</w:t>
      </w:r>
    </w:p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9 — Voter Opinion Across Regions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type: </w:t>
      </w:r>
      <w:r>
        <w:rPr>
          <w:rFonts w:ascii="Arial" w:cs="Arial" w:eastAsia="Arial" w:hAnsi="Arial"/>
          <w:sz w:val="24"/>
          <w:szCs w:val="24"/>
        </w:rPr>
        <w:t xml:space="preserve">Homogeneity (four separate regional samples)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H₀: </w:t>
      </w:r>
      <w:r>
        <w:rPr>
          <w:rFonts w:ascii="Arial" w:cs="Arial" w:eastAsia="Arial" w:hAnsi="Arial"/>
          <w:sz w:val="24"/>
          <w:szCs w:val="24"/>
        </w:rPr>
        <w:t xml:space="preserve">The distribution of opinions is the same across all four regions.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Hₐ: </w:t>
      </w:r>
      <w:r>
        <w:rPr>
          <w:rFonts w:ascii="Arial" w:cs="Arial" w:eastAsia="Arial" w:hAnsi="Arial"/>
          <w:sz w:val="24"/>
          <w:szCs w:val="24"/>
        </w:rPr>
        <w:t xml:space="preserve">At least one region has a different opinion distribution.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α = 0.01,  n = 600,  df = (3−1)(4−1) = 6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Row totals: </w:t>
      </w:r>
      <w:r>
        <w:rPr>
          <w:rFonts w:ascii="Arial" w:cs="Arial" w:eastAsia="Arial" w:hAnsi="Arial"/>
          <w:sz w:val="24"/>
          <w:szCs w:val="24"/>
        </w:rPr>
        <w:t xml:space="preserve">Support = 275, Oppose = 210, Undecided = 115. Column totals: 150 each.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counts: </w:t>
      </w:r>
      <w:r>
        <w:rPr>
          <w:rFonts w:ascii="Arial" w:cs="Arial" w:eastAsia="Arial" w:hAnsi="Arial"/>
          <w:sz w:val="24"/>
          <w:szCs w:val="24"/>
        </w:rPr>
        <w:t xml:space="preserve">Support: 68.75; Oppose: 52.50; Undecided: 28.75 (each region). All E ≥ 5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χ² ≈ 7.827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≈ 0.2510</w:t>
      </w:r>
      <w:r>
        <w:rPr>
          <w:rFonts w:ascii="Arial" w:cs="Arial" w:eastAsia="Arial" w:hAnsi="Arial"/>
          <w:sz w:val="24"/>
          <w:szCs w:val="24"/>
        </w:rPr>
        <w:t xml:space="preserve"> &gt; 0.01 → </w:t>
      </w:r>
      <w:r>
        <w:rPr>
          <w:rFonts w:ascii="Arial" w:cs="Arial" w:eastAsia="Arial" w:hAnsi="Arial"/>
          <w:b/>
          <w:bCs/>
          <w:color w:val="27834A"/>
          <w:sz w:val="24"/>
          <w:szCs w:val="24"/>
        </w:rPr>
        <w:t xml:space="preserve">Fail to reject H₀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</w:t>
      </w:r>
      <w:r>
        <w:rPr>
          <w:rFonts w:ascii="Arial" w:cs="Arial" w:eastAsia="Arial" w:hAnsi="Arial"/>
          <w:sz w:val="24"/>
          <w:szCs w:val="24"/>
        </w:rPr>
        <w:t xml:space="preserve">There is not sufficient evidence at the 0.01 level that opinion distributions differ across the four regions.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2026-03-01T14:57:32.611Z</dcterms:created>
  <dcterms:modified xsi:type="dcterms:W3CDTF">2026-03-01T14:57:32.611Z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