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Chi-Square Practice Problems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D7377"/>
          <w:sz w:val="24"/>
          <w:szCs w:val="24"/>
        </w:rPr>
        <w:t xml:space="preserve">Goodness-of-Fit, Independence, and Homogeneity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MA235 Statistics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Instructions: </w:t>
      </w:r>
      <w:r>
        <w:rPr>
          <w:rFonts w:ascii="Arial" w:cs="Arial" w:eastAsia="Arial" w:hAnsi="Arial"/>
          <w:sz w:val="24"/>
          <w:szCs w:val="24"/>
        </w:rPr>
        <w:t xml:space="preserve">For each problem, (a) identify the type of chi-square test, (b) state the hypotheses, (c) compute the test statistic, and (d) state your conclusion at the given significance level. Show your work.</w:t>
      </w: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A: Goodness-of-Fit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candy company claims its bags contain the following color distribution: 30% Red, 20% Orange, 15% Yellow, 15% Green, 10% Blue, 10% Brown. A random sample of 200 candies yields the following counts. Test the claim at α = 0.05.</w:t>
      </w:r>
    </w:p>
    <w:p>
      <w:pPr>
        <w:spacing w:after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200"/>
        <w:gridCol w:w="1200"/>
        <w:gridCol w:w="1100"/>
        <w:gridCol w:w="1000"/>
        <w:gridCol w:w="120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Orange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hospital administrator believes that emergency room visits are equally distributed across all 7 days of the week. A sample of 140 visits gives the data below. Test whether visits are uniformly distributed at α = 0.05.</w:t>
      </w:r>
    </w:p>
    <w:p>
      <w:pPr>
        <w:spacing w:after="8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According to a genetics model, offspring of a certain cross should appear in phenotypic classes in a 9:3:3:1 ratio. A researcher observes 320 offspring with the following counts. Test whether the data fit the genetic model at α = 0.01.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Phenotype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B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C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B: Test of Independence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survey of 250 college students records each student's class year and preferred study location. Test whether class year and study location preference are independent at α = 0.05.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1700"/>
        <w:gridCol w:w="17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\ Year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Freshman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Sophomore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Library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Dorm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Coffee Shop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company surveys 300 employees, recording their department and satisfaction level. Test whether department and satisfaction are independent at α = 0.05.</w:t>
      </w:r>
    </w:p>
    <w:p>
      <w:pPr>
        <w:spacing w:after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0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Satisfaction \ Dept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Satisfied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Dissatisfied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researcher surveys 180 adults about exercise frequency and sleep quality. Test whether exercise frequency and sleep quality are associated at α = 0.05.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 \ Exercise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1–2 days/wk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3+ days/wk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</w:tbl>
    <w:p>
      <w:pPr>
        <w:spacing w:after="200"/>
      </w:pPr>
    </w:p>
    <w:p>
      <w:pPr>
        <w:pStyle w:val="Heading1"/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C: Test of Homogeneity</w:t>
      </w: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7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Three different high schools each survey 80 randomly selected students about their preferred lunch option. Test whether the distribution of lunch preference is the same across all three schools at α = 0.05.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Lunch \ School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B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C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Pizza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Sandwich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8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pharmaceutical company tests a new medication across three clinics, recording patient outcomes. Each clinic enrolls a separate random sample. Test whether the distribution of outcomes is the same across clinics at α = 0.05.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\ Clinic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3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Change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Worsened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Problem 9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polling organization takes separate random samples of 150 voters from each of four regions and records their position on a ballot measure. Test whether the distribution of opinions is the same across regions at α = 0.01.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Opinion \ Region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North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South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Oppose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Undecided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2026-03-01T14:57:32.566Z</dcterms:created>
  <dcterms:modified xsi:type="dcterms:W3CDTF">2026-03-01T14:57:32.566Z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