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B1F" w:rsidRPr="00E50B1F" w:rsidRDefault="00E50B1F" w:rsidP="00E50B1F">
      <w:pPr>
        <w:spacing w:after="0" w:line="240" w:lineRule="auto"/>
        <w:rPr>
          <w:rFonts w:ascii="Verdana" w:eastAsia="Times New Roman" w:hAnsi="Verdana" w:cs="Times New Roman"/>
          <w:sz w:val="15"/>
          <w:szCs w:val="15"/>
        </w:rPr>
      </w:pPr>
      <w:r w:rsidRPr="00E50B1F">
        <w:rPr>
          <w:rFonts w:ascii="Verdana" w:eastAsia="Times New Roman" w:hAnsi="Verdana" w:cs="Times New Roman"/>
          <w:sz w:val="15"/>
          <w:szCs w:val="15"/>
        </w:rPr>
        <w:t xml:space="preserve">Please note: This is not a web page. You are viewing an XML document in your browser. Please </w:t>
      </w:r>
      <w:hyperlink r:id="rId5" w:history="1">
        <w:r w:rsidRPr="00E50B1F">
          <w:rPr>
            <w:rFonts w:ascii="Verdana" w:eastAsia="Times New Roman" w:hAnsi="Verdana" w:cs="Times New Roman"/>
            <w:color w:val="0000FF"/>
            <w:sz w:val="15"/>
            <w:szCs w:val="15"/>
            <w:u w:val="single"/>
          </w:rPr>
          <w:t>click here</w:t>
        </w:r>
      </w:hyperlink>
      <w:r w:rsidRPr="00E50B1F">
        <w:rPr>
          <w:rFonts w:ascii="Verdana" w:eastAsia="Times New Roman" w:hAnsi="Verdana" w:cs="Times New Roman"/>
          <w:sz w:val="15"/>
          <w:szCs w:val="15"/>
        </w:rPr>
        <w:t xml:space="preserve"> to return to the web. </w:t>
      </w:r>
    </w:p>
    <w:p w:rsidR="00E50B1F" w:rsidRPr="00E50B1F" w:rsidRDefault="00E50B1F" w:rsidP="00E50B1F">
      <w:pPr>
        <w:shd w:val="clear" w:color="auto" w:fill="9CC7EA"/>
        <w:spacing w:after="120" w:line="240" w:lineRule="auto"/>
        <w:rPr>
          <w:rFonts w:ascii="Verdana" w:eastAsia="Times New Roman" w:hAnsi="Verdana" w:cs="Times New Roman"/>
          <w:sz w:val="15"/>
          <w:szCs w:val="15"/>
        </w:rPr>
      </w:pPr>
      <w:r w:rsidRPr="00E50B1F">
        <w:rPr>
          <w:rFonts w:ascii="Copperplate Gothic Bold" w:eastAsia="Times New Roman" w:hAnsi="Copperplate Gothic Bold" w:cs="Times New Roman"/>
          <w:b/>
          <w:bCs/>
          <w:color w:val="002779"/>
          <w:sz w:val="45"/>
          <w:szCs w:val="45"/>
          <w:bdr w:val="single" w:sz="6" w:space="0" w:color="auto" w:frame="1"/>
          <w:shd w:val="clear" w:color="auto" w:fill="EEE1B4"/>
        </w:rPr>
        <w:t>MPC</w:t>
      </w:r>
      <w:r w:rsidRPr="00E50B1F">
        <w:rPr>
          <w:rFonts w:ascii="Candara" w:eastAsia="Times New Roman" w:hAnsi="Candara" w:cs="Times New Roman"/>
          <w:color w:val="002779"/>
          <w:sz w:val="30"/>
          <w:szCs w:val="30"/>
        </w:rPr>
        <w:t>Minnesota Population Center</w:t>
      </w:r>
    </w:p>
    <w:p w:rsidR="00E50B1F" w:rsidRPr="00E50B1F" w:rsidRDefault="00E50B1F" w:rsidP="00E50B1F">
      <w:pPr>
        <w:spacing w:before="240" w:after="240" w:line="240" w:lineRule="auto"/>
        <w:ind w:left="240" w:right="240"/>
        <w:jc w:val="center"/>
        <w:outlineLvl w:val="0"/>
        <w:rPr>
          <w:rFonts w:ascii="Verdana" w:eastAsia="Times New Roman" w:hAnsi="Verdana" w:cs="Times New Roman"/>
          <w:b/>
          <w:bCs/>
          <w:kern w:val="36"/>
          <w:sz w:val="30"/>
          <w:szCs w:val="30"/>
        </w:rPr>
      </w:pPr>
      <w:r w:rsidRPr="00E50B1F">
        <w:rPr>
          <w:rFonts w:ascii="Verdana" w:eastAsia="Times New Roman" w:hAnsi="Verdana" w:cs="Times New Roman"/>
          <w:b/>
          <w:bCs/>
          <w:kern w:val="36"/>
          <w:sz w:val="30"/>
          <w:szCs w:val="30"/>
        </w:rPr>
        <w:t>User Extract usa_00006.dat</w:t>
      </w:r>
    </w:p>
    <w:p w:rsidR="00E50B1F" w:rsidRPr="00E50B1F" w:rsidRDefault="00E50B1F" w:rsidP="00E50B1F">
      <w:pPr>
        <w:spacing w:after="0" w:line="240" w:lineRule="auto"/>
        <w:rPr>
          <w:rFonts w:ascii="Verdana" w:eastAsia="Times New Roman" w:hAnsi="Verdana" w:cs="Times New Roman"/>
          <w:sz w:val="15"/>
          <w:szCs w:val="15"/>
        </w:rPr>
      </w:pPr>
      <w:r w:rsidRPr="00E50B1F">
        <w:rPr>
          <w:rFonts w:ascii="Verdana" w:eastAsia="Times New Roman" w:hAnsi="Verdana" w:cs="Times New Roman"/>
          <w:b/>
          <w:bCs/>
          <w:sz w:val="18"/>
          <w:szCs w:val="18"/>
        </w:rPr>
        <w:t>Jump to Section</w:t>
      </w:r>
    </w:p>
    <w:p w:rsidR="00E50B1F" w:rsidRPr="00E50B1F" w:rsidRDefault="00E50B1F" w:rsidP="00E50B1F">
      <w:pPr>
        <w:numPr>
          <w:ilvl w:val="0"/>
          <w:numId w:val="1"/>
        </w:numPr>
        <w:spacing w:before="120" w:after="120" w:line="240" w:lineRule="auto"/>
        <w:ind w:left="840" w:right="120"/>
        <w:rPr>
          <w:rFonts w:ascii="Verdana" w:eastAsia="Times New Roman" w:hAnsi="Verdana" w:cs="Times New Roman"/>
          <w:sz w:val="18"/>
          <w:szCs w:val="18"/>
        </w:rPr>
      </w:pPr>
      <w:hyperlink r:id="rId6" w:anchor="docDscr" w:history="1">
        <w:r w:rsidRPr="00E50B1F">
          <w:rPr>
            <w:rFonts w:ascii="Verdana" w:eastAsia="Times New Roman" w:hAnsi="Verdana" w:cs="Times New Roman"/>
            <w:color w:val="0000FF"/>
            <w:sz w:val="18"/>
            <w:szCs w:val="18"/>
            <w:u w:val="single"/>
          </w:rPr>
          <w:t>Document Description</w:t>
        </w:r>
      </w:hyperlink>
    </w:p>
    <w:p w:rsidR="00E50B1F" w:rsidRPr="00E50B1F" w:rsidRDefault="00E50B1F" w:rsidP="00E50B1F">
      <w:pPr>
        <w:numPr>
          <w:ilvl w:val="0"/>
          <w:numId w:val="1"/>
        </w:numPr>
        <w:spacing w:before="120" w:after="120" w:line="240" w:lineRule="auto"/>
        <w:ind w:left="840" w:right="120"/>
        <w:rPr>
          <w:rFonts w:ascii="Verdana" w:eastAsia="Times New Roman" w:hAnsi="Verdana" w:cs="Times New Roman"/>
          <w:sz w:val="18"/>
          <w:szCs w:val="18"/>
        </w:rPr>
      </w:pPr>
      <w:hyperlink r:id="rId7" w:anchor="stdyDscr" w:history="1">
        <w:r w:rsidRPr="00E50B1F">
          <w:rPr>
            <w:rFonts w:ascii="Verdana" w:eastAsia="Times New Roman" w:hAnsi="Verdana" w:cs="Times New Roman"/>
            <w:color w:val="0000FF"/>
            <w:sz w:val="18"/>
            <w:szCs w:val="18"/>
            <w:u w:val="single"/>
          </w:rPr>
          <w:t>Study Description</w:t>
        </w:r>
      </w:hyperlink>
    </w:p>
    <w:p w:rsidR="00E50B1F" w:rsidRPr="00E50B1F" w:rsidRDefault="00E50B1F" w:rsidP="00E50B1F">
      <w:pPr>
        <w:numPr>
          <w:ilvl w:val="0"/>
          <w:numId w:val="1"/>
        </w:numPr>
        <w:spacing w:before="120" w:after="120" w:line="240" w:lineRule="auto"/>
        <w:ind w:left="840" w:right="120"/>
        <w:rPr>
          <w:rFonts w:ascii="Verdana" w:eastAsia="Times New Roman" w:hAnsi="Verdana" w:cs="Times New Roman"/>
          <w:sz w:val="18"/>
          <w:szCs w:val="18"/>
        </w:rPr>
      </w:pPr>
      <w:hyperlink r:id="rId8" w:anchor="fileDscr" w:history="1">
        <w:r w:rsidRPr="00E50B1F">
          <w:rPr>
            <w:rFonts w:ascii="Verdana" w:eastAsia="Times New Roman" w:hAnsi="Verdana" w:cs="Times New Roman"/>
            <w:color w:val="0000FF"/>
            <w:sz w:val="18"/>
            <w:szCs w:val="18"/>
            <w:u w:val="single"/>
          </w:rPr>
          <w:t>File Description</w:t>
        </w:r>
      </w:hyperlink>
    </w:p>
    <w:p w:rsidR="00E50B1F" w:rsidRPr="00E50B1F" w:rsidRDefault="00E50B1F" w:rsidP="00E50B1F">
      <w:pPr>
        <w:numPr>
          <w:ilvl w:val="0"/>
          <w:numId w:val="1"/>
        </w:numPr>
        <w:spacing w:before="120" w:after="120" w:line="240" w:lineRule="auto"/>
        <w:ind w:left="840" w:right="120"/>
        <w:rPr>
          <w:rFonts w:ascii="Verdana" w:eastAsia="Times New Roman" w:hAnsi="Verdana" w:cs="Times New Roman"/>
          <w:sz w:val="18"/>
          <w:szCs w:val="18"/>
        </w:rPr>
      </w:pPr>
      <w:hyperlink r:id="rId9" w:anchor="dataDscr" w:history="1">
        <w:r w:rsidRPr="00E50B1F">
          <w:rPr>
            <w:rFonts w:ascii="Verdana" w:eastAsia="Times New Roman" w:hAnsi="Verdana" w:cs="Times New Roman"/>
            <w:color w:val="0000FF"/>
            <w:sz w:val="18"/>
            <w:szCs w:val="18"/>
            <w:u w:val="single"/>
          </w:rPr>
          <w:t>Variable Description</w:t>
        </w:r>
      </w:hyperlink>
    </w:p>
    <w:p w:rsidR="00E50B1F" w:rsidRPr="00E50B1F" w:rsidRDefault="00E50B1F" w:rsidP="00E50B1F">
      <w:pPr>
        <w:spacing w:after="240" w:line="240" w:lineRule="auto"/>
        <w:ind w:left="480" w:right="480"/>
        <w:outlineLvl w:val="1"/>
        <w:rPr>
          <w:rFonts w:ascii="Verdana" w:eastAsia="Times New Roman" w:hAnsi="Verdana" w:cs="Times New Roman"/>
          <w:b/>
          <w:bCs/>
          <w:sz w:val="24"/>
          <w:szCs w:val="24"/>
        </w:rPr>
      </w:pPr>
      <w:r w:rsidRPr="00E50B1F">
        <w:rPr>
          <w:rFonts w:ascii="Verdana" w:eastAsia="Times New Roman" w:hAnsi="Verdana" w:cs="Times New Roman"/>
          <w:b/>
          <w:bCs/>
          <w:sz w:val="24"/>
          <w:szCs w:val="24"/>
        </w:rPr>
        <w:t>§ 1. Document Description</w:t>
      </w:r>
    </w:p>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t>Citation</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96"/>
        <w:gridCol w:w="6508"/>
      </w:tblGrid>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Title Statement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Codebook for an IPUMS-USA Data Extract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Subtitle: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DDI 2.5 metadata describing the extract file 'usa_00006.dat'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Identification Number: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ddi2-165005_usa_00006.dat-usa.ipums.org</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Responsibility Statement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Authoring Entity: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Minnesota Population Center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University of Minnesota</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lastRenderedPageBreak/>
              <w:t>Production Statement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Producer: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Minnesota Population Center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University of Minnesota</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Role: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Documentation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Date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May 16, 2019</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Place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Minnesota Population Center, 50 Willey Hall, 225 - 19th Avenue South, Minneapolis, MN 55455</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Distribution Statement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Minnesota Population Center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University of Minnesota</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hyperlink r:id="rId10" w:history="1">
              <w:r w:rsidRPr="00E50B1F">
                <w:rPr>
                  <w:rFonts w:ascii="Verdana" w:eastAsia="Times New Roman" w:hAnsi="Verdana" w:cs="Times New Roman"/>
                  <w:color w:val="0000FF"/>
                  <w:sz w:val="18"/>
                  <w:szCs w:val="18"/>
                  <w:u w:val="single"/>
                </w:rPr>
                <w:t>http://pop.umn.edu</w:t>
              </w:r>
            </w:hyperlink>
          </w:p>
        </w:tc>
      </w:tr>
    </w:tbl>
    <w:p w:rsidR="00E50B1F" w:rsidRPr="00E50B1F" w:rsidRDefault="00E50B1F" w:rsidP="00E50B1F">
      <w:pPr>
        <w:spacing w:after="240" w:line="240" w:lineRule="auto"/>
        <w:ind w:left="480" w:right="480"/>
        <w:outlineLvl w:val="1"/>
        <w:rPr>
          <w:rFonts w:ascii="Verdana" w:eastAsia="Times New Roman" w:hAnsi="Verdana" w:cs="Times New Roman"/>
          <w:b/>
          <w:bCs/>
          <w:sz w:val="24"/>
          <w:szCs w:val="24"/>
        </w:rPr>
      </w:pPr>
      <w:r w:rsidRPr="00E50B1F">
        <w:rPr>
          <w:rFonts w:ascii="Verdana" w:eastAsia="Times New Roman" w:hAnsi="Verdana" w:cs="Times New Roman"/>
          <w:b/>
          <w:bCs/>
          <w:sz w:val="24"/>
          <w:szCs w:val="24"/>
        </w:rPr>
        <w:t>§ 2. Study Description</w:t>
      </w:r>
    </w:p>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t>Citation</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438"/>
        <w:gridCol w:w="6666"/>
      </w:tblGrid>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lastRenderedPageBreak/>
              <w:t>Title Statement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Title: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User Extract usa_00006.dat</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Responsibility Statement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Authoring Entity: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Minnesota Population Center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University of Minnesota</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Production Statement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Producer:</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Minnesota Population Center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University of Minnesota</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Role: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Documentation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Date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May 16, 2019</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Place of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Minnesota Population Center, 50 Willey Hall, 225 - 19th Avenue South, Minneapolis, MN 55455</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lastRenderedPageBreak/>
              <w:t>Distribution Statement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Minnesota Population Center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University of Minnesota</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hyperlink r:id="rId11" w:history="1">
              <w:r w:rsidRPr="00E50B1F">
                <w:rPr>
                  <w:rFonts w:ascii="Verdana" w:eastAsia="Times New Roman" w:hAnsi="Verdana" w:cs="Times New Roman"/>
                  <w:color w:val="0000FF"/>
                  <w:sz w:val="18"/>
                  <w:szCs w:val="18"/>
                  <w:u w:val="single"/>
                </w:rPr>
                <w:t>http://pop.umn.edu</w:t>
              </w:r>
            </w:hyperlink>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Version Statement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Date: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2019-05-16</w:t>
            </w:r>
          </w:p>
        </w:tc>
      </w:tr>
    </w:tbl>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t>Study Scope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518"/>
        <w:gridCol w:w="6586"/>
      </w:tblGrid>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Subject Information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Topic Classification: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Technical Variables -- HOUSEHOLD</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Geographic Variables -- HOUSEHOLD</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Technical Variables -- PERSON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Demographic Variables -- PERSON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Race, Ethnicity, and Nativity Variables -- PERSON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Health Insurance Variables -- PERSON</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Summary Data Description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2007</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United States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Summary Data Description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2008</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United States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Summary Data Description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2009</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United States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lastRenderedPageBreak/>
              <w:t>Summary Data Description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United States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Summary Data Description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2011</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United States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Summary Data Description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2012</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United States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Summary Data Description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2013</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United States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lastRenderedPageBreak/>
              <w:t>Summary Data Description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2014</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United States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Summary Data Description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2015</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United States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Summary Data Description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2016</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United States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Summary Data Description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Time Period:</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2017</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Country:</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United States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lastRenderedPageBreak/>
              <w:t>Notes</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Note: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Additional notes on a sample that is part of this study: 2007 ACS\n Density of the full data file: 1.0%</w:t>
            </w:r>
            <w:r w:rsidRPr="00E50B1F">
              <w:rPr>
                <w:rFonts w:ascii="Verdana" w:eastAsia="Times New Roman" w:hAnsi="Verdana" w:cs="Times New Roman"/>
                <w:color w:val="000000"/>
                <w:sz w:val="18"/>
                <w:szCs w:val="18"/>
              </w:rPr>
              <w:br/>
              <w:t>Density of this extract: 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Additional notes on a sample that is part of this study: 2008 ACS\n Density of the full data file: 1.0%</w:t>
            </w:r>
            <w:r w:rsidRPr="00E50B1F">
              <w:rPr>
                <w:rFonts w:ascii="Verdana" w:eastAsia="Times New Roman" w:hAnsi="Verdana" w:cs="Times New Roman"/>
                <w:color w:val="000000"/>
                <w:sz w:val="18"/>
                <w:szCs w:val="18"/>
              </w:rPr>
              <w:br/>
              <w:t>Density of this extract: 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Additional notes on a sample that is part of this study: 2009 ACS\n Density of the full data file: 1.0%</w:t>
            </w:r>
            <w:r w:rsidRPr="00E50B1F">
              <w:rPr>
                <w:rFonts w:ascii="Verdana" w:eastAsia="Times New Roman" w:hAnsi="Verdana" w:cs="Times New Roman"/>
                <w:color w:val="000000"/>
                <w:sz w:val="18"/>
                <w:szCs w:val="18"/>
              </w:rPr>
              <w:br/>
              <w:t>Density of this extract: 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Additional notes on a sample that is part of this study: 2010 ACS\n Density of the full data file: 1.0%</w:t>
            </w:r>
            <w:r w:rsidRPr="00E50B1F">
              <w:rPr>
                <w:rFonts w:ascii="Verdana" w:eastAsia="Times New Roman" w:hAnsi="Verdana" w:cs="Times New Roman"/>
                <w:color w:val="000000"/>
                <w:sz w:val="18"/>
                <w:szCs w:val="18"/>
              </w:rPr>
              <w:br/>
              <w:t>Density of this extract: 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Additional notes on a sample that is part of this study: 2011 ACS\n Density of the full data file: 1.0%</w:t>
            </w:r>
            <w:r w:rsidRPr="00E50B1F">
              <w:rPr>
                <w:rFonts w:ascii="Verdana" w:eastAsia="Times New Roman" w:hAnsi="Verdana" w:cs="Times New Roman"/>
                <w:color w:val="000000"/>
                <w:sz w:val="18"/>
                <w:szCs w:val="18"/>
              </w:rPr>
              <w:br/>
              <w:t>Density of this extract: 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Additional notes on a sample that is part of this study: 2012 ACS\n Density of the full data file: 1.0%</w:t>
            </w:r>
            <w:r w:rsidRPr="00E50B1F">
              <w:rPr>
                <w:rFonts w:ascii="Verdana" w:eastAsia="Times New Roman" w:hAnsi="Verdana" w:cs="Times New Roman"/>
                <w:color w:val="000000"/>
                <w:sz w:val="18"/>
                <w:szCs w:val="18"/>
              </w:rPr>
              <w:br/>
              <w:t>Density of this extract: 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Additional notes on a sample that is part of this study: 2013 ACS\n Density of the full data file: 1.0%</w:t>
            </w:r>
            <w:r w:rsidRPr="00E50B1F">
              <w:rPr>
                <w:rFonts w:ascii="Verdana" w:eastAsia="Times New Roman" w:hAnsi="Verdana" w:cs="Times New Roman"/>
                <w:color w:val="000000"/>
                <w:sz w:val="18"/>
                <w:szCs w:val="18"/>
              </w:rPr>
              <w:br/>
              <w:t>Density of this extract: 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Additional notes on a sample that is part of this study: 2014 ACS\n Density of the full data file: 1.0%</w:t>
            </w:r>
            <w:r w:rsidRPr="00E50B1F">
              <w:rPr>
                <w:rFonts w:ascii="Verdana" w:eastAsia="Times New Roman" w:hAnsi="Verdana" w:cs="Times New Roman"/>
                <w:color w:val="000000"/>
                <w:sz w:val="18"/>
                <w:szCs w:val="18"/>
              </w:rPr>
              <w:br/>
              <w:t>Density of this extract: 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Additional notes on a sample that is part of this study: 2015 ACS\n Density of the full data file: 1.0%</w:t>
            </w:r>
            <w:r w:rsidRPr="00E50B1F">
              <w:rPr>
                <w:rFonts w:ascii="Verdana" w:eastAsia="Times New Roman" w:hAnsi="Verdana" w:cs="Times New Roman"/>
                <w:color w:val="000000"/>
                <w:sz w:val="18"/>
                <w:szCs w:val="18"/>
              </w:rPr>
              <w:br/>
              <w:t>Density of this extract: 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Additional notes on a sample that is part of this study: 2016 ACS\n Density of the full data file: 1.0%</w:t>
            </w:r>
            <w:r w:rsidRPr="00E50B1F">
              <w:rPr>
                <w:rFonts w:ascii="Verdana" w:eastAsia="Times New Roman" w:hAnsi="Verdana" w:cs="Times New Roman"/>
                <w:color w:val="000000"/>
                <w:sz w:val="18"/>
                <w:szCs w:val="18"/>
              </w:rPr>
              <w:br/>
              <w:t>Density of this extract: 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Additional notes on a sample that is part of this study: 2017 ACS\n Density of the full data file: 1.0%</w:t>
            </w:r>
            <w:r w:rsidRPr="00E50B1F">
              <w:rPr>
                <w:rFonts w:ascii="Verdana" w:eastAsia="Times New Roman" w:hAnsi="Verdana" w:cs="Times New Roman"/>
                <w:color w:val="000000"/>
                <w:sz w:val="18"/>
                <w:szCs w:val="18"/>
              </w:rPr>
              <w:br/>
              <w:t>Density of this extract: 1.0%</w:t>
            </w:r>
          </w:p>
        </w:tc>
      </w:tr>
    </w:tbl>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t>Data Access - Use Statement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3702"/>
        <w:gridCol w:w="5402"/>
      </w:tblGrid>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Confidentiality Declaration</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None</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Contact Persons: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IPUMS-USA</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Affiliation: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Minnesota Population Center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URI:</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hyperlink r:id="rId12" w:history="1">
              <w:r w:rsidRPr="00E50B1F">
                <w:rPr>
                  <w:rFonts w:ascii="Verdana" w:eastAsia="Times New Roman" w:hAnsi="Verdana" w:cs="Times New Roman"/>
                  <w:color w:val="0000FF"/>
                  <w:sz w:val="18"/>
                  <w:szCs w:val="18"/>
                  <w:u w:val="single"/>
                </w:rPr>
                <w:t>http://usa.ipums.org</w:t>
              </w:r>
            </w:hyperlink>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Citation Requirement</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Publications and research reports based on the IPUMS-USA database must cite it appropriately. The citation should include the following:</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Steven Ruggles, Sarah Flood, Ronald Goeken, Josiah Grover, Erin Meyer, Jose Pacas and Matthew Sobek. IPUMS USA: Version 9.0 [dataset]. Minneapolis, MN: IPUMS, 2019. https://doi.org/10.18128/D010.V9.0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The licensing agreement for use of IPUMS-USA data requires that users supply us with the title and full citation for any publications, research reports, or educational materials making use of the data or documentation. Please add your citation to the IPUMS bibliography at http://bibliography.ipums.org/.</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Conditions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Users of IPUMS-USA data must agree to abide by the conditions of use. A user's license is valid for one year and may be renewed. Users must agree to the following conditions:</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No fees may be charged for use or distribution of the data.</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Cite IPUMS appropriately. For information on proper citation, refer to the citation requirement section of this DDI document.</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(3) Tell us about any work you do using the IPUMS. Publications, research reports, or presentations making use of IPUMS-USA should be added to our Bibliography. Continued funding for the IPUMS depends on our ability to show our sponsor agencies that researchers are using the data for productive purposes.</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(4) The IPUMS cannot be used for genealogical research</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(5) It is difficult to use the IPUMS to study small geographic areas. In the IPUMS census samples for years 1940-present, no places having a population of fewer than 100,000 persons can be identified.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(6) Use it for GOOD -- never for EVIL.</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(7) Please notify ipums@umn.edu regarding errors in the data or documentation.</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Disclaimer</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lastRenderedPageBreak/>
              <w:t>The user of the data acknowledges that the original collector of the data, the authorized distributor of the data, and the relevant funding agency bear no responsibility for use of the data or for interpretations or inferences based upon such uses.</w:t>
            </w:r>
          </w:p>
        </w:tc>
      </w:tr>
    </w:tbl>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t>Study Notes</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1464"/>
        <w:gridCol w:w="6963"/>
      </w:tblGrid>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Notes</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Note: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User-provided description: Revision of (Revision of (Insurance))</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This extract is a revision of the user's previous extract, number 5.</w:t>
            </w:r>
          </w:p>
        </w:tc>
      </w:tr>
    </w:tbl>
    <w:p w:rsidR="00E50B1F" w:rsidRPr="00E50B1F" w:rsidRDefault="00E50B1F" w:rsidP="00E50B1F">
      <w:pPr>
        <w:spacing w:after="240" w:line="240" w:lineRule="auto"/>
        <w:ind w:left="480" w:right="480"/>
        <w:outlineLvl w:val="1"/>
        <w:rPr>
          <w:rFonts w:ascii="Verdana" w:eastAsia="Times New Roman" w:hAnsi="Verdana" w:cs="Times New Roman"/>
          <w:b/>
          <w:bCs/>
          <w:sz w:val="24"/>
          <w:szCs w:val="24"/>
        </w:rPr>
      </w:pPr>
      <w:r w:rsidRPr="00E50B1F">
        <w:rPr>
          <w:rFonts w:ascii="Verdana" w:eastAsia="Times New Roman" w:hAnsi="Verdana" w:cs="Times New Roman"/>
          <w:b/>
          <w:bCs/>
          <w:sz w:val="24"/>
          <w:szCs w:val="24"/>
        </w:rPr>
        <w:t>§ 3. File Description</w:t>
      </w:r>
    </w:p>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t>File</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649"/>
        <w:gridCol w:w="6455"/>
      </w:tblGrid>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File 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usa_00006.dat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Contents of Files: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Microdata records</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Type: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rectangular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File Type: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ISO-8859-1 data file</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Data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fixed length fields</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Place of File Production: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Minnesota Population Center, 50 Willey Hall, 225 - 19th Avenue South, Minneapolis, MN 55455</w:t>
            </w:r>
          </w:p>
        </w:tc>
      </w:tr>
    </w:tbl>
    <w:p w:rsidR="00E50B1F" w:rsidRPr="00E50B1F" w:rsidRDefault="00E50B1F" w:rsidP="00E50B1F">
      <w:pPr>
        <w:spacing w:after="240" w:line="240" w:lineRule="auto"/>
        <w:ind w:left="480" w:right="480"/>
        <w:outlineLvl w:val="1"/>
        <w:rPr>
          <w:rFonts w:ascii="Verdana" w:eastAsia="Times New Roman" w:hAnsi="Verdana" w:cs="Times New Roman"/>
          <w:b/>
          <w:bCs/>
          <w:sz w:val="24"/>
          <w:szCs w:val="24"/>
        </w:rPr>
      </w:pPr>
      <w:r w:rsidRPr="00E50B1F">
        <w:rPr>
          <w:rFonts w:ascii="Verdana" w:eastAsia="Times New Roman" w:hAnsi="Verdana" w:cs="Times New Roman"/>
          <w:b/>
          <w:bCs/>
          <w:sz w:val="24"/>
          <w:szCs w:val="24"/>
        </w:rPr>
        <w:t>§ 4. Variable Description</w:t>
      </w:r>
    </w:p>
    <w:p w:rsidR="00E50B1F" w:rsidRPr="00E50B1F" w:rsidRDefault="00E50B1F" w:rsidP="00E50B1F">
      <w:pPr>
        <w:spacing w:after="0" w:line="240" w:lineRule="auto"/>
        <w:rPr>
          <w:rFonts w:ascii="Verdana" w:eastAsia="Times New Roman" w:hAnsi="Verdana" w:cs="Times New Roman"/>
          <w:sz w:val="15"/>
          <w:szCs w:val="15"/>
        </w:rPr>
      </w:pPr>
      <w:r w:rsidRPr="00E50B1F">
        <w:rPr>
          <w:rFonts w:ascii="Verdana" w:eastAsia="Times New Roman" w:hAnsi="Verdana" w:cs="Times New Roman"/>
          <w:b/>
          <w:bCs/>
          <w:sz w:val="18"/>
          <w:szCs w:val="18"/>
        </w:rPr>
        <w:t>Jump to Variable</w:t>
      </w:r>
    </w:p>
    <w:p w:rsidR="00E50B1F" w:rsidRPr="00E50B1F" w:rsidRDefault="00E50B1F" w:rsidP="00E50B1F">
      <w:pPr>
        <w:numPr>
          <w:ilvl w:val="0"/>
          <w:numId w:val="2"/>
        </w:numPr>
        <w:spacing w:before="120" w:after="120" w:line="240" w:lineRule="auto"/>
        <w:ind w:left="1080" w:right="360"/>
        <w:rPr>
          <w:rFonts w:ascii="Verdana" w:eastAsia="Times New Roman" w:hAnsi="Verdana" w:cs="Times New Roman"/>
          <w:sz w:val="18"/>
          <w:szCs w:val="18"/>
        </w:rPr>
      </w:pPr>
      <w:hyperlink r:id="rId13" w:anchor="YEAR" w:history="1">
        <w:r w:rsidRPr="00E50B1F">
          <w:rPr>
            <w:rFonts w:ascii="Verdana" w:eastAsia="Times New Roman" w:hAnsi="Verdana" w:cs="Times New Roman"/>
            <w:color w:val="0000FF"/>
            <w:sz w:val="18"/>
            <w:szCs w:val="18"/>
            <w:u w:val="single"/>
          </w:rPr>
          <w:t>YEAR</w:t>
        </w:r>
      </w:hyperlink>
      <w:r w:rsidRPr="00E50B1F">
        <w:rPr>
          <w:rFonts w:ascii="Verdana" w:eastAsia="Times New Roman" w:hAnsi="Verdana" w:cs="Times New Roman"/>
          <w:sz w:val="18"/>
          <w:szCs w:val="18"/>
        </w:rPr>
        <w:t xml:space="preserve"> (Census year)</w:t>
      </w:r>
    </w:p>
    <w:p w:rsidR="00E50B1F" w:rsidRPr="00E50B1F" w:rsidRDefault="00E50B1F" w:rsidP="00E50B1F">
      <w:pPr>
        <w:numPr>
          <w:ilvl w:val="0"/>
          <w:numId w:val="2"/>
        </w:numPr>
        <w:spacing w:before="120" w:after="120" w:line="240" w:lineRule="auto"/>
        <w:ind w:left="1080" w:right="360"/>
        <w:rPr>
          <w:rFonts w:ascii="Verdana" w:eastAsia="Times New Roman" w:hAnsi="Verdana" w:cs="Times New Roman"/>
          <w:sz w:val="18"/>
          <w:szCs w:val="18"/>
        </w:rPr>
      </w:pPr>
      <w:hyperlink r:id="rId14" w:anchor="DATANUM" w:history="1">
        <w:r w:rsidRPr="00E50B1F">
          <w:rPr>
            <w:rFonts w:ascii="Verdana" w:eastAsia="Times New Roman" w:hAnsi="Verdana" w:cs="Times New Roman"/>
            <w:color w:val="0000FF"/>
            <w:sz w:val="18"/>
            <w:szCs w:val="18"/>
            <w:u w:val="single"/>
          </w:rPr>
          <w:t>DATANUM</w:t>
        </w:r>
      </w:hyperlink>
      <w:r w:rsidRPr="00E50B1F">
        <w:rPr>
          <w:rFonts w:ascii="Verdana" w:eastAsia="Times New Roman" w:hAnsi="Verdana" w:cs="Times New Roman"/>
          <w:sz w:val="18"/>
          <w:szCs w:val="18"/>
        </w:rPr>
        <w:t xml:space="preserve"> (Data set number)</w:t>
      </w:r>
    </w:p>
    <w:p w:rsidR="00E50B1F" w:rsidRPr="00E50B1F" w:rsidRDefault="00E50B1F" w:rsidP="00E50B1F">
      <w:pPr>
        <w:numPr>
          <w:ilvl w:val="0"/>
          <w:numId w:val="2"/>
        </w:numPr>
        <w:spacing w:before="120" w:after="120" w:line="240" w:lineRule="auto"/>
        <w:ind w:left="1080" w:right="360"/>
        <w:rPr>
          <w:rFonts w:ascii="Verdana" w:eastAsia="Times New Roman" w:hAnsi="Verdana" w:cs="Times New Roman"/>
          <w:sz w:val="18"/>
          <w:szCs w:val="18"/>
        </w:rPr>
      </w:pPr>
      <w:hyperlink r:id="rId15" w:anchor="REGION" w:history="1">
        <w:r w:rsidRPr="00E50B1F">
          <w:rPr>
            <w:rFonts w:ascii="Verdana" w:eastAsia="Times New Roman" w:hAnsi="Verdana" w:cs="Times New Roman"/>
            <w:color w:val="0000FF"/>
            <w:sz w:val="18"/>
            <w:szCs w:val="18"/>
            <w:u w:val="single"/>
          </w:rPr>
          <w:t>REGION</w:t>
        </w:r>
      </w:hyperlink>
      <w:r w:rsidRPr="00E50B1F">
        <w:rPr>
          <w:rFonts w:ascii="Verdana" w:eastAsia="Times New Roman" w:hAnsi="Verdana" w:cs="Times New Roman"/>
          <w:sz w:val="18"/>
          <w:szCs w:val="18"/>
        </w:rPr>
        <w:t xml:space="preserve"> (Census region and division)</w:t>
      </w:r>
    </w:p>
    <w:p w:rsidR="00E50B1F" w:rsidRPr="00E50B1F" w:rsidRDefault="00E50B1F" w:rsidP="00E50B1F">
      <w:pPr>
        <w:numPr>
          <w:ilvl w:val="0"/>
          <w:numId w:val="2"/>
        </w:numPr>
        <w:spacing w:before="120" w:after="120" w:line="240" w:lineRule="auto"/>
        <w:ind w:left="1080" w:right="360"/>
        <w:rPr>
          <w:rFonts w:ascii="Verdana" w:eastAsia="Times New Roman" w:hAnsi="Verdana" w:cs="Times New Roman"/>
          <w:sz w:val="18"/>
          <w:szCs w:val="18"/>
        </w:rPr>
      </w:pPr>
      <w:hyperlink r:id="rId16" w:anchor="PERWT" w:history="1">
        <w:r w:rsidRPr="00E50B1F">
          <w:rPr>
            <w:rFonts w:ascii="Verdana" w:eastAsia="Times New Roman" w:hAnsi="Verdana" w:cs="Times New Roman"/>
            <w:color w:val="0000FF"/>
            <w:sz w:val="18"/>
            <w:szCs w:val="18"/>
            <w:u w:val="single"/>
          </w:rPr>
          <w:t>PERWT</w:t>
        </w:r>
      </w:hyperlink>
      <w:r w:rsidRPr="00E50B1F">
        <w:rPr>
          <w:rFonts w:ascii="Verdana" w:eastAsia="Times New Roman" w:hAnsi="Verdana" w:cs="Times New Roman"/>
          <w:sz w:val="18"/>
          <w:szCs w:val="18"/>
        </w:rPr>
        <w:t xml:space="preserve"> (Person weight)</w:t>
      </w:r>
    </w:p>
    <w:p w:rsidR="00E50B1F" w:rsidRPr="00E50B1F" w:rsidRDefault="00E50B1F" w:rsidP="00E50B1F">
      <w:pPr>
        <w:numPr>
          <w:ilvl w:val="0"/>
          <w:numId w:val="2"/>
        </w:numPr>
        <w:spacing w:before="120" w:after="120" w:line="240" w:lineRule="auto"/>
        <w:ind w:left="1080" w:right="360"/>
        <w:rPr>
          <w:rFonts w:ascii="Verdana" w:eastAsia="Times New Roman" w:hAnsi="Verdana" w:cs="Times New Roman"/>
          <w:sz w:val="18"/>
          <w:szCs w:val="18"/>
        </w:rPr>
      </w:pPr>
      <w:hyperlink r:id="rId17" w:anchor="SEX" w:history="1">
        <w:r w:rsidRPr="00E50B1F">
          <w:rPr>
            <w:rFonts w:ascii="Verdana" w:eastAsia="Times New Roman" w:hAnsi="Verdana" w:cs="Times New Roman"/>
            <w:color w:val="0000FF"/>
            <w:sz w:val="18"/>
            <w:szCs w:val="18"/>
            <w:u w:val="single"/>
          </w:rPr>
          <w:t>SEX</w:t>
        </w:r>
      </w:hyperlink>
      <w:r w:rsidRPr="00E50B1F">
        <w:rPr>
          <w:rFonts w:ascii="Verdana" w:eastAsia="Times New Roman" w:hAnsi="Verdana" w:cs="Times New Roman"/>
          <w:sz w:val="18"/>
          <w:szCs w:val="18"/>
        </w:rPr>
        <w:t xml:space="preserve"> (Sex)</w:t>
      </w:r>
    </w:p>
    <w:p w:rsidR="00E50B1F" w:rsidRPr="00E50B1F" w:rsidRDefault="00E50B1F" w:rsidP="00E50B1F">
      <w:pPr>
        <w:numPr>
          <w:ilvl w:val="0"/>
          <w:numId w:val="2"/>
        </w:numPr>
        <w:spacing w:before="120" w:after="120" w:line="240" w:lineRule="auto"/>
        <w:ind w:left="1080" w:right="360"/>
        <w:rPr>
          <w:rFonts w:ascii="Verdana" w:eastAsia="Times New Roman" w:hAnsi="Verdana" w:cs="Times New Roman"/>
          <w:sz w:val="18"/>
          <w:szCs w:val="18"/>
        </w:rPr>
      </w:pPr>
      <w:hyperlink r:id="rId18" w:anchor="AGE" w:history="1">
        <w:r w:rsidRPr="00E50B1F">
          <w:rPr>
            <w:rFonts w:ascii="Verdana" w:eastAsia="Times New Roman" w:hAnsi="Verdana" w:cs="Times New Roman"/>
            <w:color w:val="0000FF"/>
            <w:sz w:val="18"/>
            <w:szCs w:val="18"/>
            <w:u w:val="single"/>
          </w:rPr>
          <w:t>AGE</w:t>
        </w:r>
      </w:hyperlink>
      <w:r w:rsidRPr="00E50B1F">
        <w:rPr>
          <w:rFonts w:ascii="Verdana" w:eastAsia="Times New Roman" w:hAnsi="Verdana" w:cs="Times New Roman"/>
          <w:sz w:val="18"/>
          <w:szCs w:val="18"/>
        </w:rPr>
        <w:t xml:space="preserve"> (Age)</w:t>
      </w:r>
    </w:p>
    <w:p w:rsidR="00E50B1F" w:rsidRPr="00E50B1F" w:rsidRDefault="00E50B1F" w:rsidP="00E50B1F">
      <w:pPr>
        <w:numPr>
          <w:ilvl w:val="0"/>
          <w:numId w:val="2"/>
        </w:numPr>
        <w:spacing w:before="120" w:after="120" w:line="240" w:lineRule="auto"/>
        <w:ind w:left="1080" w:right="360"/>
        <w:rPr>
          <w:rFonts w:ascii="Verdana" w:eastAsia="Times New Roman" w:hAnsi="Verdana" w:cs="Times New Roman"/>
          <w:sz w:val="18"/>
          <w:szCs w:val="18"/>
        </w:rPr>
      </w:pPr>
      <w:hyperlink r:id="rId19" w:anchor="RACE" w:history="1">
        <w:r w:rsidRPr="00E50B1F">
          <w:rPr>
            <w:rFonts w:ascii="Verdana" w:eastAsia="Times New Roman" w:hAnsi="Verdana" w:cs="Times New Roman"/>
            <w:color w:val="0000FF"/>
            <w:sz w:val="18"/>
            <w:szCs w:val="18"/>
            <w:u w:val="single"/>
          </w:rPr>
          <w:t>RACE</w:t>
        </w:r>
      </w:hyperlink>
      <w:r w:rsidRPr="00E50B1F">
        <w:rPr>
          <w:rFonts w:ascii="Verdana" w:eastAsia="Times New Roman" w:hAnsi="Verdana" w:cs="Times New Roman"/>
          <w:sz w:val="18"/>
          <w:szCs w:val="18"/>
        </w:rPr>
        <w:t xml:space="preserve"> (Race [general version])</w:t>
      </w:r>
    </w:p>
    <w:p w:rsidR="00E50B1F" w:rsidRPr="00E50B1F" w:rsidRDefault="00E50B1F" w:rsidP="00E50B1F">
      <w:pPr>
        <w:numPr>
          <w:ilvl w:val="0"/>
          <w:numId w:val="2"/>
        </w:numPr>
        <w:spacing w:before="120" w:after="120" w:line="240" w:lineRule="auto"/>
        <w:ind w:left="1080" w:right="360"/>
        <w:rPr>
          <w:rFonts w:ascii="Verdana" w:eastAsia="Times New Roman" w:hAnsi="Verdana" w:cs="Times New Roman"/>
          <w:sz w:val="18"/>
          <w:szCs w:val="18"/>
        </w:rPr>
      </w:pPr>
      <w:hyperlink r:id="rId20" w:anchor="RACED" w:history="1">
        <w:r w:rsidRPr="00E50B1F">
          <w:rPr>
            <w:rFonts w:ascii="Verdana" w:eastAsia="Times New Roman" w:hAnsi="Verdana" w:cs="Times New Roman"/>
            <w:color w:val="0000FF"/>
            <w:sz w:val="18"/>
            <w:szCs w:val="18"/>
            <w:u w:val="single"/>
          </w:rPr>
          <w:t>RACED</w:t>
        </w:r>
      </w:hyperlink>
      <w:r w:rsidRPr="00E50B1F">
        <w:rPr>
          <w:rFonts w:ascii="Verdana" w:eastAsia="Times New Roman" w:hAnsi="Verdana" w:cs="Times New Roman"/>
          <w:sz w:val="18"/>
          <w:szCs w:val="18"/>
        </w:rPr>
        <w:t xml:space="preserve"> (Race [detailed version])</w:t>
      </w:r>
    </w:p>
    <w:p w:rsidR="00E50B1F" w:rsidRPr="00E50B1F" w:rsidRDefault="00E50B1F" w:rsidP="00E50B1F">
      <w:pPr>
        <w:numPr>
          <w:ilvl w:val="0"/>
          <w:numId w:val="2"/>
        </w:numPr>
        <w:spacing w:before="120" w:after="120" w:line="240" w:lineRule="auto"/>
        <w:ind w:left="1080" w:right="360"/>
        <w:rPr>
          <w:rFonts w:ascii="Verdana" w:eastAsia="Times New Roman" w:hAnsi="Verdana" w:cs="Times New Roman"/>
          <w:sz w:val="18"/>
          <w:szCs w:val="18"/>
        </w:rPr>
      </w:pPr>
      <w:hyperlink r:id="rId21" w:anchor="HCOVANY" w:history="1">
        <w:r w:rsidRPr="00E50B1F">
          <w:rPr>
            <w:rFonts w:ascii="Verdana" w:eastAsia="Times New Roman" w:hAnsi="Verdana" w:cs="Times New Roman"/>
            <w:color w:val="0000FF"/>
            <w:sz w:val="18"/>
            <w:szCs w:val="18"/>
            <w:u w:val="single"/>
          </w:rPr>
          <w:t>HCOVANY</w:t>
        </w:r>
      </w:hyperlink>
      <w:r w:rsidRPr="00E50B1F">
        <w:rPr>
          <w:rFonts w:ascii="Verdana" w:eastAsia="Times New Roman" w:hAnsi="Verdana" w:cs="Times New Roman"/>
          <w:sz w:val="18"/>
          <w:szCs w:val="18"/>
        </w:rPr>
        <w:t xml:space="preserve"> (Any health insurance coverage)</w:t>
      </w:r>
    </w:p>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t>Variable: "YEAR"</w:t>
      </w:r>
    </w:p>
    <w:tbl>
      <w:tblPr>
        <w:tblW w:w="0" w:type="auto"/>
        <w:tblInd w:w="240" w:type="dxa"/>
        <w:tblCellMar>
          <w:left w:w="0" w:type="dxa"/>
          <w:right w:w="0" w:type="dxa"/>
        </w:tblCellMar>
        <w:tblLook w:val="04A0" w:firstRow="1" w:lastRow="0" w:firstColumn="1" w:lastColumn="0" w:noHBand="0" w:noVBand="1"/>
      </w:tblPr>
      <w:tblGrid>
        <w:gridCol w:w="2070"/>
        <w:gridCol w:w="7034"/>
      </w:tblGrid>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YEAR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Census year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YEAR reports the four-digit year when the household was enumerated or included in the census, the ACS, and the PRCS.</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For the multi-year ACS/PRCS samples, YEAR indicates the last year of data included (e.g., 2007 for the 2005-2007 3-year ACS/PRCS; 2008 for the 2006-2008 3-year ACS/PRCS; and so on). For the actual year of survey in these multi-year data, see MULTYEAR.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Technical Variables -- HOUSEHOLD</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1</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4</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4</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numeric</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0</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Categories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902"/>
            </w:tblGrid>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Label</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1850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1850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1860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1860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1870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1870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1880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1880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1900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1910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1920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1930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1940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1950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1960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1970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1980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1990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1990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2009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2017</w:t>
                  </w:r>
                </w:p>
              </w:tc>
            </w:tr>
          </w:tbl>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r>
    </w:tbl>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lastRenderedPageBreak/>
        <w:t>Variable: "DATANUM"</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67"/>
        <w:gridCol w:w="6837"/>
      </w:tblGrid>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DATANUM</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Data set number</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DATANUM identifies the particular sample from which the case is drawn in a given year. For most censuses, the IPUMS has multiple datasets available which were constructed using different sampling techniques (i.e. size/demographic of the sample population, geographic coverage level or location, or duration of the sampling period for the ACS/PRCS samples).</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The 1970 samples present a special case; in addition to geographic coding differences, the samples were drawn from two distinct questionnaires ("long forms"), referred to in the IPUMS as Form 1 and Form 2. Different questions were asked of the persons in the Form 1 and Form 2 samples, necessitating separate treatment in the record layout. For other census years, DATANUM has a value of 1 because only one sample is available for that year.</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The availability table for each variable indicates whether that variable is available in only certain samples for a given year. For further discussion of sample differences, see "Sample Designs." [URL omitted from DDI.]</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Technical Variables -- HOUSEHOLD</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5</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6</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numeric</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The following years have multiple samples in the IPUMS. Some samples from recent years have been renamed in the IPUMS. The original sample names appear in parentheses.</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 .indent {</w:t>
            </w:r>
            <w:r w:rsidRPr="00E50B1F">
              <w:rPr>
                <w:rFonts w:ascii="Verdana" w:eastAsia="Times New Roman" w:hAnsi="Verdana" w:cs="Times New Roman"/>
                <w:color w:val="000000"/>
                <w:sz w:val="18"/>
                <w:szCs w:val="18"/>
              </w:rPr>
              <w:br/>
              <w:t>text-indent: 10px;</w:t>
            </w:r>
            <w:r w:rsidRPr="00E50B1F">
              <w:rPr>
                <w:rFonts w:ascii="Verdana" w:eastAsia="Times New Roman" w:hAnsi="Verdana" w:cs="Times New Roman"/>
                <w:color w:val="000000"/>
                <w:sz w:val="18"/>
                <w:szCs w:val="18"/>
              </w:rPr>
              <w:br/>
              <w:t>}</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 .lrgindent {</w:t>
            </w:r>
            <w:r w:rsidRPr="00E50B1F">
              <w:rPr>
                <w:rFonts w:ascii="Verdana" w:eastAsia="Times New Roman" w:hAnsi="Verdana" w:cs="Times New Roman"/>
                <w:color w:val="000000"/>
                <w:sz w:val="18"/>
                <w:szCs w:val="18"/>
              </w:rPr>
              <w:br/>
              <w:t>text-indent: 90px;</w:t>
            </w:r>
            <w:r w:rsidRPr="00E50B1F">
              <w:rPr>
                <w:rFonts w:ascii="Verdana" w:eastAsia="Times New Roman" w:hAnsi="Verdana" w:cs="Times New Roman"/>
                <w:color w:val="000000"/>
                <w:sz w:val="18"/>
                <w:szCs w:val="18"/>
              </w:rPr>
              <w:br/>
              <w:t>}</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DATANUM</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Census Year</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1850: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1850 1% unweighted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1850 100% dataset</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1860 and 1870: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1860 and 1870 1% samples</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1860 and 1870 1% samples combined with Black oversamples</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1880: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1880 1%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1880 10% sample with oversample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3 = 1880 100% dataset</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lastRenderedPageBreak/>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1900: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1900 1% sample with oversample (2%)</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1900 1% unweighted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3 = 1900 5%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1910: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1910 1.4% sample with oversample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1910 1% unweighted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3 = 1910 1% Puerto Rico sample with oversample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4 = 1910 100% dataset</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1920: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1920 1%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1920 Puerto Rico sample with oversample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3 = 1920 100% dataset</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1930: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1930 1%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1930 5%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3 = 1930 5% Puerto Rico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4 = 1930 100% dataset</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1940: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1940 1%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1940 100%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lastRenderedPageBreak/>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1950: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1950 1%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1960: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1960 1%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1960 5% sample (Internal Census)</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1970: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1970 1% Form 1 State sample (5% State)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1970 1% Form 2 State sample (15% State)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3 = 1970 1% Form 1 Metro sample (5% County group)</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4 = 1970 1% Form 2 Metro sample (15% County group)</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5 = 1970 1% Form 1 Neighborhood sample (5% Neighborhood characteristics)</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6 = 1970 1% Form 2 Neighborhood sample (15% Neighborhood characteristics)</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8 = 1970 1% Puerto Rico State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9 = 1970 1% Puerto Rico Municipio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0 = 1970 1% Puerto Rico Neighborhood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1980: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1980 5% State sample ("A," 5% State)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1980 1% Metro sample ("B," 1% County group)</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3 = 1980 1% Urban/Rural sample ("C," 1% Urban/rural)</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4 = 1980 1% Labor Market Areas sample ("D," 1% State)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 xml:space="preserve">5 = 1980 1% Detailed Metro/Nonmetro sample ("E," 1% </w:t>
            </w:r>
            <w:r w:rsidRPr="00E50B1F">
              <w:rPr>
                <w:rFonts w:ascii="Verdana" w:eastAsia="Times New Roman" w:hAnsi="Verdana" w:cs="Times New Roman"/>
                <w:color w:val="000000"/>
                <w:sz w:val="18"/>
                <w:szCs w:val="18"/>
              </w:rPr>
              <w:lastRenderedPageBreak/>
              <w:t>Urban/rural)</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6 = 1980 5% Puerto Rico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7 = 1980 1% Puerto Rico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8 = 1980 Puerto Rico Urban/Rural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9 = 1980 Internal Census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1990: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1990 5% State (5% State)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1990 1% Metro (1% Metropolitan)</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3 = 1990 3%Elderly (3% Elderly)</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4 = 1990 1% Flat (1%, derived from State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5 = 1990 1% Labor Market Areas ("L," 1% State)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8 = 1990 Internal Census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2000: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2000 5% Census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2000 1% Census sample (old)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3 = 2000 ACS</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4 = 2000 1% Flat (1%, derived from 5% Census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5 = 2000 5% Puerto Rico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6 = 2000 1% Puerto Rico sample (old)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7 = 2000 1% Census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8 = 2000 1% Puerto Rico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2010: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2010 10% Census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2010 Puerto Rico 10% sample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lastRenderedPageBreak/>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ACS/PRCS 2001-Present</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 ACS sample (except 2000 - see above)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2 = PRCS sample (available starting in 2005)</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3 = ACS 3-Year sample (available starting with the 2005-2007 period)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4 = PRCS 3-Year sample (available starting with the 2005-2007 period)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5 = ACS 5-Year sample (available starting with the 2005-2009 period)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6 = PRCS 5-Year sample (available starting with the 2005-2009 period)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r>
          </w:p>
        </w:tc>
      </w:tr>
    </w:tbl>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lastRenderedPageBreak/>
        <w:t>Variable: "REGION"</w:t>
      </w:r>
    </w:p>
    <w:tbl>
      <w:tblPr>
        <w:tblW w:w="0" w:type="auto"/>
        <w:tblInd w:w="240" w:type="dxa"/>
        <w:tblCellMar>
          <w:left w:w="0" w:type="dxa"/>
          <w:right w:w="0" w:type="dxa"/>
        </w:tblCellMar>
        <w:tblLook w:val="04A0" w:firstRow="1" w:lastRow="0" w:firstColumn="1" w:lastColumn="0" w:noHBand="0" w:noVBand="1"/>
      </w:tblPr>
      <w:tblGrid>
        <w:gridCol w:w="2052"/>
        <w:gridCol w:w="7052"/>
      </w:tblGrid>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REGION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Census region and division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 xml:space="preserve">REGION identifies the region and division where the housing unit was located. Unless otherwise noted in the comparability discussion, states, or territories that later became states, are recoded into the following 1990 regional and divisional classification system: </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1. Northeast Region</w:t>
            </w:r>
            <w:r w:rsidRPr="00E50B1F">
              <w:rPr>
                <w:rFonts w:ascii="Verdana" w:eastAsia="Times New Roman" w:hAnsi="Verdana" w:cs="Times New Roman"/>
                <w:color w:val="000000"/>
                <w:sz w:val="18"/>
                <w:szCs w:val="18"/>
              </w:rPr>
              <w:br/>
              <w:t>New England Division: Connecticut, Maine, Massachusetts, New Hampshire, Rhode Island, Vermont</w:t>
            </w:r>
            <w:r w:rsidRPr="00E50B1F">
              <w:rPr>
                <w:rFonts w:ascii="Verdana" w:eastAsia="Times New Roman" w:hAnsi="Verdana" w:cs="Times New Roman"/>
                <w:color w:val="000000"/>
                <w:sz w:val="18"/>
                <w:szCs w:val="18"/>
              </w:rPr>
              <w:br/>
              <w:t xml:space="preserve">Middle Atlantic Division: New Jersey, New York, Pennsylvania </w:t>
            </w:r>
            <w:r w:rsidRPr="00E50B1F">
              <w:rPr>
                <w:rFonts w:ascii="Verdana" w:eastAsia="Times New Roman" w:hAnsi="Verdana" w:cs="Times New Roman"/>
                <w:color w:val="000000"/>
                <w:sz w:val="18"/>
                <w:szCs w:val="18"/>
              </w:rPr>
              <w:br/>
              <w:t>2. Midwest (formerly North Central) Region</w:t>
            </w:r>
            <w:r w:rsidRPr="00E50B1F">
              <w:rPr>
                <w:rFonts w:ascii="Verdana" w:eastAsia="Times New Roman" w:hAnsi="Verdana" w:cs="Times New Roman"/>
                <w:color w:val="000000"/>
                <w:sz w:val="18"/>
                <w:szCs w:val="18"/>
              </w:rPr>
              <w:br/>
              <w:t>East North Central Division: Illinois, Indiana, Michigan, Ohio, Wisconsin</w:t>
            </w:r>
            <w:r w:rsidRPr="00E50B1F">
              <w:rPr>
                <w:rFonts w:ascii="Verdana" w:eastAsia="Times New Roman" w:hAnsi="Verdana" w:cs="Times New Roman"/>
                <w:color w:val="000000"/>
                <w:sz w:val="18"/>
                <w:szCs w:val="18"/>
              </w:rPr>
              <w:br/>
              <w:t xml:space="preserve">West North Central Division: Iowa, Kansas, Minnesota, Missouri, </w:t>
            </w:r>
            <w:r w:rsidRPr="00E50B1F">
              <w:rPr>
                <w:rFonts w:ascii="Verdana" w:eastAsia="Times New Roman" w:hAnsi="Verdana" w:cs="Times New Roman"/>
                <w:color w:val="000000"/>
                <w:sz w:val="18"/>
                <w:szCs w:val="18"/>
              </w:rPr>
              <w:lastRenderedPageBreak/>
              <w:t xml:space="preserve">Nebraska, North Dakota, South Dakota </w:t>
            </w:r>
            <w:r w:rsidRPr="00E50B1F">
              <w:rPr>
                <w:rFonts w:ascii="Verdana" w:eastAsia="Times New Roman" w:hAnsi="Verdana" w:cs="Times New Roman"/>
                <w:color w:val="000000"/>
                <w:sz w:val="18"/>
                <w:szCs w:val="18"/>
              </w:rPr>
              <w:br/>
              <w:t>3. South Region</w:t>
            </w:r>
            <w:r w:rsidRPr="00E50B1F">
              <w:rPr>
                <w:rFonts w:ascii="Verdana" w:eastAsia="Times New Roman" w:hAnsi="Verdana" w:cs="Times New Roman"/>
                <w:color w:val="000000"/>
                <w:sz w:val="18"/>
                <w:szCs w:val="18"/>
              </w:rPr>
              <w:br/>
              <w:t>South Atlantic Division: Delaware, District of Columbia, Florida, Georgia, Maryland, North Carolina, South Carolina, Virginia, West Virginia</w:t>
            </w:r>
            <w:r w:rsidRPr="00E50B1F">
              <w:rPr>
                <w:rFonts w:ascii="Verdana" w:eastAsia="Times New Roman" w:hAnsi="Verdana" w:cs="Times New Roman"/>
                <w:color w:val="000000"/>
                <w:sz w:val="18"/>
                <w:szCs w:val="18"/>
              </w:rPr>
              <w:br/>
              <w:t>East South Central Division: Alabama, Kentucky, Mississippi, Tennessee</w:t>
            </w:r>
            <w:r w:rsidRPr="00E50B1F">
              <w:rPr>
                <w:rFonts w:ascii="Verdana" w:eastAsia="Times New Roman" w:hAnsi="Verdana" w:cs="Times New Roman"/>
                <w:color w:val="000000"/>
                <w:sz w:val="18"/>
                <w:szCs w:val="18"/>
              </w:rPr>
              <w:br/>
              <w:t xml:space="preserve">West South Central Division: Arkansas, Louisiana, Oklahoma/Indian Territory, Texas </w:t>
            </w:r>
            <w:r w:rsidRPr="00E50B1F">
              <w:rPr>
                <w:rFonts w:ascii="Verdana" w:eastAsia="Times New Roman" w:hAnsi="Verdana" w:cs="Times New Roman"/>
                <w:color w:val="000000"/>
                <w:sz w:val="18"/>
                <w:szCs w:val="18"/>
              </w:rPr>
              <w:br/>
              <w:t>4. West Region</w:t>
            </w:r>
            <w:r w:rsidRPr="00E50B1F">
              <w:rPr>
                <w:rFonts w:ascii="Verdana" w:eastAsia="Times New Roman" w:hAnsi="Verdana" w:cs="Times New Roman"/>
                <w:color w:val="000000"/>
                <w:sz w:val="18"/>
                <w:szCs w:val="18"/>
              </w:rPr>
              <w:br/>
              <w:t>Mountain Division: Arizona, Colorado, Idaho, Montana, Nevada, New Mexico, Utah, Wyoming</w:t>
            </w:r>
            <w:r w:rsidRPr="00E50B1F">
              <w:rPr>
                <w:rFonts w:ascii="Verdana" w:eastAsia="Times New Roman" w:hAnsi="Verdana" w:cs="Times New Roman"/>
                <w:color w:val="000000"/>
                <w:sz w:val="18"/>
                <w:szCs w:val="18"/>
              </w:rPr>
              <w:br/>
              <w:t>Pacific Division: Alaska, California, Hawaii, Oregon, Washington</w:t>
            </w:r>
            <w:r w:rsidRPr="00E50B1F">
              <w:rPr>
                <w:rFonts w:ascii="Verdana" w:eastAsia="Times New Roman" w:hAnsi="Verdana" w:cs="Times New Roman"/>
                <w:color w:val="000000"/>
                <w:sz w:val="18"/>
                <w:szCs w:val="18"/>
              </w:rPr>
              <w:br/>
              <w:t>9. State Unknown</w:t>
            </w:r>
            <w:r w:rsidRPr="00E50B1F">
              <w:rPr>
                <w:rFonts w:ascii="Verdana" w:eastAsia="Times New Roman" w:hAnsi="Verdana" w:cs="Times New Roman"/>
                <w:color w:val="000000"/>
                <w:sz w:val="18"/>
                <w:szCs w:val="18"/>
              </w:rPr>
              <w:br/>
              <w:t>1900-1910: overseas military reservations are not identified by state.</w:t>
            </w:r>
            <w:r w:rsidRPr="00E50B1F">
              <w:rPr>
                <w:rFonts w:ascii="Verdana" w:eastAsia="Times New Roman" w:hAnsi="Verdana" w:cs="Times New Roman"/>
                <w:color w:val="000000"/>
                <w:sz w:val="18"/>
                <w:szCs w:val="18"/>
              </w:rPr>
              <w:br/>
              <w:t xml:space="preserve">1980-1990: to protect confidentiality, state cannot be identified for PUMAs or county groups that cross state boundaries. </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Geographic Variables -- HOUSEHOLD</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7</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8</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numeric</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0</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lastRenderedPageBreak/>
              <w:t>Categories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3744"/>
            </w:tblGrid>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Label</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Not identified</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State not identified</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PUMA boundaries cross state lines-1% sample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Military/Military reservations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Mixed Western Divisions (1970 Metro)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Pacific Division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Mountain Division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Mixed Southern Divisions (1970 Metro)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West South Central Div.</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East South Central Div.</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South Atlantic Division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Mixed Midwest Divisions (1970 Metro)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West North Central Div.</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East North Central Div.</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Mixed Northeast Divisions (1970 Metro)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Middle Atlantic Division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New England Division</w:t>
                  </w:r>
                </w:p>
              </w:tc>
            </w:tr>
          </w:tbl>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r>
    </w:tbl>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lastRenderedPageBreak/>
        <w:t>Variable: "PERWT"</w:t>
      </w:r>
    </w:p>
    <w:tbl>
      <w:tblPr>
        <w:tblW w:w="0" w:type="auto"/>
        <w:tblInd w:w="240" w:type="dxa"/>
        <w:tblCellMar>
          <w:top w:w="15" w:type="dxa"/>
          <w:left w:w="15" w:type="dxa"/>
          <w:bottom w:w="15" w:type="dxa"/>
          <w:right w:w="15" w:type="dxa"/>
        </w:tblCellMar>
        <w:tblLook w:val="04A0" w:firstRow="1" w:lastRow="0" w:firstColumn="1" w:lastColumn="0" w:noHBand="0" w:noVBand="1"/>
      </w:tblPr>
      <w:tblGrid>
        <w:gridCol w:w="2275"/>
        <w:gridCol w:w="6829"/>
      </w:tblGrid>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PERWT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Person weight</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 xml:space="preserve">PERWT indicates how many persons in the U.S. population are represented by a given person in an IPUMS sample. </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It is generally a good idea to use PERWT when conducting a person-level analysis of any IPUMS sample. The use of PERWT is optional when analyzing one of the "flat" or unweighted IPUMS samples. Flat IPUMS samples include the 1% samples from 1850-1930, all samples from 1960, 1970, and 1980, the 1% unweighted samples from 1990 and 2000, the 10% 2010 sample, and any of the full count 100% census datasets. PERWT must be used to obtain nationally representative statistics for person-level analyses of any sample other than those.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For further explanation of the sample weights, see "Sample Designs" [URL omitted from DDI.] and "Sample Weights" [URL omitted from DDI.]. See also HHWT for a corresponding variable at the household level, and SLWT for a weight variable used with sample-line records in 1940 and 1950.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Technical Variables -- PERSON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9</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18</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10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numeric</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Coder Instructions: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br/>
              <w:t>PERWT is a 6-digit numeric variable which indicates how many persons in the U.S. population are represented by a given person in an IPUMS sample and has two implied decimals. For example, a PERWT value of 010461 should be interpreted as 104.61. PERWT specific variable codes for missing, edited, or unidentified observations, observations not applicable (N/A), observations not in universe (NIU), top and bottom value coding, etc. are provided below if applicable by Census year (and data sample if specified).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PERWT Specific Variable Codes</w:t>
            </w:r>
          </w:p>
        </w:tc>
      </w:tr>
    </w:tbl>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t>Variable: "SEX"</w:t>
      </w:r>
    </w:p>
    <w:tbl>
      <w:tblPr>
        <w:tblW w:w="0" w:type="auto"/>
        <w:tblInd w:w="240" w:type="dxa"/>
        <w:tblCellMar>
          <w:left w:w="0" w:type="dxa"/>
          <w:right w:w="0" w:type="dxa"/>
        </w:tblCellMar>
        <w:tblLook w:val="04A0" w:firstRow="1" w:lastRow="0" w:firstColumn="1" w:lastColumn="0" w:noHBand="0" w:noVBand="1"/>
      </w:tblPr>
      <w:tblGrid>
        <w:gridCol w:w="3132"/>
        <w:gridCol w:w="5767"/>
      </w:tblGrid>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SEX</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Sex</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SEX reports whether the person was male or female.</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Demographic Variables -- PERSON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19</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19</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1</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numeric</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0</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Categories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986"/>
            </w:tblGrid>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Label</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Male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Female</w:t>
                  </w:r>
                </w:p>
              </w:tc>
            </w:tr>
          </w:tbl>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Notes</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Note: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Case selection: 2 Female</w:t>
            </w:r>
          </w:p>
        </w:tc>
      </w:tr>
    </w:tbl>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t>Variable: "AGE"</w:t>
      </w:r>
    </w:p>
    <w:tbl>
      <w:tblPr>
        <w:tblW w:w="0" w:type="auto"/>
        <w:tblInd w:w="240" w:type="dxa"/>
        <w:tblCellMar>
          <w:left w:w="0" w:type="dxa"/>
          <w:right w:w="0" w:type="dxa"/>
        </w:tblCellMar>
        <w:tblLook w:val="04A0" w:firstRow="1" w:lastRow="0" w:firstColumn="1" w:lastColumn="0" w:noHBand="0" w:noVBand="1"/>
      </w:tblPr>
      <w:tblGrid>
        <w:gridCol w:w="2000"/>
        <w:gridCol w:w="7104"/>
      </w:tblGrid>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AGE</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Age</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AGE reports the person's age in years as of the last birthday.</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Please see the Comparability section regarding a known Universe issue with AGE and AGEORIG which effects EMPSTAT and LABFORCE for the 2004 ACS Sample.</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Demographic Variables -- PERSON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20</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22</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3</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numeric</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0</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Categories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3109"/>
            </w:tblGrid>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lastRenderedPageBreak/>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Label</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Less than 1 year old</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009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019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029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039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046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047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048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049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052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053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054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055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056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057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058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059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061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062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063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064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065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066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067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068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069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071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072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073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074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075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076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077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078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079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081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082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083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084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085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086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087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088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089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090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90 (90+ in 1980 and 1990)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091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092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093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094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095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096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097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098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099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100 (100+ in 1960-1970)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109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112 (112+ in the 1980 internal data)</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115 (115+ in the 1990 internal data)</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117</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118</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119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122</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123</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124</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125</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126</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129</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130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135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135</w:t>
                  </w:r>
                </w:p>
              </w:tc>
            </w:tr>
          </w:tbl>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lastRenderedPageBreak/>
              <w:t>Notes</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Note: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Case selections: 018 18, 019 19, 020 20, 021 21, 022 22, 023 23, 024 24, 025 25, 026 26, 027 27, 028 28, 029 29, 030 30, 031 31, 032 32, 033 33, 034 34, 035 35, 036 36, 037 37, 038 38, 039 39, 040 40, 041 41, 042 42, 043 43, 044 44, 045 45, 046 46, 047 47, 048 48, 049 49, 050 50, 051 51, 052 52, 053 53, 054 54, 055 55, 056 56, 057 57, 058 58, 059 59, 060 60, 061 61, 062 62, 063 63, 064 64, 065 65, 066 66, 067 67, 068 68, 069 69, 070 70, 071 71, 072 72, 073 73, 074 74, 075 75, 076 76, 077 77, 078 78, 079 79, 080 80, 081 81, 082 82, 083 83, 084 84, 085 85, 086 86, 087 87, 088 88, 089 89, 090 90 (90+ in 1980 and 1990), 091 91, 092 92, 093 93, 094 94, 095 95, 096 96, 097 97, 098 98, 099 99, 100 100 (100+ in 1960-1970), 101 101, 102 102, 103 103, 104 104, 105 105, 106 106, 107 107, 108 108, 109 109, 110 110, 111 111, 112 112 (112+ in the 1980 internal data), 113 113, 114 114, 115 115 (115+ in the 1990 internal data), 116 116, 117 117, 118 118, 119 119, 120 120, 121 121, 122 122, 123 123, 124 124, 125 125, 126 126, 129 129, 130 130, 135 135</w:t>
            </w:r>
          </w:p>
        </w:tc>
      </w:tr>
    </w:tbl>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t>Variable: "RACE"</w:t>
      </w:r>
    </w:p>
    <w:tbl>
      <w:tblPr>
        <w:tblW w:w="0" w:type="auto"/>
        <w:tblInd w:w="240" w:type="dxa"/>
        <w:tblCellMar>
          <w:left w:w="0" w:type="dxa"/>
          <w:right w:w="0" w:type="dxa"/>
        </w:tblCellMar>
        <w:tblLook w:val="04A0" w:firstRow="1" w:lastRow="0" w:firstColumn="1" w:lastColumn="0" w:noHBand="0" w:noVBand="1"/>
      </w:tblPr>
      <w:tblGrid>
        <w:gridCol w:w="1992"/>
        <w:gridCol w:w="7112"/>
      </w:tblGrid>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RACE</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Race [general version]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With the exception of the 1970-1990 Puerto Rican censuses, RACE was asked of every person in all years. The concept of race has changed over the more than 150 years represented in the IPUMS. Currently, the Census Bureau and others consider race to be a sociopolitical construct, not a scientific or anthropological one. Many detailed RACE categories consist of national origin groups. Beginning in 2000, the race question changed substantially to allow respondents to report as many races as they felt necessary to describe themselves. In earlier years, only one race response was coded.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lastRenderedPageBreak/>
              <w:br/>
              <w:t>IPUMS offers several variables describing the answer(s) to the race question. RACE provides the full detail given by the respondent and/or released by the Census Bureau; it is not always historically compatible (see comparability discussion below). Users primarily interested in historical compatibility should consider using RACESING, and should consult the race code relationship page, Relationship between RACE and RACESING codes [URL omitted from DDI.], for detail about how the RACE and RACESING codes are related.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In addition, specific combinations of major races can be discerned using the following bivariate indicators of whether a particular race group was reported: RACAMIND, RACASIAN, RACBLK, RACOTHER, RACPACIS, and RACWHT. RACNUM indicates the total number of major race groups reported for an individual. The information contained in the bivariate indicators and in RACNUM is integrated into the detailed version of RACE. Users primarily interested in historical comparability should consider using RACESING and/or the accompanying variables PROBAI, PROBAPI, PROBBLK, PROBOTH, and PROBWHT. Note that Hispanic origin is assessed through separate questioning (see HISPAN).</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Prior to 1960, the census enumerator was responsible for categorizing persons and was not specifically instructed to ask the individual his or her race. In 1970 and later years, an individual's race was reported by someone in the household or group quarters. In the 1990 U.S. census, the 2000 U.S. and Puerto Rican censuses, the ACS, and the PRCS respondents were specifically asked what race the person "considers himself/herself" to be, although such self-description was more or less operative since 1960.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User Note: Race questions were not asked in the Puerto Rican censuses of 1970, 1980, and 1990. They were asked in the 1910 and 1920 Puerto Rican censuses, the 2000-2010 Puerto Rican censuses, and the PRCS.</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Race, Ethnicity, and Nativity Variables -- PERSON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23</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23</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1</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numeric</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0</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Categories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2834"/>
            </w:tblGrid>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Label</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Black/African American/Negro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American Indian or Alaska Native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Japanese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Asian or Pacific Islander</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race, nec</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Two major races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Three or more major races</w:t>
                  </w:r>
                </w:p>
              </w:tc>
            </w:tr>
          </w:tbl>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lastRenderedPageBreak/>
              <w:t>Notes</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Note: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Case selections: 1 White, 2 Black/African American/Negro</w:t>
            </w:r>
          </w:p>
        </w:tc>
      </w:tr>
    </w:tbl>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t>Variable: "RACED"</w:t>
      </w:r>
    </w:p>
    <w:tbl>
      <w:tblPr>
        <w:tblW w:w="0" w:type="auto"/>
        <w:tblInd w:w="240" w:type="dxa"/>
        <w:tblCellMar>
          <w:left w:w="0" w:type="dxa"/>
          <w:right w:w="0" w:type="dxa"/>
        </w:tblCellMar>
        <w:tblLook w:val="04A0" w:firstRow="1" w:lastRow="0" w:firstColumn="1" w:lastColumn="0" w:noHBand="0" w:noVBand="1"/>
      </w:tblPr>
      <w:tblGrid>
        <w:gridCol w:w="1994"/>
        <w:gridCol w:w="7110"/>
      </w:tblGrid>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RACED</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Race [detailed version]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With the exception of the 1970-1990 Puerto Rican censuses, RACE was asked of every person in all years. The concept of race has changed over the more than 150 years represented in the IPUMS. Currently, the Census Bureau and others consider race to be a sociopolitical construct, not a scientific or anthropological one. Many detailed RACE categories consist of national origin groups. Beginning in 2000, the race question changed substantially to allow respondents to report as many races as they felt necessary to describe themselves. In earlier years, only one race response was coded.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lastRenderedPageBreak/>
              <w:br/>
              <w:t>IPUMS offers several variables describing the answer(s) to the race question. RACE provides the full detail given by the respondent and/or released by the Census Bureau; it is not always historically compatible (see comparability discussion below). Users primarily interested in historical compatibility should consider using RACESING, and should consult the race code relationship page, Relationship between RACE and RACESING codes [URL omitted from DDI.], for detail about how the RACE and RACESING codes are related.</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In addition, specific combinations of major races can be discerned using the following bivariate indicators of whether a particular race group was reported: RACAMIND, RACASIAN, RACBLK, RACOTHER, RACPACIS, and RACWHT. RACNUM indicates the total number of major race groups reported for an individual. The information contained in the bivariate indicators and in RACNUM is integrated into the detailed version of RACE. Users primarily interested in historical comparability should consider using RACESING and/or the accompanying variables PROBAI, PROBAPI, PROBBLK, PROBOTH, and PROBWHT. Note that Hispanic origin is assessed through separate questioning (see HISPAN).</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Prior to 1960, the census enumerator was responsible for categorizing persons and was not specifically instructed to ask the individual his or her race. In 1970 and later years, an individual's race was reported by someone in the household or group quarters. In the 1990 U.S. census, the 2000 U.S. and Puerto Rican censuses, the ACS, and the PRCS respondents were specifically asked what race the person "considers himself/herself" to be, although such self-description was more or less operative since 1960.</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User Note: Race questions were not asked in the Puerto Rican censuses of 1970, 1980, and 1990. They were asked in the 1910 and 1920 Puerto Rican censuses, the 2000-2010 Puerto Rican censuses, and the PRCS.</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Race, Ethnicity, and Nativity Variables -- PERSON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24</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26</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3</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numeric</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0</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Categories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7207"/>
            </w:tblGrid>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Label</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Spanish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Blank (white) (1850)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Portuguese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Mexican (1930)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150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Puerto Rican (1910 Hawaii)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Black/African American/Negro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Mulatto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American Indian/Alaska Native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Apache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Blackfoot</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Cherokee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Cheyenne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Chickasaw</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Chippewa</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308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Choctaw</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309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Comanche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Creek</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Crow</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Iroquois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Kiowa</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Lumbee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Navajo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Osage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Paiute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318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Pima</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Potawatomi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Pueblo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Seminole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Shoshone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Sioux</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Tlingit (Tlingit_Haida, 2000/ACS)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Tohono O Odham</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All other tribes (1990)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328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Hopi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329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Central American Indian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Spanish American Indian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Delaware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Latin American Indian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352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Puget Sound Salish</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353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Yakama</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354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Yaqui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355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Colville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356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Houma</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357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Menominee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358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Yuman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359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South American Indian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Mexican American Indian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361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Amer. Indian tribe (2000,ACS)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362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 Amer. Indian tribes (2000,ACS)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Alaskan Athabaskan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371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Aleut</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372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Eskimo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373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Alaskan mixed</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374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Inupiat</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375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Yup'ik</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379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Alaska Native tribe(s) (2000,ACS)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Both Am. Ind. and Alaska Native (2000,ACS)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399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Tribe not specified</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Taiwanese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Chinese and Taiwanese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500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Japanese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Filipino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Indian (Hindu 1920_1940)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620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Korean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Hawaiian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Hawaiian and Asian (1900,1920)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Hawaiian and European (1900,1920)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Hawaiian mixed</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Vietnamese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Bhutanese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Mongolian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Nepalese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Asian or Pacific Islander (1920,1980)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651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only (CPS)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652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Pacific Islander only (CPS)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653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or Pacific Islander, n.s. (1990 Internal Census files)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Cambodian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661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Hmong</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662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Laotian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663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Thai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664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Bangladeshi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665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Burmese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666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Indonesian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667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Malaysian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668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Okinawan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669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Pakistani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Sri Lankan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671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Asian, n.e.c.</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672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not specified</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673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Chinese and Japanese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674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Chinese and Filipino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675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Chinese and Vietnamese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676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Chinese and Asian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677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Japanese and Filipino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678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Indian and Asian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679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Asian race combinations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Samoan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681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Tahitian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682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Tongan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683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Polynesian (1990)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684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 other Polynesian races (2000,ACS)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685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Guamanian/Chamorro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686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Northern Mariana Islander</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687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Palauan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688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Micronesian (1990)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689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 other Micronesian races (2000,ACS)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690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Fijian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691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Melanesian (1990)</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692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 other Melanesian races (2000,ACS)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698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 PI races from 2+ PI regions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699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Pacific Islander, n.s.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700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race, n.e.c.</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Black</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802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AIAN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Asian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Chinese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Japanese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Filipino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Asian Indian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Korean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Vietnamese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Asian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818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other Asian race(s)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819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two or more Asian groups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Native Hawaiian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Samoan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Guamanian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824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PI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other PI race(s)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826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827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and other race, n.e.c.</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AIAN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831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Asian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Chinese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Japanese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Filipino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Asian Indian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836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Korean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837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Asian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838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other Asian race(s)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PI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842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other PI race(s)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845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and Asian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and Filipino (2000 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852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and Asian Indian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853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and Asian write_in (2000 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854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and other Asian race(s)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855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and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856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and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861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Chinese and Hawaiian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862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Chinese, Filipino, Hawaiian (2000 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863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Japanese and Hawaiian (2000 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864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Filipino and Hawaiian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865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Filipino and PI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866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Indian and PI write_in (2000 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867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write_in and PI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868</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Asian race(s) and PI race(s)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869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Japanese and Korean (ACS)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881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Chinese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882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Japanese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883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Filipino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884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Indian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885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write_in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886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Asian race(s)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887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Chinese and Korean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890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PI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891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PI write_in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892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PI race(s)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893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Native Hawaiian or PI other race(s)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899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API and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901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902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Asian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903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904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905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AIAN, Asian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906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AIAN,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907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910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Asian,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911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Chinese, Hawaiian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912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Chinese, Filipino, Hawaiian (2000 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913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Japanese, Hawaiian (2000 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914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Filipino, Hawaiian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915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White, Asian race(s), PI race(s)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916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AIAN and Filipino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917</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and Filipino</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920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Asian,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921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Filipino, other race write_in (2000 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922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Asian write_in, other race write_in (2000 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923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Other White, Asian race(s), other race write_in (2000 1%)</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925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930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AIAN, Asian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931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AIAN,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932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933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Asian,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934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Asian,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935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940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Asian,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941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Asian,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942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943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944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Asian (Chinese, Japanese, Korean, Vietnamese); and Native Hawaiian or PI; and Other</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949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 or 3 races (CPS)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950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AIAN, Asian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951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AIAN,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952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953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Asian,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954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Asian,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955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960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AIAN, Asian,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961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AIAN, Asian,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962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963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Asian,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964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Chinese, Japanese, Native Hawaiian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970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AIAN, Asian,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971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AIAN, Asian,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972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973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Asian,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974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Asian,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975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AIAN, Asian, PI, Hawaiian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976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Two specified Asian (Chinese and other Asian, Chinese and Japanese, Japanese and other Asian, Korean and other Asian); Native Hawaiian/PI; and Other Race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980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AIAN, Asian, PI</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981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AIAN, Asian,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982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983</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Asian,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984</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AIAN, Asian,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985</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AIAN, Asian,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986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Black, AIAN, Asian, PI, Hawaiian,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989</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4 or 5 races (CPS)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lastRenderedPageBreak/>
                    <w:t>990</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Black, AIAN, Asian, PI, other race write_in</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991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White race; Some other race; Black or African American race and/or American Indian and Alaska Native race and/or Asian groups and/or Native Hawaiian and Other Pacific Islander groups</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996</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 races, n.e.c. (CPS)</w:t>
                  </w:r>
                </w:p>
              </w:tc>
            </w:tr>
          </w:tbl>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r>
    </w:tbl>
    <w:p w:rsidR="00E50B1F" w:rsidRPr="00E50B1F" w:rsidRDefault="00E50B1F" w:rsidP="00E50B1F">
      <w:pPr>
        <w:spacing w:line="240" w:lineRule="auto"/>
        <w:ind w:left="528" w:right="528"/>
        <w:outlineLvl w:val="2"/>
        <w:rPr>
          <w:rFonts w:ascii="Verdana" w:eastAsia="Times New Roman" w:hAnsi="Verdana" w:cs="Times New Roman"/>
          <w:b/>
          <w:bCs/>
          <w:sz w:val="24"/>
          <w:szCs w:val="24"/>
        </w:rPr>
      </w:pPr>
      <w:r w:rsidRPr="00E50B1F">
        <w:rPr>
          <w:rFonts w:ascii="Verdana" w:eastAsia="Times New Roman" w:hAnsi="Verdana" w:cs="Times New Roman"/>
          <w:b/>
          <w:bCs/>
          <w:sz w:val="24"/>
          <w:szCs w:val="24"/>
        </w:rPr>
        <w:lastRenderedPageBreak/>
        <w:t>Variable: "HCOVANY"</w:t>
      </w:r>
    </w:p>
    <w:tbl>
      <w:tblPr>
        <w:tblW w:w="0" w:type="auto"/>
        <w:tblInd w:w="240" w:type="dxa"/>
        <w:tblCellMar>
          <w:left w:w="0" w:type="dxa"/>
          <w:right w:w="0" w:type="dxa"/>
        </w:tblCellMar>
        <w:tblLook w:val="04A0" w:firstRow="1" w:lastRow="0" w:firstColumn="1" w:lastColumn="0" w:noHBand="0" w:noVBand="1"/>
      </w:tblPr>
      <w:tblGrid>
        <w:gridCol w:w="1974"/>
        <w:gridCol w:w="7130"/>
      </w:tblGrid>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Name: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HCOVANY</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Label:</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Any health insurance coverage</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Text: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HCOVANY indicates whether persons had any health insurance coverage at the time of interview, as measured by employer-provided insurance(HINSEMP), privately purchased insurance (HINSPUR), Medicare (HINSCARE), Medicaid or other governmental insurance (HINSCAID), TRICARE or other military care (HINSTRI), or Veterans Administration-provided insurance (HINSVA). The Census Bureau does not consider respondents to have coverage if their only coverage is from Indian Health Services (HINSIHS), as IHS policies are not always comprehensive.</w:t>
            </w:r>
            <w:r w:rsidRPr="00E50B1F">
              <w:rPr>
                <w:rFonts w:ascii="Verdana" w:eastAsia="Times New Roman" w:hAnsi="Verdana" w:cs="Times New Roman"/>
                <w:color w:val="000000"/>
                <w:sz w:val="18"/>
                <w:szCs w:val="18"/>
              </w:rPr>
              <w:br/>
            </w:r>
            <w:r w:rsidRPr="00E50B1F">
              <w:rPr>
                <w:rFonts w:ascii="Verdana" w:eastAsia="Times New Roman" w:hAnsi="Verdana" w:cs="Times New Roman"/>
                <w:color w:val="000000"/>
                <w:sz w:val="18"/>
                <w:szCs w:val="18"/>
              </w:rPr>
              <w:br/>
              <w:t>For a summary of health insurance variables in the ACS/PRCS, see the IPUMS health insurance page [URL omitted from DDI.].</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Concept: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Health Insurance Variables -- PERSON</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lastRenderedPageBreak/>
              <w:t>Start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27</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End Position:</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27</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Width:</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1</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Variable Format:</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numeric</w:t>
            </w:r>
          </w:p>
        </w:tc>
      </w:tr>
      <w:tr w:rsidR="00E50B1F" w:rsidRPr="00E50B1F" w:rsidT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sz w:val="18"/>
                <w:szCs w:val="18"/>
              </w:rPr>
            </w:pPr>
            <w:r w:rsidRPr="00E50B1F">
              <w:rPr>
                <w:rFonts w:ascii="Verdana" w:eastAsia="Times New Roman" w:hAnsi="Verdana" w:cs="Times New Roman"/>
                <w:sz w:val="18"/>
                <w:szCs w:val="18"/>
              </w:rPr>
              <w:t>Implied Decimal Places:</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r w:rsidRPr="00E50B1F">
              <w:rPr>
                <w:rFonts w:ascii="Verdana" w:eastAsia="Times New Roman" w:hAnsi="Verdana" w:cs="Times New Roman"/>
                <w:color w:val="000000"/>
                <w:sz w:val="18"/>
                <w:szCs w:val="18"/>
              </w:rPr>
              <w:t>0</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after="0" w:line="240" w:lineRule="auto"/>
              <w:rPr>
                <w:rFonts w:ascii="Verdana" w:eastAsia="Times New Roman" w:hAnsi="Verdana" w:cs="Times New Roman"/>
                <w:b/>
                <w:bCs/>
                <w:sz w:val="18"/>
                <w:szCs w:val="18"/>
              </w:rPr>
            </w:pPr>
            <w:r w:rsidRPr="00E50B1F">
              <w:rPr>
                <w:rFonts w:ascii="Verdana" w:eastAsia="Times New Roman" w:hAnsi="Verdana" w:cs="Times New Roman"/>
                <w:b/>
                <w:bCs/>
                <w:sz w:val="18"/>
                <w:szCs w:val="18"/>
              </w:rPr>
              <w:t>Categories</w:t>
            </w:r>
          </w:p>
        </w:tc>
      </w:tr>
      <w:tr w:rsidR="00E50B1F" w:rsidRPr="00E50B1F" w:rsidTr="00E50B1F">
        <w:tc>
          <w:tcPr>
            <w:tcW w:w="0" w:type="auto"/>
            <w:gridSpan w:val="2"/>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tbl>
            <w:tblPr>
              <w:tblW w:w="0" w:type="auto"/>
              <w:tblInd w:w="480" w:type="dxa"/>
              <w:tblCellMar>
                <w:top w:w="15" w:type="dxa"/>
                <w:left w:w="15" w:type="dxa"/>
                <w:bottom w:w="15" w:type="dxa"/>
                <w:right w:w="15" w:type="dxa"/>
              </w:tblCellMar>
              <w:tblLook w:val="04A0" w:firstRow="1" w:lastRow="0" w:firstColumn="1" w:lastColumn="0" w:noHBand="0" w:noVBand="1"/>
            </w:tblPr>
            <w:tblGrid>
              <w:gridCol w:w="921"/>
              <w:gridCol w:w="2703"/>
            </w:tblGrid>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Value</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jc w:val="center"/>
                    <w:rPr>
                      <w:rFonts w:ascii="Verdana" w:eastAsia="Times New Roman" w:hAnsi="Verdana" w:cs="Times New Roman"/>
                      <w:b/>
                      <w:bCs/>
                      <w:sz w:val="14"/>
                      <w:szCs w:val="14"/>
                    </w:rPr>
                  </w:pPr>
                  <w:r w:rsidRPr="00E50B1F">
                    <w:rPr>
                      <w:rFonts w:ascii="Verdana" w:eastAsia="Times New Roman" w:hAnsi="Verdana" w:cs="Times New Roman"/>
                      <w:b/>
                      <w:bCs/>
                      <w:sz w:val="14"/>
                      <w:szCs w:val="14"/>
                    </w:rPr>
                    <w:t>Label</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2</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With health insurance coverage</w:t>
                  </w:r>
                </w:p>
              </w:tc>
            </w:tr>
            <w:tr w:rsidR="00E50B1F" w:rsidRPr="00E50B1F">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1</w:t>
                  </w:r>
                </w:p>
              </w:tc>
              <w:tc>
                <w:tcPr>
                  <w:tcW w:w="0" w:type="auto"/>
                  <w:tcBorders>
                    <w:top w:val="single" w:sz="6" w:space="0" w:color="auto"/>
                    <w:left w:val="single" w:sz="6" w:space="0" w:color="auto"/>
                    <w:bottom w:val="single" w:sz="6" w:space="0" w:color="auto"/>
                    <w:right w:val="single" w:sz="6" w:space="0" w:color="auto"/>
                  </w:tcBorders>
                  <w:tcMar>
                    <w:top w:w="240" w:type="dxa"/>
                    <w:left w:w="240" w:type="dxa"/>
                    <w:bottom w:w="240" w:type="dxa"/>
                    <w:right w:w="240" w:type="dxa"/>
                  </w:tcMar>
                  <w:vAlign w:val="center"/>
                  <w:hideMark/>
                </w:tcPr>
                <w:p w:rsidR="00E50B1F" w:rsidRPr="00E50B1F" w:rsidRDefault="00E50B1F" w:rsidP="00E50B1F">
                  <w:pPr>
                    <w:spacing w:before="240" w:after="240" w:line="240" w:lineRule="auto"/>
                    <w:rPr>
                      <w:rFonts w:ascii="Verdana" w:eastAsia="Times New Roman" w:hAnsi="Verdana" w:cs="Times New Roman"/>
                      <w:sz w:val="14"/>
                      <w:szCs w:val="14"/>
                    </w:rPr>
                  </w:pPr>
                  <w:r w:rsidRPr="00E50B1F">
                    <w:rPr>
                      <w:rFonts w:ascii="Verdana" w:eastAsia="Times New Roman" w:hAnsi="Verdana" w:cs="Times New Roman"/>
                      <w:sz w:val="14"/>
                      <w:szCs w:val="14"/>
                    </w:rPr>
                    <w:t>No health insurance coverage</w:t>
                  </w:r>
                </w:p>
              </w:tc>
            </w:tr>
          </w:tbl>
          <w:p w:rsidR="00E50B1F" w:rsidRPr="00E50B1F" w:rsidRDefault="00E50B1F" w:rsidP="00E50B1F">
            <w:pPr>
              <w:spacing w:before="240" w:after="240" w:line="240" w:lineRule="auto"/>
              <w:ind w:left="240" w:right="240"/>
              <w:rPr>
                <w:rFonts w:ascii="Verdana" w:eastAsia="Times New Roman" w:hAnsi="Verdana" w:cs="Times New Roman"/>
                <w:color w:val="000000"/>
                <w:sz w:val="18"/>
                <w:szCs w:val="18"/>
              </w:rPr>
            </w:pPr>
          </w:p>
        </w:tc>
      </w:tr>
    </w:tbl>
    <w:p w:rsidR="00E50B1F" w:rsidRDefault="00E50B1F">
      <w:bookmarkStart w:id="0" w:name="_GoBack"/>
      <w:bookmarkEnd w:id="0"/>
    </w:p>
    <w:sectPr w:rsidR="00E5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7372E"/>
    <w:multiLevelType w:val="multilevel"/>
    <w:tmpl w:val="5062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C7186C"/>
    <w:multiLevelType w:val="multilevel"/>
    <w:tmpl w:val="1E6E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1F"/>
    <w:rsid w:val="00E50B1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6200D-D094-4835-B652-EF1928AE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0B1F"/>
    <w:pPr>
      <w:spacing w:before="240" w:after="240" w:line="240" w:lineRule="auto"/>
      <w:ind w:left="240" w:right="240"/>
      <w:jc w:val="cente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0B1F"/>
    <w:pPr>
      <w:spacing w:before="240" w:after="240" w:line="240" w:lineRule="auto"/>
      <w:ind w:left="240" w:right="240"/>
      <w:outlineLvl w:val="1"/>
    </w:pPr>
    <w:rPr>
      <w:rFonts w:ascii="Times New Roman" w:eastAsia="Times New Roman" w:hAnsi="Times New Roman" w:cs="Times New Roman"/>
      <w:b/>
      <w:bCs/>
      <w:sz w:val="38"/>
      <w:szCs w:val="38"/>
    </w:rPr>
  </w:style>
  <w:style w:type="paragraph" w:styleId="Heading3">
    <w:name w:val="heading 3"/>
    <w:basedOn w:val="Normal"/>
    <w:link w:val="Heading3Char"/>
    <w:uiPriority w:val="9"/>
    <w:qFormat/>
    <w:rsid w:val="00E50B1F"/>
    <w:pPr>
      <w:spacing w:before="48" w:after="48" w:line="240" w:lineRule="auto"/>
      <w:ind w:left="48" w:right="48"/>
      <w:outlineLvl w:val="2"/>
    </w:pPr>
    <w:rPr>
      <w:rFonts w:ascii="Times New Roman" w:eastAsia="Times New Roman" w:hAnsi="Times New Roman" w:cs="Times New Roman"/>
      <w:b/>
      <w:bCs/>
      <w:sz w:val="38"/>
      <w:szCs w:val="38"/>
    </w:rPr>
  </w:style>
  <w:style w:type="paragraph" w:styleId="Heading4">
    <w:name w:val="heading 4"/>
    <w:basedOn w:val="Normal"/>
    <w:link w:val="Heading4Char"/>
    <w:uiPriority w:val="9"/>
    <w:qFormat/>
    <w:rsid w:val="00E50B1F"/>
    <w:pPr>
      <w:spacing w:before="48" w:after="48" w:line="240" w:lineRule="auto"/>
      <w:ind w:left="48" w:right="48"/>
      <w:outlineLvl w:val="3"/>
    </w:pPr>
    <w:rPr>
      <w:rFonts w:ascii="Times New Roman" w:eastAsia="Times New Roman" w:hAnsi="Times New Roman" w:cs="Times New Roman"/>
      <w:b/>
      <w:bCs/>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B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0B1F"/>
    <w:rPr>
      <w:rFonts w:ascii="Times New Roman" w:eastAsia="Times New Roman" w:hAnsi="Times New Roman" w:cs="Times New Roman"/>
      <w:b/>
      <w:bCs/>
      <w:sz w:val="38"/>
      <w:szCs w:val="38"/>
    </w:rPr>
  </w:style>
  <w:style w:type="character" w:customStyle="1" w:styleId="Heading3Char">
    <w:name w:val="Heading 3 Char"/>
    <w:basedOn w:val="DefaultParagraphFont"/>
    <w:link w:val="Heading3"/>
    <w:uiPriority w:val="9"/>
    <w:rsid w:val="00E50B1F"/>
    <w:rPr>
      <w:rFonts w:ascii="Times New Roman" w:eastAsia="Times New Roman" w:hAnsi="Times New Roman" w:cs="Times New Roman"/>
      <w:b/>
      <w:bCs/>
      <w:sz w:val="38"/>
      <w:szCs w:val="38"/>
    </w:rPr>
  </w:style>
  <w:style w:type="character" w:customStyle="1" w:styleId="Heading4Char">
    <w:name w:val="Heading 4 Char"/>
    <w:basedOn w:val="DefaultParagraphFont"/>
    <w:link w:val="Heading4"/>
    <w:uiPriority w:val="9"/>
    <w:rsid w:val="00E50B1F"/>
    <w:rPr>
      <w:rFonts w:ascii="Times New Roman" w:eastAsia="Times New Roman" w:hAnsi="Times New Roman" w:cs="Times New Roman"/>
      <w:b/>
      <w:bCs/>
      <w:sz w:val="38"/>
      <w:szCs w:val="38"/>
    </w:rPr>
  </w:style>
  <w:style w:type="character" w:styleId="Emphasis">
    <w:name w:val="Emphasis"/>
    <w:basedOn w:val="DefaultParagraphFont"/>
    <w:uiPriority w:val="20"/>
    <w:qFormat/>
    <w:rsid w:val="00E50B1F"/>
    <w:rPr>
      <w:i/>
      <w:iCs/>
    </w:rPr>
  </w:style>
  <w:style w:type="paragraph" w:customStyle="1" w:styleId="msonormal0">
    <w:name w:val="msonormal"/>
    <w:basedOn w:val="Normal"/>
    <w:rsid w:val="00E50B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section">
    <w:name w:val="nav_section"/>
    <w:basedOn w:val="Normal"/>
    <w:rsid w:val="00E50B1F"/>
    <w:pPr>
      <w:spacing w:before="120" w:after="120" w:line="240" w:lineRule="auto"/>
      <w:ind w:left="120" w:right="120"/>
    </w:pPr>
    <w:rPr>
      <w:rFonts w:ascii="Times New Roman" w:eastAsia="Times New Roman" w:hAnsi="Times New Roman" w:cs="Times New Roman"/>
      <w:sz w:val="29"/>
      <w:szCs w:val="29"/>
    </w:rPr>
  </w:style>
  <w:style w:type="paragraph" w:customStyle="1" w:styleId="navlabel">
    <w:name w:val="nav_label"/>
    <w:basedOn w:val="Normal"/>
    <w:rsid w:val="00E50B1F"/>
    <w:pPr>
      <w:spacing w:before="240" w:after="240" w:line="240" w:lineRule="auto"/>
      <w:ind w:left="240" w:right="240"/>
    </w:pPr>
    <w:rPr>
      <w:rFonts w:ascii="Times New Roman" w:eastAsia="Times New Roman" w:hAnsi="Times New Roman" w:cs="Times New Roman"/>
      <w:b/>
      <w:bCs/>
      <w:sz w:val="29"/>
      <w:szCs w:val="29"/>
    </w:rPr>
  </w:style>
  <w:style w:type="paragraph" w:customStyle="1" w:styleId="heading">
    <w:name w:val="heading"/>
    <w:basedOn w:val="Normal"/>
    <w:rsid w:val="00E50B1F"/>
    <w:pPr>
      <w:shd w:val="clear" w:color="auto" w:fill="EEEEEE"/>
      <w:spacing w:before="120" w:after="120" w:line="240" w:lineRule="auto"/>
      <w:ind w:left="120" w:right="120"/>
    </w:pPr>
    <w:rPr>
      <w:rFonts w:ascii="Times New Roman" w:eastAsia="Times New Roman" w:hAnsi="Times New Roman" w:cs="Times New Roman"/>
      <w:sz w:val="29"/>
      <w:szCs w:val="29"/>
    </w:rPr>
  </w:style>
  <w:style w:type="paragraph" w:customStyle="1" w:styleId="tableheading">
    <w:name w:val="table_heading"/>
    <w:basedOn w:val="Normal"/>
    <w:rsid w:val="00E50B1F"/>
    <w:pPr>
      <w:pBdr>
        <w:top w:val="single" w:sz="6" w:space="12" w:color="auto"/>
        <w:left w:val="single" w:sz="6" w:space="12" w:color="auto"/>
        <w:bottom w:val="single" w:sz="6" w:space="12" w:color="auto"/>
        <w:right w:val="single" w:sz="6" w:space="12" w:color="auto"/>
      </w:pBdr>
      <w:spacing w:before="120" w:after="120" w:line="240" w:lineRule="auto"/>
      <w:ind w:left="120" w:right="120"/>
    </w:pPr>
    <w:rPr>
      <w:rFonts w:ascii="Times New Roman" w:eastAsia="Times New Roman" w:hAnsi="Times New Roman" w:cs="Times New Roman"/>
      <w:b/>
      <w:bCs/>
      <w:sz w:val="29"/>
      <w:szCs w:val="29"/>
    </w:rPr>
  </w:style>
  <w:style w:type="paragraph" w:customStyle="1" w:styleId="cats">
    <w:name w:val="cats"/>
    <w:basedOn w:val="Normal"/>
    <w:rsid w:val="00E50B1F"/>
    <w:pPr>
      <w:spacing w:before="240" w:after="240" w:line="240" w:lineRule="auto"/>
      <w:ind w:left="240" w:right="240"/>
    </w:pPr>
    <w:rPr>
      <w:rFonts w:ascii="Times New Roman" w:eastAsia="Times New Roman" w:hAnsi="Times New Roman" w:cs="Times New Roman"/>
      <w:sz w:val="19"/>
      <w:szCs w:val="19"/>
    </w:rPr>
  </w:style>
  <w:style w:type="paragraph" w:customStyle="1" w:styleId="majorsection">
    <w:name w:val="major_section"/>
    <w:basedOn w:val="Normal"/>
    <w:rsid w:val="00E50B1F"/>
    <w:pPr>
      <w:pBdr>
        <w:top w:val="single" w:sz="6" w:space="0" w:color="AAAAAA"/>
        <w:left w:val="single" w:sz="6" w:space="0" w:color="AAAAAA"/>
        <w:bottom w:val="single" w:sz="6" w:space="0" w:color="AAAAAA"/>
        <w:right w:val="single" w:sz="6" w:space="0" w:color="AAAAAA"/>
      </w:pBdr>
      <w:spacing w:before="240" w:after="240" w:line="240" w:lineRule="auto"/>
      <w:ind w:left="240" w:right="240"/>
    </w:pPr>
    <w:rPr>
      <w:rFonts w:ascii="Times New Roman" w:eastAsia="Times New Roman" w:hAnsi="Times New Roman" w:cs="Times New Roman"/>
      <w:sz w:val="29"/>
      <w:szCs w:val="29"/>
    </w:rPr>
  </w:style>
  <w:style w:type="paragraph" w:customStyle="1" w:styleId="group">
    <w:name w:val="group"/>
    <w:basedOn w:val="Normal"/>
    <w:rsid w:val="00E50B1F"/>
    <w:pPr>
      <w:spacing w:before="240" w:after="240" w:line="240" w:lineRule="auto"/>
      <w:ind w:left="240" w:right="240"/>
    </w:pPr>
    <w:rPr>
      <w:rFonts w:ascii="Times New Roman" w:eastAsia="Times New Roman" w:hAnsi="Times New Roman" w:cs="Times New Roman"/>
      <w:sz w:val="29"/>
      <w:szCs w:val="29"/>
    </w:rPr>
  </w:style>
  <w:style w:type="paragraph" w:customStyle="1" w:styleId="data">
    <w:name w:val="data"/>
    <w:basedOn w:val="Normal"/>
    <w:rsid w:val="00E50B1F"/>
    <w:pPr>
      <w:spacing w:before="240" w:after="240" w:line="240" w:lineRule="auto"/>
      <w:ind w:left="240" w:right="240"/>
    </w:pPr>
    <w:rPr>
      <w:rFonts w:ascii="Times New Roman" w:eastAsia="Times New Roman" w:hAnsi="Times New Roman" w:cs="Times New Roman"/>
      <w:sz w:val="29"/>
      <w:szCs w:val="29"/>
    </w:rPr>
  </w:style>
  <w:style w:type="paragraph" w:customStyle="1" w:styleId="mpclogo">
    <w:name w:val="mpc_logo"/>
    <w:basedOn w:val="Normal"/>
    <w:rsid w:val="00E50B1F"/>
    <w:pPr>
      <w:pBdr>
        <w:bottom w:val="single" w:sz="24" w:space="12" w:color="auto"/>
      </w:pBdr>
      <w:shd w:val="clear" w:color="auto" w:fill="9CC7EA"/>
      <w:spacing w:before="120" w:after="120" w:line="240" w:lineRule="auto"/>
      <w:ind w:left="120" w:right="120"/>
    </w:pPr>
    <w:rPr>
      <w:rFonts w:ascii="Times New Roman" w:eastAsia="Times New Roman" w:hAnsi="Times New Roman" w:cs="Times New Roman"/>
      <w:sz w:val="29"/>
      <w:szCs w:val="29"/>
    </w:rPr>
  </w:style>
  <w:style w:type="paragraph" w:customStyle="1" w:styleId="label">
    <w:name w:val="label"/>
    <w:basedOn w:val="Normal"/>
    <w:rsid w:val="00E50B1F"/>
    <w:pPr>
      <w:spacing w:before="120" w:after="120" w:line="240" w:lineRule="auto"/>
      <w:ind w:left="120" w:right="120"/>
    </w:pPr>
    <w:rPr>
      <w:rFonts w:ascii="Times New Roman" w:eastAsia="Times New Roman" w:hAnsi="Times New Roman" w:cs="Times New Roman"/>
      <w:sz w:val="29"/>
      <w:szCs w:val="29"/>
    </w:rPr>
  </w:style>
  <w:style w:type="paragraph" w:customStyle="1" w:styleId="value">
    <w:name w:val="value"/>
    <w:basedOn w:val="Normal"/>
    <w:rsid w:val="00E50B1F"/>
    <w:pPr>
      <w:spacing w:before="120" w:after="120" w:line="240" w:lineRule="auto"/>
      <w:ind w:left="120" w:right="120"/>
    </w:pPr>
    <w:rPr>
      <w:rFonts w:ascii="Times New Roman" w:eastAsia="Times New Roman" w:hAnsi="Times New Roman" w:cs="Times New Roman"/>
      <w:sz w:val="29"/>
      <w:szCs w:val="29"/>
    </w:rPr>
  </w:style>
  <w:style w:type="paragraph" w:customStyle="1" w:styleId="name">
    <w:name w:val="name"/>
    <w:basedOn w:val="Normal"/>
    <w:rsid w:val="00E50B1F"/>
    <w:pPr>
      <w:spacing w:before="120" w:after="120" w:line="240" w:lineRule="auto"/>
      <w:ind w:left="120" w:right="120"/>
    </w:pPr>
    <w:rPr>
      <w:rFonts w:ascii="Times New Roman" w:eastAsia="Times New Roman" w:hAnsi="Times New Roman" w:cs="Times New Roman"/>
      <w:sz w:val="29"/>
      <w:szCs w:val="29"/>
    </w:rPr>
  </w:style>
  <w:style w:type="paragraph" w:customStyle="1" w:styleId="label1">
    <w:name w:val="label1"/>
    <w:basedOn w:val="Normal"/>
    <w:rsid w:val="00E50B1F"/>
    <w:pPr>
      <w:pBdr>
        <w:top w:val="single" w:sz="6" w:space="12" w:color="auto"/>
        <w:left w:val="single" w:sz="6" w:space="12" w:color="auto"/>
        <w:bottom w:val="single" w:sz="6" w:space="12" w:color="auto"/>
        <w:right w:val="single" w:sz="6" w:space="12" w:color="auto"/>
      </w:pBdr>
      <w:spacing w:before="240" w:after="240" w:line="240" w:lineRule="auto"/>
      <w:ind w:left="240" w:right="240"/>
    </w:pPr>
    <w:rPr>
      <w:rFonts w:ascii="Times New Roman" w:eastAsia="Times New Roman" w:hAnsi="Times New Roman" w:cs="Times New Roman"/>
      <w:sz w:val="29"/>
      <w:szCs w:val="29"/>
    </w:rPr>
  </w:style>
  <w:style w:type="paragraph" w:customStyle="1" w:styleId="value1">
    <w:name w:val="value1"/>
    <w:basedOn w:val="Normal"/>
    <w:rsid w:val="00E50B1F"/>
    <w:pPr>
      <w:pBdr>
        <w:top w:val="single" w:sz="6" w:space="12" w:color="auto"/>
        <w:left w:val="single" w:sz="6" w:space="12" w:color="auto"/>
        <w:bottom w:val="single" w:sz="6" w:space="12" w:color="auto"/>
        <w:right w:val="single" w:sz="6" w:space="12" w:color="auto"/>
      </w:pBdr>
      <w:spacing w:before="240" w:after="240" w:line="240" w:lineRule="auto"/>
      <w:ind w:left="240" w:right="240"/>
    </w:pPr>
    <w:rPr>
      <w:rFonts w:ascii="Times New Roman" w:eastAsia="Times New Roman" w:hAnsi="Times New Roman" w:cs="Times New Roman"/>
      <w:color w:val="000000"/>
      <w:sz w:val="29"/>
      <w:szCs w:val="29"/>
    </w:rPr>
  </w:style>
  <w:style w:type="paragraph" w:customStyle="1" w:styleId="name1">
    <w:name w:val="name1"/>
    <w:basedOn w:val="Normal"/>
    <w:rsid w:val="00E50B1F"/>
    <w:pPr>
      <w:spacing w:before="100" w:beforeAutospacing="1" w:after="100" w:afterAutospacing="1" w:line="240" w:lineRule="auto"/>
    </w:pPr>
    <w:rPr>
      <w:rFonts w:ascii="Candara" w:eastAsia="Times New Roman" w:hAnsi="Candara" w:cs="Times New Roman"/>
      <w:color w:val="002779"/>
      <w:sz w:val="48"/>
      <w:szCs w:val="48"/>
    </w:rPr>
  </w:style>
  <w:style w:type="character" w:styleId="Hyperlink">
    <w:name w:val="Hyperlink"/>
    <w:basedOn w:val="DefaultParagraphFont"/>
    <w:uiPriority w:val="99"/>
    <w:semiHidden/>
    <w:unhideWhenUsed/>
    <w:rsid w:val="00E50B1F"/>
    <w:rPr>
      <w:color w:val="0000FF"/>
      <w:u w:val="single"/>
    </w:rPr>
  </w:style>
  <w:style w:type="character" w:styleId="FollowedHyperlink">
    <w:name w:val="FollowedHyperlink"/>
    <w:basedOn w:val="DefaultParagraphFont"/>
    <w:uiPriority w:val="99"/>
    <w:semiHidden/>
    <w:unhideWhenUsed/>
    <w:rsid w:val="00E50B1F"/>
    <w:rPr>
      <w:color w:val="800080"/>
      <w:u w:val="single"/>
    </w:rPr>
  </w:style>
  <w:style w:type="character" w:customStyle="1" w:styleId="abbr">
    <w:name w:val="abbr"/>
    <w:basedOn w:val="DefaultParagraphFont"/>
    <w:rsid w:val="00E50B1F"/>
  </w:style>
  <w:style w:type="character" w:customStyle="1" w:styleId="navlabel1">
    <w:name w:val="nav_label1"/>
    <w:basedOn w:val="DefaultParagraphFont"/>
    <w:rsid w:val="00E50B1F"/>
    <w:rPr>
      <w:b/>
      <w:bCs/>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174683">
      <w:bodyDiv w:val="1"/>
      <w:marLeft w:val="0"/>
      <w:marRight w:val="0"/>
      <w:marTop w:val="0"/>
      <w:marBottom w:val="0"/>
      <w:divBdr>
        <w:top w:val="none" w:sz="0" w:space="0" w:color="auto"/>
        <w:left w:val="none" w:sz="0" w:space="0" w:color="auto"/>
        <w:bottom w:val="none" w:sz="0" w:space="0" w:color="auto"/>
        <w:right w:val="none" w:sz="0" w:space="0" w:color="auto"/>
      </w:divBdr>
      <w:divsChild>
        <w:div w:id="906919702">
          <w:marLeft w:val="0"/>
          <w:marRight w:val="0"/>
          <w:marTop w:val="0"/>
          <w:marBottom w:val="0"/>
          <w:divBdr>
            <w:top w:val="none" w:sz="0" w:space="0" w:color="auto"/>
            <w:left w:val="none" w:sz="0" w:space="0" w:color="auto"/>
            <w:bottom w:val="none" w:sz="0" w:space="0" w:color="auto"/>
            <w:right w:val="none" w:sz="0" w:space="0" w:color="auto"/>
          </w:divBdr>
        </w:div>
        <w:div w:id="798494214">
          <w:marLeft w:val="120"/>
          <w:marRight w:val="120"/>
          <w:marTop w:val="120"/>
          <w:marBottom w:val="120"/>
          <w:divBdr>
            <w:top w:val="none" w:sz="0" w:space="0" w:color="auto"/>
            <w:left w:val="none" w:sz="0" w:space="0" w:color="auto"/>
            <w:bottom w:val="single" w:sz="24" w:space="12" w:color="auto"/>
            <w:right w:val="none" w:sz="0" w:space="0" w:color="auto"/>
          </w:divBdr>
        </w:div>
        <w:div w:id="313263574">
          <w:marLeft w:val="0"/>
          <w:marRight w:val="0"/>
          <w:marTop w:val="0"/>
          <w:marBottom w:val="0"/>
          <w:divBdr>
            <w:top w:val="none" w:sz="0" w:space="0" w:color="auto"/>
            <w:left w:val="none" w:sz="0" w:space="0" w:color="auto"/>
            <w:bottom w:val="none" w:sz="0" w:space="0" w:color="auto"/>
            <w:right w:val="none" w:sz="0" w:space="0" w:color="auto"/>
          </w:divBdr>
        </w:div>
        <w:div w:id="1749040246">
          <w:marLeft w:val="0"/>
          <w:marRight w:val="0"/>
          <w:marTop w:val="0"/>
          <w:marBottom w:val="0"/>
          <w:divBdr>
            <w:top w:val="none" w:sz="0" w:space="0" w:color="auto"/>
            <w:left w:val="none" w:sz="0" w:space="0" w:color="auto"/>
            <w:bottom w:val="none" w:sz="0" w:space="0" w:color="auto"/>
            <w:right w:val="none" w:sz="0" w:space="0" w:color="auto"/>
          </w:divBdr>
        </w:div>
        <w:div w:id="1838575355">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57823050">
              <w:marLeft w:val="240"/>
              <w:marRight w:val="240"/>
              <w:marTop w:val="240"/>
              <w:marBottom w:val="240"/>
              <w:divBdr>
                <w:top w:val="none" w:sz="0" w:space="0" w:color="auto"/>
                <w:left w:val="none" w:sz="0" w:space="0" w:color="auto"/>
                <w:bottom w:val="none" w:sz="0" w:space="0" w:color="auto"/>
                <w:right w:val="none" w:sz="0" w:space="0" w:color="auto"/>
              </w:divBdr>
            </w:div>
          </w:divsChild>
        </w:div>
        <w:div w:id="1525747975">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2020043862">
              <w:marLeft w:val="240"/>
              <w:marRight w:val="240"/>
              <w:marTop w:val="240"/>
              <w:marBottom w:val="240"/>
              <w:divBdr>
                <w:top w:val="none" w:sz="0" w:space="0" w:color="auto"/>
                <w:left w:val="none" w:sz="0" w:space="0" w:color="auto"/>
                <w:bottom w:val="none" w:sz="0" w:space="0" w:color="auto"/>
                <w:right w:val="none" w:sz="0" w:space="0" w:color="auto"/>
              </w:divBdr>
            </w:div>
            <w:div w:id="1679387861">
              <w:marLeft w:val="240"/>
              <w:marRight w:val="240"/>
              <w:marTop w:val="240"/>
              <w:marBottom w:val="240"/>
              <w:divBdr>
                <w:top w:val="none" w:sz="0" w:space="0" w:color="auto"/>
                <w:left w:val="none" w:sz="0" w:space="0" w:color="auto"/>
                <w:bottom w:val="none" w:sz="0" w:space="0" w:color="auto"/>
                <w:right w:val="none" w:sz="0" w:space="0" w:color="auto"/>
              </w:divBdr>
            </w:div>
            <w:div w:id="1403407130">
              <w:marLeft w:val="240"/>
              <w:marRight w:val="240"/>
              <w:marTop w:val="240"/>
              <w:marBottom w:val="240"/>
              <w:divBdr>
                <w:top w:val="none" w:sz="0" w:space="0" w:color="auto"/>
                <w:left w:val="none" w:sz="0" w:space="0" w:color="auto"/>
                <w:bottom w:val="none" w:sz="0" w:space="0" w:color="auto"/>
                <w:right w:val="none" w:sz="0" w:space="0" w:color="auto"/>
              </w:divBdr>
            </w:div>
            <w:div w:id="1625237476">
              <w:marLeft w:val="240"/>
              <w:marRight w:val="240"/>
              <w:marTop w:val="240"/>
              <w:marBottom w:val="240"/>
              <w:divBdr>
                <w:top w:val="none" w:sz="0" w:space="0" w:color="auto"/>
                <w:left w:val="none" w:sz="0" w:space="0" w:color="auto"/>
                <w:bottom w:val="none" w:sz="0" w:space="0" w:color="auto"/>
                <w:right w:val="none" w:sz="0" w:space="0" w:color="auto"/>
              </w:divBdr>
            </w:div>
          </w:divsChild>
        </w:div>
        <w:div w:id="987826378">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1814103525">
              <w:marLeft w:val="240"/>
              <w:marRight w:val="240"/>
              <w:marTop w:val="240"/>
              <w:marBottom w:val="240"/>
              <w:divBdr>
                <w:top w:val="none" w:sz="0" w:space="0" w:color="auto"/>
                <w:left w:val="none" w:sz="0" w:space="0" w:color="auto"/>
                <w:bottom w:val="none" w:sz="0" w:space="0" w:color="auto"/>
                <w:right w:val="none" w:sz="0" w:space="0" w:color="auto"/>
              </w:divBdr>
            </w:div>
          </w:divsChild>
        </w:div>
        <w:div w:id="1738941869">
          <w:marLeft w:val="240"/>
          <w:marRight w:val="240"/>
          <w:marTop w:val="240"/>
          <w:marBottom w:val="240"/>
          <w:divBdr>
            <w:top w:val="single" w:sz="6" w:space="0" w:color="AAAAAA"/>
            <w:left w:val="single" w:sz="6" w:space="0" w:color="AAAAAA"/>
            <w:bottom w:val="single" w:sz="6" w:space="0" w:color="AAAAAA"/>
            <w:right w:val="single" w:sz="6" w:space="0" w:color="AAAAAA"/>
          </w:divBdr>
          <w:divsChild>
            <w:div w:id="2034838098">
              <w:marLeft w:val="0"/>
              <w:marRight w:val="0"/>
              <w:marTop w:val="0"/>
              <w:marBottom w:val="0"/>
              <w:divBdr>
                <w:top w:val="none" w:sz="0" w:space="0" w:color="auto"/>
                <w:left w:val="none" w:sz="0" w:space="0" w:color="auto"/>
                <w:bottom w:val="none" w:sz="0" w:space="0" w:color="auto"/>
                <w:right w:val="none" w:sz="0" w:space="0" w:color="auto"/>
              </w:divBdr>
            </w:div>
            <w:div w:id="1888101955">
              <w:marLeft w:val="240"/>
              <w:marRight w:val="240"/>
              <w:marTop w:val="240"/>
              <w:marBottom w:val="240"/>
              <w:divBdr>
                <w:top w:val="none" w:sz="0" w:space="0" w:color="auto"/>
                <w:left w:val="none" w:sz="0" w:space="0" w:color="auto"/>
                <w:bottom w:val="none" w:sz="0" w:space="0" w:color="auto"/>
                <w:right w:val="none" w:sz="0" w:space="0" w:color="auto"/>
              </w:divBdr>
            </w:div>
            <w:div w:id="633408029">
              <w:marLeft w:val="240"/>
              <w:marRight w:val="240"/>
              <w:marTop w:val="240"/>
              <w:marBottom w:val="240"/>
              <w:divBdr>
                <w:top w:val="none" w:sz="0" w:space="0" w:color="auto"/>
                <w:left w:val="none" w:sz="0" w:space="0" w:color="auto"/>
                <w:bottom w:val="none" w:sz="0" w:space="0" w:color="auto"/>
                <w:right w:val="none" w:sz="0" w:space="0" w:color="auto"/>
              </w:divBdr>
            </w:div>
            <w:div w:id="389351792">
              <w:marLeft w:val="240"/>
              <w:marRight w:val="240"/>
              <w:marTop w:val="240"/>
              <w:marBottom w:val="240"/>
              <w:divBdr>
                <w:top w:val="none" w:sz="0" w:space="0" w:color="auto"/>
                <w:left w:val="none" w:sz="0" w:space="0" w:color="auto"/>
                <w:bottom w:val="none" w:sz="0" w:space="0" w:color="auto"/>
                <w:right w:val="none" w:sz="0" w:space="0" w:color="auto"/>
              </w:divBdr>
            </w:div>
            <w:div w:id="1161044558">
              <w:marLeft w:val="240"/>
              <w:marRight w:val="240"/>
              <w:marTop w:val="240"/>
              <w:marBottom w:val="240"/>
              <w:divBdr>
                <w:top w:val="none" w:sz="0" w:space="0" w:color="auto"/>
                <w:left w:val="none" w:sz="0" w:space="0" w:color="auto"/>
                <w:bottom w:val="none" w:sz="0" w:space="0" w:color="auto"/>
                <w:right w:val="none" w:sz="0" w:space="0" w:color="auto"/>
              </w:divBdr>
            </w:div>
            <w:div w:id="67895961">
              <w:marLeft w:val="240"/>
              <w:marRight w:val="240"/>
              <w:marTop w:val="240"/>
              <w:marBottom w:val="240"/>
              <w:divBdr>
                <w:top w:val="none" w:sz="0" w:space="0" w:color="auto"/>
                <w:left w:val="none" w:sz="0" w:space="0" w:color="auto"/>
                <w:bottom w:val="none" w:sz="0" w:space="0" w:color="auto"/>
                <w:right w:val="none" w:sz="0" w:space="0" w:color="auto"/>
              </w:divBdr>
            </w:div>
            <w:div w:id="2780866">
              <w:marLeft w:val="240"/>
              <w:marRight w:val="240"/>
              <w:marTop w:val="240"/>
              <w:marBottom w:val="240"/>
              <w:divBdr>
                <w:top w:val="none" w:sz="0" w:space="0" w:color="auto"/>
                <w:left w:val="none" w:sz="0" w:space="0" w:color="auto"/>
                <w:bottom w:val="none" w:sz="0" w:space="0" w:color="auto"/>
                <w:right w:val="none" w:sz="0" w:space="0" w:color="auto"/>
              </w:divBdr>
            </w:div>
            <w:div w:id="506285034">
              <w:marLeft w:val="240"/>
              <w:marRight w:val="240"/>
              <w:marTop w:val="240"/>
              <w:marBottom w:val="240"/>
              <w:divBdr>
                <w:top w:val="none" w:sz="0" w:space="0" w:color="auto"/>
                <w:left w:val="none" w:sz="0" w:space="0" w:color="auto"/>
                <w:bottom w:val="none" w:sz="0" w:space="0" w:color="auto"/>
                <w:right w:val="none" w:sz="0" w:space="0" w:color="auto"/>
              </w:divBdr>
            </w:div>
            <w:div w:id="1511486976">
              <w:marLeft w:val="240"/>
              <w:marRight w:val="240"/>
              <w:marTop w:val="240"/>
              <w:marBottom w:val="240"/>
              <w:divBdr>
                <w:top w:val="none" w:sz="0" w:space="0" w:color="auto"/>
                <w:left w:val="none" w:sz="0" w:space="0" w:color="auto"/>
                <w:bottom w:val="none" w:sz="0" w:space="0" w:color="auto"/>
                <w:right w:val="none" w:sz="0" w:space="0" w:color="auto"/>
              </w:divBdr>
            </w:div>
            <w:div w:id="146199540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a.ipums.org/usa-action/downloads/extract_files/usa_00006.xml" TargetMode="External"/><Relationship Id="rId13" Type="http://schemas.openxmlformats.org/officeDocument/2006/relationships/hyperlink" Target="https://usa.ipums.org/usa-action/downloads/extract_files/usa_00006.xml" TargetMode="External"/><Relationship Id="rId18" Type="http://schemas.openxmlformats.org/officeDocument/2006/relationships/hyperlink" Target="https://usa.ipums.org/usa-action/downloads/extract_files/usa_00006.xml" TargetMode="External"/><Relationship Id="rId3" Type="http://schemas.openxmlformats.org/officeDocument/2006/relationships/settings" Target="settings.xml"/><Relationship Id="rId21" Type="http://schemas.openxmlformats.org/officeDocument/2006/relationships/hyperlink" Target="https://usa.ipums.org/usa-action/downloads/extract_files/usa_00006.xml" TargetMode="External"/><Relationship Id="rId7" Type="http://schemas.openxmlformats.org/officeDocument/2006/relationships/hyperlink" Target="https://usa.ipums.org/usa-action/downloads/extract_files/usa_00006.xml" TargetMode="External"/><Relationship Id="rId12" Type="http://schemas.openxmlformats.org/officeDocument/2006/relationships/hyperlink" Target="http://usa.ipums.org" TargetMode="External"/><Relationship Id="rId17" Type="http://schemas.openxmlformats.org/officeDocument/2006/relationships/hyperlink" Target="https://usa.ipums.org/usa-action/downloads/extract_files/usa_00006.xml" TargetMode="External"/><Relationship Id="rId2" Type="http://schemas.openxmlformats.org/officeDocument/2006/relationships/styles" Target="styles.xml"/><Relationship Id="rId16" Type="http://schemas.openxmlformats.org/officeDocument/2006/relationships/hyperlink" Target="https://usa.ipums.org/usa-action/downloads/extract_files/usa_00006.xml" TargetMode="External"/><Relationship Id="rId20" Type="http://schemas.openxmlformats.org/officeDocument/2006/relationships/hyperlink" Target="https://usa.ipums.org/usa-action/downloads/extract_files/usa_00006.xml" TargetMode="External"/><Relationship Id="rId1" Type="http://schemas.openxmlformats.org/officeDocument/2006/relationships/numbering" Target="numbering.xml"/><Relationship Id="rId6" Type="http://schemas.openxmlformats.org/officeDocument/2006/relationships/hyperlink" Target="https://usa.ipums.org/usa-action/downloads/extract_files/usa_00006.xml" TargetMode="External"/><Relationship Id="rId11" Type="http://schemas.openxmlformats.org/officeDocument/2006/relationships/hyperlink" Target="http://pop.umn.edu" TargetMode="External"/><Relationship Id="rId5" Type="http://schemas.openxmlformats.org/officeDocument/2006/relationships/hyperlink" Target="javascript:history.go(-1)" TargetMode="External"/><Relationship Id="rId15" Type="http://schemas.openxmlformats.org/officeDocument/2006/relationships/hyperlink" Target="https://usa.ipums.org/usa-action/downloads/extract_files/usa_00006.xml" TargetMode="External"/><Relationship Id="rId23" Type="http://schemas.openxmlformats.org/officeDocument/2006/relationships/theme" Target="theme/theme1.xml"/><Relationship Id="rId10" Type="http://schemas.openxmlformats.org/officeDocument/2006/relationships/hyperlink" Target="http://pop.umn.edu" TargetMode="External"/><Relationship Id="rId19" Type="http://schemas.openxmlformats.org/officeDocument/2006/relationships/hyperlink" Target="https://usa.ipums.org/usa-action/downloads/extract_files/usa_00006.xml" TargetMode="External"/><Relationship Id="rId4" Type="http://schemas.openxmlformats.org/officeDocument/2006/relationships/webSettings" Target="webSettings.xml"/><Relationship Id="rId9" Type="http://schemas.openxmlformats.org/officeDocument/2006/relationships/hyperlink" Target="https://usa.ipums.org/usa-action/downloads/extract_files/usa_00006.xml" TargetMode="External"/><Relationship Id="rId14" Type="http://schemas.openxmlformats.org/officeDocument/2006/relationships/hyperlink" Target="https://usa.ipums.org/usa-action/downloads/extract_files/usa_00006.x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73</Pages>
  <Words>5128</Words>
  <Characters>29232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Ahmed</dc:creator>
  <cp:keywords/>
  <dc:description/>
  <cp:lastModifiedBy>Saima Ahmed</cp:lastModifiedBy>
  <cp:revision>1</cp:revision>
  <dcterms:created xsi:type="dcterms:W3CDTF">2019-05-21T17:34:00Z</dcterms:created>
  <dcterms:modified xsi:type="dcterms:W3CDTF">2019-05-21T17:35:00Z</dcterms:modified>
</cp:coreProperties>
</file>