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722F8" w14:textId="77777777" w:rsidR="00896CEC" w:rsidRPr="00896CEC" w:rsidRDefault="00896CEC" w:rsidP="00896CEC">
      <w:pPr>
        <w:jc w:val="center"/>
        <w:rPr>
          <w:rFonts w:ascii="Arial" w:eastAsiaTheme="majorEastAsia" w:hAnsi="Arial" w:cs="Arial"/>
          <w:b/>
          <w:bCs/>
          <w:color w:val="0070C0"/>
          <w:spacing w:val="5"/>
          <w:kern w:val="28"/>
          <w:sz w:val="36"/>
          <w:szCs w:val="36"/>
          <w:lang w:val="en-IN"/>
        </w:rPr>
      </w:pPr>
      <w:r w:rsidRPr="00896CEC">
        <w:rPr>
          <w:rFonts w:ascii="Arial" w:eastAsiaTheme="majorEastAsia" w:hAnsi="Arial" w:cs="Arial"/>
          <w:b/>
          <w:bCs/>
          <w:color w:val="0070C0"/>
          <w:spacing w:val="5"/>
          <w:kern w:val="28"/>
          <w:sz w:val="36"/>
          <w:szCs w:val="36"/>
          <w:lang w:val="en-IN"/>
        </w:rPr>
        <w:t>Business Summary Report: Predictive Insights for Collections Strategy</w:t>
      </w:r>
    </w:p>
    <w:p w14:paraId="30155EAF" w14:textId="28432DAF" w:rsidR="00896CEC" w:rsidRPr="00896CEC" w:rsidRDefault="00896CEC" w:rsidP="00896CEC">
      <w:pPr>
        <w:rPr>
          <w:rFonts w:ascii="Arial" w:eastAsiaTheme="majorEastAsia" w:hAnsi="Arial" w:cs="Arial"/>
          <w:b/>
          <w:bCs/>
          <w:color w:val="7030A0"/>
          <w:spacing w:val="5"/>
          <w:kern w:val="28"/>
          <w:sz w:val="28"/>
          <w:szCs w:val="28"/>
          <w:lang w:val="en-IN"/>
        </w:rPr>
      </w:pPr>
      <w:r w:rsidRPr="00896CEC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 xml:space="preserve">1. </w:t>
      </w:r>
      <w:r w:rsidRPr="00896CEC">
        <w:rPr>
          <w:rFonts w:ascii="Arial" w:eastAsiaTheme="majorEastAsia" w:hAnsi="Arial" w:cs="Arial"/>
          <w:b/>
          <w:bCs/>
          <w:color w:val="7030A0"/>
          <w:spacing w:val="5"/>
          <w:kern w:val="28"/>
          <w:sz w:val="28"/>
          <w:szCs w:val="28"/>
          <w:lang w:val="en-IN"/>
        </w:rPr>
        <w:t>Summary of Predictive Insights</w:t>
      </w:r>
    </w:p>
    <w:p w14:paraId="3EDE2A34" w14:textId="77777777" w:rsidR="00896CEC" w:rsidRPr="00896CEC" w:rsidRDefault="00896CEC" w:rsidP="00896CEC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</w:pPr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t xml:space="preserve">Our analysis identified key indicators of customer delinquency based on </w:t>
      </w:r>
      <w:proofErr w:type="spellStart"/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t>Geldium’s</w:t>
      </w:r>
      <w:proofErr w:type="spellEnd"/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t xml:space="preserve"> historical data. These predictors should guide the Collections team in targeting the right customer segments for early intervention.</w:t>
      </w:r>
    </w:p>
    <w:p w14:paraId="6C05E36E" w14:textId="77777777" w:rsidR="00896CEC" w:rsidRPr="00896CEC" w:rsidRDefault="00896CEC" w:rsidP="00896CEC">
      <w:pPr>
        <w:numPr>
          <w:ilvl w:val="0"/>
          <w:numId w:val="10"/>
        </w:num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</w:pPr>
      <w:r w:rsidRPr="00896CEC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High Credit Utilization (&gt;70%)</w:t>
      </w:r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t xml:space="preserve"> is a strong predictor of delinquency. Customers using most of their credit limits are likely under financial pressure.</w:t>
      </w:r>
    </w:p>
    <w:p w14:paraId="38F2EB4C" w14:textId="77777777" w:rsidR="00896CEC" w:rsidRPr="00896CEC" w:rsidRDefault="00896CEC" w:rsidP="00896CEC">
      <w:pPr>
        <w:numPr>
          <w:ilvl w:val="0"/>
          <w:numId w:val="10"/>
        </w:num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</w:pPr>
      <w:r w:rsidRPr="00896CEC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Missed Payments in the Past 12 Months</w:t>
      </w:r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t xml:space="preserve"> are the most reliable signal of future default, highlighting the importance of payment consistency.</w:t>
      </w:r>
    </w:p>
    <w:p w14:paraId="5A3991A8" w14:textId="77777777" w:rsidR="00896CEC" w:rsidRDefault="00896CEC" w:rsidP="00896CEC">
      <w:pPr>
        <w:numPr>
          <w:ilvl w:val="0"/>
          <w:numId w:val="10"/>
        </w:num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</w:pPr>
      <w:r w:rsidRPr="00896CEC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Debt-to-Income Ratio &gt;36%</w:t>
      </w:r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t xml:space="preserve"> signals a limited ability to absorb financial shocks, especially when combined with other risk factors like short credit history or frequent credit inquiries.</w:t>
      </w:r>
    </w:p>
    <w:p w14:paraId="1487790A" w14:textId="77777777" w:rsidR="00896CEC" w:rsidRDefault="00896CEC" w:rsidP="00896CEC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</w:pPr>
    </w:p>
    <w:p w14:paraId="761F5917" w14:textId="77777777" w:rsidR="00896CEC" w:rsidRDefault="00896CEC" w:rsidP="00896CEC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</w:pPr>
    </w:p>
    <w:p w14:paraId="27F851B3" w14:textId="77777777" w:rsidR="00896CEC" w:rsidRDefault="00896CEC" w:rsidP="00896CEC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</w:pPr>
    </w:p>
    <w:p w14:paraId="7F156023" w14:textId="77777777" w:rsidR="00896CEC" w:rsidRDefault="00896CEC" w:rsidP="00896CEC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</w:pPr>
    </w:p>
    <w:p w14:paraId="57509C3C" w14:textId="77777777" w:rsidR="00896CEC" w:rsidRDefault="00896CEC" w:rsidP="00896CEC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</w:pPr>
    </w:p>
    <w:p w14:paraId="2843758F" w14:textId="77777777" w:rsidR="00896CEC" w:rsidRDefault="00896CEC" w:rsidP="00896CEC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</w:pPr>
    </w:p>
    <w:p w14:paraId="3D84787A" w14:textId="77777777" w:rsidR="00896CEC" w:rsidRDefault="00896CEC" w:rsidP="00896CEC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</w:pPr>
    </w:p>
    <w:p w14:paraId="3436DD85" w14:textId="77777777" w:rsidR="00896CEC" w:rsidRDefault="00896CEC" w:rsidP="00896CEC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</w:pPr>
    </w:p>
    <w:p w14:paraId="022CAC3B" w14:textId="77777777" w:rsidR="00896CEC" w:rsidRDefault="00896CEC" w:rsidP="00896CEC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</w:pPr>
    </w:p>
    <w:p w14:paraId="6D95CC12" w14:textId="12AFED3B" w:rsidR="00896CEC" w:rsidRPr="00896CEC" w:rsidRDefault="00896CEC" w:rsidP="00896CEC">
      <w:pPr>
        <w:rPr>
          <w:rFonts w:ascii="Arial" w:eastAsiaTheme="majorEastAsia" w:hAnsi="Arial" w:cs="Arial"/>
          <w:b/>
          <w:bCs/>
          <w:color w:val="7030A0"/>
          <w:spacing w:val="5"/>
          <w:kern w:val="28"/>
          <w:sz w:val="28"/>
          <w:szCs w:val="28"/>
          <w:lang w:val="en-IN"/>
        </w:rPr>
      </w:pPr>
      <w:r w:rsidRPr="00896CEC">
        <w:rPr>
          <w:rFonts w:ascii="Arial" w:eastAsiaTheme="majorEastAsia" w:hAnsi="Arial" w:cs="Arial"/>
          <w:b/>
          <w:bCs/>
          <w:color w:val="7030A0"/>
          <w:spacing w:val="5"/>
          <w:kern w:val="28"/>
          <w:sz w:val="28"/>
          <w:szCs w:val="28"/>
          <w:lang w:val="en-IN"/>
        </w:rPr>
        <w:lastRenderedPageBreak/>
        <w:t>Key Insights 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2104"/>
        <w:gridCol w:w="2259"/>
        <w:gridCol w:w="2424"/>
      </w:tblGrid>
      <w:tr w:rsidR="00896CEC" w:rsidRPr="00896CEC" w14:paraId="7DEFF96F" w14:textId="77777777" w:rsidTr="00896CEC">
        <w:tc>
          <w:tcPr>
            <w:tcW w:w="0" w:type="auto"/>
            <w:hideMark/>
          </w:tcPr>
          <w:p w14:paraId="26C2B9EA" w14:textId="77777777" w:rsidR="00896CEC" w:rsidRPr="00896CEC" w:rsidRDefault="00896CEC" w:rsidP="00896CEC">
            <w:pPr>
              <w:spacing w:after="200" w:line="276" w:lineRule="auto"/>
              <w:rPr>
                <w:rFonts w:ascii="Arial" w:eastAsiaTheme="majorEastAsia" w:hAnsi="Arial" w:cs="Arial"/>
                <w:b/>
                <w:bCs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</w:pPr>
            <w:r w:rsidRPr="00896CEC">
              <w:rPr>
                <w:rFonts w:ascii="Arial" w:eastAsiaTheme="majorEastAsia" w:hAnsi="Arial" w:cs="Arial"/>
                <w:b/>
                <w:bCs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  <w:t>Key Insight</w:t>
            </w:r>
          </w:p>
        </w:tc>
        <w:tc>
          <w:tcPr>
            <w:tcW w:w="0" w:type="auto"/>
            <w:hideMark/>
          </w:tcPr>
          <w:p w14:paraId="176304BA" w14:textId="77777777" w:rsidR="00896CEC" w:rsidRPr="00896CEC" w:rsidRDefault="00896CEC" w:rsidP="00896CEC">
            <w:pPr>
              <w:spacing w:after="200" w:line="276" w:lineRule="auto"/>
              <w:rPr>
                <w:rFonts w:ascii="Arial" w:eastAsiaTheme="majorEastAsia" w:hAnsi="Arial" w:cs="Arial"/>
                <w:b/>
                <w:bCs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</w:pPr>
            <w:r w:rsidRPr="00896CEC">
              <w:rPr>
                <w:rFonts w:ascii="Arial" w:eastAsiaTheme="majorEastAsia" w:hAnsi="Arial" w:cs="Arial"/>
                <w:b/>
                <w:bCs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  <w:t>Customer Segment</w:t>
            </w:r>
          </w:p>
        </w:tc>
        <w:tc>
          <w:tcPr>
            <w:tcW w:w="0" w:type="auto"/>
            <w:hideMark/>
          </w:tcPr>
          <w:p w14:paraId="4CB90852" w14:textId="77777777" w:rsidR="00896CEC" w:rsidRPr="00896CEC" w:rsidRDefault="00896CEC" w:rsidP="00896CEC">
            <w:pPr>
              <w:spacing w:after="200" w:line="276" w:lineRule="auto"/>
              <w:rPr>
                <w:rFonts w:ascii="Arial" w:eastAsiaTheme="majorEastAsia" w:hAnsi="Arial" w:cs="Arial"/>
                <w:b/>
                <w:bCs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</w:pPr>
            <w:r w:rsidRPr="00896CEC">
              <w:rPr>
                <w:rFonts w:ascii="Arial" w:eastAsiaTheme="majorEastAsia" w:hAnsi="Arial" w:cs="Arial"/>
                <w:b/>
                <w:bCs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  <w:t>Influencing Variables</w:t>
            </w:r>
          </w:p>
        </w:tc>
        <w:tc>
          <w:tcPr>
            <w:tcW w:w="0" w:type="auto"/>
            <w:hideMark/>
          </w:tcPr>
          <w:p w14:paraId="718106D4" w14:textId="77777777" w:rsidR="00896CEC" w:rsidRPr="00896CEC" w:rsidRDefault="00896CEC" w:rsidP="00896CEC">
            <w:pPr>
              <w:spacing w:after="200" w:line="276" w:lineRule="auto"/>
              <w:rPr>
                <w:rFonts w:ascii="Arial" w:eastAsiaTheme="majorEastAsia" w:hAnsi="Arial" w:cs="Arial"/>
                <w:b/>
                <w:bCs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</w:pPr>
            <w:r w:rsidRPr="00896CEC">
              <w:rPr>
                <w:rFonts w:ascii="Arial" w:eastAsiaTheme="majorEastAsia" w:hAnsi="Arial" w:cs="Arial"/>
                <w:b/>
                <w:bCs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  <w:t>Potential Impact</w:t>
            </w:r>
          </w:p>
        </w:tc>
      </w:tr>
      <w:tr w:rsidR="00896CEC" w:rsidRPr="00896CEC" w14:paraId="2B2959EA" w14:textId="77777777" w:rsidTr="00896CEC">
        <w:tc>
          <w:tcPr>
            <w:tcW w:w="0" w:type="auto"/>
            <w:hideMark/>
          </w:tcPr>
          <w:p w14:paraId="7A41126E" w14:textId="77777777" w:rsidR="00896CEC" w:rsidRPr="00896CEC" w:rsidRDefault="00896CEC" w:rsidP="00896CEC">
            <w:pPr>
              <w:spacing w:after="200" w:line="276" w:lineRule="auto"/>
              <w:rPr>
                <w:rFonts w:ascii="Arial" w:eastAsiaTheme="majorEastAsia" w:hAnsi="Arial" w:cs="Arial"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</w:pPr>
            <w:r w:rsidRPr="00896CEC">
              <w:rPr>
                <w:rFonts w:ascii="Arial" w:eastAsiaTheme="majorEastAsia" w:hAnsi="Arial" w:cs="Arial"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  <w:t>High credit utilization linked to risk</w:t>
            </w:r>
          </w:p>
        </w:tc>
        <w:tc>
          <w:tcPr>
            <w:tcW w:w="0" w:type="auto"/>
            <w:hideMark/>
          </w:tcPr>
          <w:p w14:paraId="2D6CF096" w14:textId="77777777" w:rsidR="00896CEC" w:rsidRPr="00896CEC" w:rsidRDefault="00896CEC" w:rsidP="00896CEC">
            <w:pPr>
              <w:spacing w:after="200" w:line="276" w:lineRule="auto"/>
              <w:rPr>
                <w:rFonts w:ascii="Arial" w:eastAsiaTheme="majorEastAsia" w:hAnsi="Arial" w:cs="Arial"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</w:pPr>
            <w:r w:rsidRPr="00896CEC">
              <w:rPr>
                <w:rFonts w:ascii="Arial" w:eastAsiaTheme="majorEastAsia" w:hAnsi="Arial" w:cs="Arial"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  <w:t>Mid- to high-income borrowers with high spending</w:t>
            </w:r>
          </w:p>
        </w:tc>
        <w:tc>
          <w:tcPr>
            <w:tcW w:w="0" w:type="auto"/>
            <w:hideMark/>
          </w:tcPr>
          <w:p w14:paraId="47567040" w14:textId="77777777" w:rsidR="00896CEC" w:rsidRPr="00896CEC" w:rsidRDefault="00896CEC" w:rsidP="00896CEC">
            <w:pPr>
              <w:spacing w:after="200" w:line="276" w:lineRule="auto"/>
              <w:rPr>
                <w:rFonts w:ascii="Arial" w:eastAsiaTheme="majorEastAsia" w:hAnsi="Arial" w:cs="Arial"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</w:pPr>
            <w:r w:rsidRPr="00896CEC">
              <w:rPr>
                <w:rFonts w:ascii="Arial" w:eastAsiaTheme="majorEastAsia" w:hAnsi="Arial" w:cs="Arial"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  <w:t>Credit utilization rate, income, credit score decline</w:t>
            </w:r>
          </w:p>
        </w:tc>
        <w:tc>
          <w:tcPr>
            <w:tcW w:w="0" w:type="auto"/>
            <w:hideMark/>
          </w:tcPr>
          <w:p w14:paraId="5A1D2535" w14:textId="77777777" w:rsidR="00896CEC" w:rsidRPr="00896CEC" w:rsidRDefault="00896CEC" w:rsidP="00896CEC">
            <w:pPr>
              <w:spacing w:after="200" w:line="276" w:lineRule="auto"/>
              <w:rPr>
                <w:rFonts w:ascii="Arial" w:eastAsiaTheme="majorEastAsia" w:hAnsi="Arial" w:cs="Arial"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</w:pPr>
            <w:r w:rsidRPr="00896CEC">
              <w:rPr>
                <w:rFonts w:ascii="Arial" w:eastAsiaTheme="majorEastAsia" w:hAnsi="Arial" w:cs="Arial"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  <w:t>Early outreach and spending alerts can prevent delinquency</w:t>
            </w:r>
          </w:p>
        </w:tc>
      </w:tr>
      <w:tr w:rsidR="00896CEC" w:rsidRPr="00896CEC" w14:paraId="083CA5E2" w14:textId="77777777" w:rsidTr="00896CEC">
        <w:tc>
          <w:tcPr>
            <w:tcW w:w="0" w:type="auto"/>
            <w:hideMark/>
          </w:tcPr>
          <w:p w14:paraId="6C6B42EB" w14:textId="77777777" w:rsidR="00896CEC" w:rsidRPr="00896CEC" w:rsidRDefault="00896CEC" w:rsidP="00896CEC">
            <w:pPr>
              <w:spacing w:after="200" w:line="276" w:lineRule="auto"/>
              <w:rPr>
                <w:rFonts w:ascii="Arial" w:eastAsiaTheme="majorEastAsia" w:hAnsi="Arial" w:cs="Arial"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</w:pPr>
            <w:r w:rsidRPr="00896CEC">
              <w:rPr>
                <w:rFonts w:ascii="Arial" w:eastAsiaTheme="majorEastAsia" w:hAnsi="Arial" w:cs="Arial"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  <w:t>Missed payments predict future defaults</w:t>
            </w:r>
          </w:p>
        </w:tc>
        <w:tc>
          <w:tcPr>
            <w:tcW w:w="0" w:type="auto"/>
            <w:hideMark/>
          </w:tcPr>
          <w:p w14:paraId="69F31433" w14:textId="77777777" w:rsidR="00896CEC" w:rsidRPr="00896CEC" w:rsidRDefault="00896CEC" w:rsidP="00896CEC">
            <w:pPr>
              <w:spacing w:after="200" w:line="276" w:lineRule="auto"/>
              <w:rPr>
                <w:rFonts w:ascii="Arial" w:eastAsiaTheme="majorEastAsia" w:hAnsi="Arial" w:cs="Arial"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</w:pPr>
            <w:r w:rsidRPr="00896CEC">
              <w:rPr>
                <w:rFonts w:ascii="Arial" w:eastAsiaTheme="majorEastAsia" w:hAnsi="Arial" w:cs="Arial"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  <w:t>Customers with 2+ missed payments in 12 months</w:t>
            </w:r>
          </w:p>
        </w:tc>
        <w:tc>
          <w:tcPr>
            <w:tcW w:w="0" w:type="auto"/>
            <w:hideMark/>
          </w:tcPr>
          <w:p w14:paraId="2D5AD8D9" w14:textId="77777777" w:rsidR="00896CEC" w:rsidRPr="00896CEC" w:rsidRDefault="00896CEC" w:rsidP="00896CEC">
            <w:pPr>
              <w:spacing w:after="200" w:line="276" w:lineRule="auto"/>
              <w:rPr>
                <w:rFonts w:ascii="Arial" w:eastAsiaTheme="majorEastAsia" w:hAnsi="Arial" w:cs="Arial"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</w:pPr>
            <w:r w:rsidRPr="00896CEC">
              <w:rPr>
                <w:rFonts w:ascii="Arial" w:eastAsiaTheme="majorEastAsia" w:hAnsi="Arial" w:cs="Arial"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  <w:t>Payment history, credit score trend</w:t>
            </w:r>
          </w:p>
        </w:tc>
        <w:tc>
          <w:tcPr>
            <w:tcW w:w="0" w:type="auto"/>
            <w:hideMark/>
          </w:tcPr>
          <w:p w14:paraId="113DBB07" w14:textId="77777777" w:rsidR="00896CEC" w:rsidRPr="00896CEC" w:rsidRDefault="00896CEC" w:rsidP="00896CEC">
            <w:pPr>
              <w:spacing w:after="200" w:line="276" w:lineRule="auto"/>
              <w:rPr>
                <w:rFonts w:ascii="Arial" w:eastAsiaTheme="majorEastAsia" w:hAnsi="Arial" w:cs="Arial"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</w:pPr>
            <w:r w:rsidRPr="00896CEC">
              <w:rPr>
                <w:rFonts w:ascii="Arial" w:eastAsiaTheme="majorEastAsia" w:hAnsi="Arial" w:cs="Arial"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  <w:t>Segment for repayment restructuring or stricter follow-up</w:t>
            </w:r>
          </w:p>
        </w:tc>
      </w:tr>
      <w:tr w:rsidR="00896CEC" w:rsidRPr="00896CEC" w14:paraId="47BBC60C" w14:textId="77777777" w:rsidTr="00896CEC">
        <w:tc>
          <w:tcPr>
            <w:tcW w:w="0" w:type="auto"/>
            <w:hideMark/>
          </w:tcPr>
          <w:p w14:paraId="19B47445" w14:textId="77777777" w:rsidR="00896CEC" w:rsidRPr="00896CEC" w:rsidRDefault="00896CEC" w:rsidP="00896CEC">
            <w:pPr>
              <w:spacing w:after="200" w:line="276" w:lineRule="auto"/>
              <w:rPr>
                <w:rFonts w:ascii="Arial" w:eastAsiaTheme="majorEastAsia" w:hAnsi="Arial" w:cs="Arial"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</w:pPr>
            <w:r w:rsidRPr="00896CEC">
              <w:rPr>
                <w:rFonts w:ascii="Arial" w:eastAsiaTheme="majorEastAsia" w:hAnsi="Arial" w:cs="Arial"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  <w:t>New credit users are higher risk</w:t>
            </w:r>
          </w:p>
        </w:tc>
        <w:tc>
          <w:tcPr>
            <w:tcW w:w="0" w:type="auto"/>
            <w:hideMark/>
          </w:tcPr>
          <w:p w14:paraId="3ADD3224" w14:textId="77777777" w:rsidR="00896CEC" w:rsidRPr="00896CEC" w:rsidRDefault="00896CEC" w:rsidP="00896CEC">
            <w:pPr>
              <w:spacing w:after="200" w:line="276" w:lineRule="auto"/>
              <w:rPr>
                <w:rFonts w:ascii="Arial" w:eastAsiaTheme="majorEastAsia" w:hAnsi="Arial" w:cs="Arial"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</w:pPr>
            <w:r w:rsidRPr="00896CEC">
              <w:rPr>
                <w:rFonts w:ascii="Arial" w:eastAsiaTheme="majorEastAsia" w:hAnsi="Arial" w:cs="Arial"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  <w:t>Customers with accounts &lt;2 years old</w:t>
            </w:r>
          </w:p>
        </w:tc>
        <w:tc>
          <w:tcPr>
            <w:tcW w:w="0" w:type="auto"/>
            <w:hideMark/>
          </w:tcPr>
          <w:p w14:paraId="52D955F6" w14:textId="77777777" w:rsidR="00896CEC" w:rsidRPr="00896CEC" w:rsidRDefault="00896CEC" w:rsidP="00896CEC">
            <w:pPr>
              <w:spacing w:after="200" w:line="276" w:lineRule="auto"/>
              <w:rPr>
                <w:rFonts w:ascii="Arial" w:eastAsiaTheme="majorEastAsia" w:hAnsi="Arial" w:cs="Arial"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</w:pPr>
            <w:r w:rsidRPr="00896CEC">
              <w:rPr>
                <w:rFonts w:ascii="Arial" w:eastAsiaTheme="majorEastAsia" w:hAnsi="Arial" w:cs="Arial"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  <w:t>Credit age, credit inquiries, employment stability</w:t>
            </w:r>
          </w:p>
        </w:tc>
        <w:tc>
          <w:tcPr>
            <w:tcW w:w="0" w:type="auto"/>
            <w:hideMark/>
          </w:tcPr>
          <w:p w14:paraId="76C391C2" w14:textId="77777777" w:rsidR="00896CEC" w:rsidRPr="00896CEC" w:rsidRDefault="00896CEC" w:rsidP="00896CEC">
            <w:pPr>
              <w:spacing w:after="200" w:line="276" w:lineRule="auto"/>
              <w:rPr>
                <w:rFonts w:ascii="Arial" w:eastAsiaTheme="majorEastAsia" w:hAnsi="Arial" w:cs="Arial"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</w:pPr>
            <w:r w:rsidRPr="00896CEC">
              <w:rPr>
                <w:rFonts w:ascii="Arial" w:eastAsiaTheme="majorEastAsia" w:hAnsi="Arial" w:cs="Arial"/>
                <w:color w:val="000000" w:themeColor="text1"/>
                <w:spacing w:val="5"/>
                <w:kern w:val="28"/>
                <w:sz w:val="28"/>
                <w:szCs w:val="28"/>
                <w:lang w:val="en-IN"/>
              </w:rPr>
              <w:t>Provide financial guidance or monitoring support</w:t>
            </w:r>
          </w:p>
        </w:tc>
      </w:tr>
    </w:tbl>
    <w:p w14:paraId="09A99CE5" w14:textId="77777777" w:rsidR="00896CEC" w:rsidRPr="00896CEC" w:rsidRDefault="00896CEC" w:rsidP="00896CEC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</w:pPr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pict w14:anchorId="4D213E8D">
          <v:rect id="_x0000_i1037" style="width:0;height:1.5pt" o:hralign="center" o:hrstd="t" o:hr="t" fillcolor="#a0a0a0" stroked="f"/>
        </w:pict>
      </w:r>
    </w:p>
    <w:p w14:paraId="4AF4AB32" w14:textId="68029A26" w:rsidR="00896CEC" w:rsidRPr="00896CEC" w:rsidRDefault="00896CEC" w:rsidP="00896CEC">
      <w:pPr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</w:pPr>
      <w:r w:rsidRPr="00896CEC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 xml:space="preserve">2. </w:t>
      </w:r>
      <w:r w:rsidRPr="00896CEC">
        <w:rPr>
          <w:rFonts w:ascii="Arial" w:eastAsiaTheme="majorEastAsia" w:hAnsi="Arial" w:cs="Arial"/>
          <w:b/>
          <w:bCs/>
          <w:color w:val="7030A0"/>
          <w:spacing w:val="5"/>
          <w:kern w:val="28"/>
          <w:sz w:val="28"/>
          <w:szCs w:val="28"/>
          <w:lang w:val="en-IN"/>
        </w:rPr>
        <w:t>Recommendation Framework</w:t>
      </w:r>
    </w:p>
    <w:p w14:paraId="27588B3C" w14:textId="77777777" w:rsidR="00896CEC" w:rsidRPr="00896CEC" w:rsidRDefault="00896CEC" w:rsidP="00896CEC">
      <w:pPr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</w:pPr>
      <w:r w:rsidRPr="00896CEC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• Restated Insight:</w:t>
      </w:r>
    </w:p>
    <w:p w14:paraId="0AE2501F" w14:textId="77777777" w:rsidR="00896CEC" w:rsidRPr="00896CEC" w:rsidRDefault="00896CEC" w:rsidP="00896CEC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</w:pPr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t>Customers with credit utilization over 70% are significantly more likely to become delinquent.</w:t>
      </w:r>
    </w:p>
    <w:p w14:paraId="27286824" w14:textId="77777777" w:rsidR="00896CEC" w:rsidRPr="00896CEC" w:rsidRDefault="00896CEC" w:rsidP="00896CEC">
      <w:pPr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</w:pPr>
      <w:r w:rsidRPr="00896CEC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• Proposed Recommendation:</w:t>
      </w:r>
    </w:p>
    <w:p w14:paraId="542FED5E" w14:textId="77777777" w:rsidR="00896CEC" w:rsidRPr="00896CEC" w:rsidRDefault="00896CEC" w:rsidP="00896CEC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</w:pPr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t>Launch a proactive intervention program offering financial coaching and credit optimization advice to customers with high credit utilization.</w:t>
      </w:r>
    </w:p>
    <w:p w14:paraId="4DB20324" w14:textId="77777777" w:rsidR="00896CEC" w:rsidRPr="00896CEC" w:rsidRDefault="00896CEC" w:rsidP="00896CEC">
      <w:pPr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</w:pPr>
      <w:r w:rsidRPr="00896CEC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• SMART Breakdown:</w:t>
      </w:r>
    </w:p>
    <w:p w14:paraId="412F6DAB" w14:textId="77777777" w:rsidR="00896CEC" w:rsidRPr="00896CEC" w:rsidRDefault="00896CEC" w:rsidP="00896CEC">
      <w:pPr>
        <w:numPr>
          <w:ilvl w:val="0"/>
          <w:numId w:val="11"/>
        </w:num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</w:pPr>
      <w:r w:rsidRPr="00896CEC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lastRenderedPageBreak/>
        <w:t>Specific:</w:t>
      </w:r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br/>
        <w:t>Identify and target customers with credit utilization &gt;70%.</w:t>
      </w:r>
    </w:p>
    <w:p w14:paraId="538F210C" w14:textId="77777777" w:rsidR="00896CEC" w:rsidRPr="00896CEC" w:rsidRDefault="00896CEC" w:rsidP="00896CEC">
      <w:pPr>
        <w:numPr>
          <w:ilvl w:val="0"/>
          <w:numId w:val="11"/>
        </w:num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</w:pPr>
      <w:r w:rsidRPr="00896CEC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Measurable:</w:t>
      </w:r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br/>
        <w:t xml:space="preserve">Aim to reduce delinquency within this group by </w:t>
      </w:r>
      <w:r w:rsidRPr="00896CEC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15% over the next 6 months</w:t>
      </w:r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t>.</w:t>
      </w:r>
    </w:p>
    <w:p w14:paraId="34F3A0BA" w14:textId="77777777" w:rsidR="00896CEC" w:rsidRPr="00896CEC" w:rsidRDefault="00896CEC" w:rsidP="00896CEC">
      <w:pPr>
        <w:numPr>
          <w:ilvl w:val="0"/>
          <w:numId w:val="11"/>
        </w:num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</w:pPr>
      <w:r w:rsidRPr="00896CEC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Actionable:</w:t>
      </w:r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br/>
        <w:t>Provide tailored financial support, such as budgeting tools, alerts for high utilization, and access to flexible repayment plans.</w:t>
      </w:r>
    </w:p>
    <w:p w14:paraId="0169D179" w14:textId="77777777" w:rsidR="00896CEC" w:rsidRPr="00896CEC" w:rsidRDefault="00896CEC" w:rsidP="00896CEC">
      <w:pPr>
        <w:numPr>
          <w:ilvl w:val="0"/>
          <w:numId w:val="11"/>
        </w:num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</w:pPr>
      <w:r w:rsidRPr="00896CEC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Relevant:</w:t>
      </w:r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br/>
        <w:t>Directly addresses a high-impact risk group, improving repayment rates and protecting portfolio health.</w:t>
      </w:r>
    </w:p>
    <w:p w14:paraId="5395B086" w14:textId="77777777" w:rsidR="00896CEC" w:rsidRPr="00896CEC" w:rsidRDefault="00896CEC" w:rsidP="00896CEC">
      <w:pPr>
        <w:numPr>
          <w:ilvl w:val="0"/>
          <w:numId w:val="11"/>
        </w:num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</w:pPr>
      <w:r w:rsidRPr="00896CEC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Time-bound:</w:t>
      </w:r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br/>
        <w:t xml:space="preserve">Roll out program by </w:t>
      </w:r>
      <w:r w:rsidRPr="00896CEC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Q3 2025</w:t>
      </w:r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t xml:space="preserve">, monitor effectiveness monthly, and evaluate outcomes by </w:t>
      </w:r>
      <w:r w:rsidRPr="00896CEC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end of Q4 2025</w:t>
      </w:r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t>.</w:t>
      </w:r>
    </w:p>
    <w:p w14:paraId="30A1ECE8" w14:textId="77777777" w:rsidR="00896CEC" w:rsidRPr="00896CEC" w:rsidRDefault="00896CEC" w:rsidP="00896CEC">
      <w:pPr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</w:pPr>
      <w:r w:rsidRPr="00896CEC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• Justification and Business Rationale:</w:t>
      </w:r>
    </w:p>
    <w:p w14:paraId="4F0A589F" w14:textId="2BCAEA00" w:rsidR="00896CEC" w:rsidRPr="00896CEC" w:rsidRDefault="00896CEC" w:rsidP="00896CEC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</w:pPr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t xml:space="preserve">This group is clearly identified in the model as high-risk but still financially active. Providing timely, supportive interventions aligns with </w:t>
      </w:r>
      <w:proofErr w:type="spellStart"/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t>Geldium’s</w:t>
      </w:r>
      <w:proofErr w:type="spellEnd"/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t xml:space="preserve"> goals of minimizing losses while promoting responsible financial habits among its customer </w:t>
      </w:r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t>bases</w:t>
      </w:r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t>.</w:t>
      </w:r>
    </w:p>
    <w:p w14:paraId="5AF6AB85" w14:textId="77777777" w:rsidR="00896CEC" w:rsidRPr="00896CEC" w:rsidRDefault="00896CEC" w:rsidP="00896CEC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</w:pPr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pict w14:anchorId="0F6978AC">
          <v:rect id="_x0000_i1038" style="width:0;height:1.5pt" o:hralign="center" o:hrstd="t" o:hr="t" fillcolor="#a0a0a0" stroked="f"/>
        </w:pict>
      </w:r>
    </w:p>
    <w:p w14:paraId="441EEC67" w14:textId="2E240A66" w:rsidR="00896CEC" w:rsidRPr="00896CEC" w:rsidRDefault="00896CEC" w:rsidP="00896CEC">
      <w:pPr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</w:pPr>
      <w:r w:rsidRPr="00896CEC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 xml:space="preserve">3. </w:t>
      </w:r>
      <w:r w:rsidRPr="00896CEC">
        <w:rPr>
          <w:rFonts w:ascii="Arial" w:eastAsiaTheme="majorEastAsia" w:hAnsi="Arial" w:cs="Arial"/>
          <w:b/>
          <w:bCs/>
          <w:color w:val="7030A0"/>
          <w:spacing w:val="5"/>
          <w:kern w:val="28"/>
          <w:sz w:val="28"/>
          <w:szCs w:val="28"/>
          <w:lang w:val="en-IN"/>
        </w:rPr>
        <w:t>Ethical and Responsible AI Considerations</w:t>
      </w:r>
    </w:p>
    <w:p w14:paraId="715FF226" w14:textId="77777777" w:rsidR="00896CEC" w:rsidRPr="00896CEC" w:rsidRDefault="00896CEC" w:rsidP="00896CEC">
      <w:pPr>
        <w:numPr>
          <w:ilvl w:val="0"/>
          <w:numId w:val="12"/>
        </w:num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</w:pPr>
      <w:r w:rsidRPr="00896CEC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Bias and Fairness Risks:</w:t>
      </w:r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br/>
        <w:t>The model may inadvertently penalize customers from lower-income or high-expense regions due to higher utilization ratios. Care must be taken to ensure that these patterns don’t reinforce economic inequalities.</w:t>
      </w:r>
    </w:p>
    <w:p w14:paraId="08D987A1" w14:textId="77777777" w:rsidR="00896CEC" w:rsidRPr="00896CEC" w:rsidRDefault="00896CEC" w:rsidP="00896CEC">
      <w:pPr>
        <w:numPr>
          <w:ilvl w:val="0"/>
          <w:numId w:val="12"/>
        </w:num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</w:pPr>
      <w:r w:rsidRPr="00896CEC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Explainability:</w:t>
      </w:r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br/>
        <w:t xml:space="preserve">We prioritize model transparency by using interpretable </w:t>
      </w:r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lastRenderedPageBreak/>
        <w:t>features (e.g., payment history, utilization). Customers and non-technical teams can easily understand why a customer was flagged as high-risk.</w:t>
      </w:r>
    </w:p>
    <w:p w14:paraId="1C34EDA7" w14:textId="5A76C3DD" w:rsidR="00896CEC" w:rsidRPr="00896CEC" w:rsidRDefault="00896CEC" w:rsidP="00896CEC">
      <w:pPr>
        <w:numPr>
          <w:ilvl w:val="0"/>
          <w:numId w:val="12"/>
        </w:num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</w:pPr>
      <w:r w:rsidRPr="00896CEC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 xml:space="preserve">Promoting Responsible Financial </w:t>
      </w:r>
      <w:r w:rsidRPr="00896CEC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Behaviour</w:t>
      </w:r>
      <w:r w:rsidRPr="00896CEC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:</w:t>
      </w:r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br/>
        <w:t>Recommendations aim to support—not punish—customers by offering tools and guidance, reducing financial harm.</w:t>
      </w:r>
    </w:p>
    <w:p w14:paraId="358DE20E" w14:textId="5AEABB8E" w:rsidR="00896CEC" w:rsidRPr="00896CEC" w:rsidRDefault="00896CEC" w:rsidP="00896CEC">
      <w:pPr>
        <w:numPr>
          <w:ilvl w:val="0"/>
          <w:numId w:val="12"/>
        </w:num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</w:pPr>
      <w:r w:rsidRPr="00896CEC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Ethical Principles Considered:</w:t>
      </w:r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br/>
        <w:t xml:space="preserve">We emphasized </w:t>
      </w:r>
      <w:r w:rsidRPr="00896CEC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transparency</w:t>
      </w:r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t xml:space="preserve">, </w:t>
      </w:r>
      <w:r w:rsidRPr="00896CEC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fairness</w:t>
      </w:r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t xml:space="preserve">, and </w:t>
      </w:r>
      <w:r w:rsidRPr="00896CEC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data privacy</w:t>
      </w:r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t xml:space="preserve"> throughout the </w:t>
      </w:r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t>modelling</w:t>
      </w:r>
      <w:r w:rsidRPr="00896CEC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IN"/>
        </w:rPr>
        <w:t xml:space="preserve"> and recommendation process. We avoided using sensitive attributes like race, age, or ZIP code to reduce potential discrimination.</w:t>
      </w:r>
    </w:p>
    <w:p w14:paraId="33EC1793" w14:textId="24EDAD62" w:rsidR="007D72C2" w:rsidRPr="00896CEC" w:rsidRDefault="007D72C2" w:rsidP="00896CEC">
      <w:pPr>
        <w:rPr>
          <w:sz w:val="28"/>
          <w:szCs w:val="28"/>
        </w:rPr>
      </w:pPr>
    </w:p>
    <w:sectPr w:rsidR="007D72C2" w:rsidRPr="00896C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FD2CC2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94EFD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640B9B"/>
    <w:multiLevelType w:val="multilevel"/>
    <w:tmpl w:val="C10C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D11E0F"/>
    <w:multiLevelType w:val="multilevel"/>
    <w:tmpl w:val="D160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6D1A64"/>
    <w:multiLevelType w:val="multilevel"/>
    <w:tmpl w:val="69A4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674117">
    <w:abstractNumId w:val="8"/>
  </w:num>
  <w:num w:numId="2" w16cid:durableId="1801531605">
    <w:abstractNumId w:val="6"/>
  </w:num>
  <w:num w:numId="3" w16cid:durableId="486094038">
    <w:abstractNumId w:val="5"/>
  </w:num>
  <w:num w:numId="4" w16cid:durableId="255750852">
    <w:abstractNumId w:val="4"/>
  </w:num>
  <w:num w:numId="5" w16cid:durableId="1951626911">
    <w:abstractNumId w:val="7"/>
  </w:num>
  <w:num w:numId="6" w16cid:durableId="1111168920">
    <w:abstractNumId w:val="3"/>
  </w:num>
  <w:num w:numId="7" w16cid:durableId="124276201">
    <w:abstractNumId w:val="2"/>
  </w:num>
  <w:num w:numId="8" w16cid:durableId="1778476411">
    <w:abstractNumId w:val="1"/>
  </w:num>
  <w:num w:numId="9" w16cid:durableId="1111129504">
    <w:abstractNumId w:val="0"/>
  </w:num>
  <w:num w:numId="10" w16cid:durableId="1990749681">
    <w:abstractNumId w:val="10"/>
  </w:num>
  <w:num w:numId="11" w16cid:durableId="1038628740">
    <w:abstractNumId w:val="11"/>
  </w:num>
  <w:num w:numId="12" w16cid:durableId="6569541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D72C2"/>
    <w:rsid w:val="008237CA"/>
    <w:rsid w:val="00896CEC"/>
    <w:rsid w:val="00A537D1"/>
    <w:rsid w:val="00AA1D8D"/>
    <w:rsid w:val="00B47730"/>
    <w:rsid w:val="00CB0664"/>
    <w:rsid w:val="00FC4A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DB5BE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D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4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Mushkan Sah</cp:lastModifiedBy>
  <cp:revision>2</cp:revision>
  <dcterms:created xsi:type="dcterms:W3CDTF">2025-06-07T14:53:00Z</dcterms:created>
  <dcterms:modified xsi:type="dcterms:W3CDTF">2025-06-07T14:53:00Z</dcterms:modified>
  <cp:category/>
</cp:coreProperties>
</file>