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PROPERTY PURCHASE AGREEMENT</w:t>
      </w:r>
    </w:p>
    <w:p/>
    <w:p>
      <w:r>
        <w:t>1. PARTIES</w:t>
      </w:r>
    </w:p>
    <w:p>
      <w:r>
        <w:t>This Purchase Agreement is made on 2026-02-11 between Acme Property Holdings LLC ("Seller") and Tobias Lindqvist ("Buyer").</w:t>
      </w:r>
    </w:p>
    <w:p/>
    <w:p>
      <w:r>
        <w:t>2. PROPERTY</w:t>
      </w:r>
    </w:p>
    <w:p>
      <w:r>
        <w:t>Seller agrees to sell the real property at 47 Old Mill Road, Spokane, WA, together with all fixtures and improvements (the "Property").</w:t>
      </w:r>
    </w:p>
    <w:p/>
    <w:p>
      <w:r>
        <w:t>3. PURCHASE PRICE</w:t>
      </w:r>
    </w:p>
    <w:p>
      <w:r>
        <w:t>The total purchase price is USD 460,000, payable at Closing by wire transfer to escrow account 7719-4402-8873.</w:t>
      </w:r>
    </w:p>
    <w:p/>
    <w:p>
      <w:r>
        <w:t>4. EARNEST MONEY</w:t>
      </w:r>
    </w:p>
    <w:p>
      <w:r>
        <w:t>Buyer shall deposit USD 15,000 as earnest money within 5 business days, refundable if any contingency in this Agreement fails.</w:t>
      </w:r>
    </w:p>
    <w:p/>
    <w:p>
      <w:r>
        <w:t>5. CLOSING</w:t>
      </w:r>
    </w:p>
    <w:p>
      <w:r>
        <w:t>Closing shall occur on or before 2026-11-08 at a title company selected by mutual agreement.</w:t>
      </w:r>
    </w:p>
    <w:p/>
    <w:p>
      <w:r>
        <w:t>6. TITLE</w:t>
      </w:r>
    </w:p>
    <w:p>
      <w:r>
        <w:t>Seller shall convey good and marketable title by general warranty deed, free of liens and encumbrances.</w:t>
      </w:r>
    </w:p>
    <w:p/>
    <w:p>
      <w:r>
        <w:t>7. INSPECTION</w:t>
      </w:r>
    </w:p>
    <w:p>
      <w:r>
        <w:t>Buyer may inspect the Property within 10 days of acceptance and may terminate if material defects are found and not remedied.</w:t>
      </w:r>
    </w:p>
    <w:p/>
    <w:p>
      <w:r>
        <w:t>8. DEFAULT</w:t>
      </w:r>
    </w:p>
    <w:p>
      <w:r>
        <w:t>If Buyer defaults, Seller's sole remedy is retention of the earnest money. If Seller defaults, Buyer may seek specific performance.</w:t>
      </w:r>
    </w:p>
    <w:p/>
    <w:p>
      <w:r>
        <w:t>9. RISK OF LOSS</w:t>
      </w:r>
    </w:p>
    <w:p>
      <w:r>
        <w:t>Risk of loss remains with Seller until Closing.</w:t>
      </w:r>
    </w:p>
    <w:p/>
    <w:p>
      <w:r>
        <w:t>10. GOVERNING LAW</w:t>
      </w:r>
    </w:p>
    <w:p>
      <w:r>
        <w:t>This Agreement is governed by the laws of the State of Washington.</w:t>
      </w:r>
    </w:p>
    <w:p/>
    <w:p>
      <w:r>
        <w:t>11. SIGNATURES</w:t>
      </w:r>
    </w:p>
    <w:p>
      <w:r>
        <w:t>Signed by Jordan Rivera for Seller and Tobias Lindqvist as Buyer on 2026-02-11.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