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120"/>
        <w:jc w:val="center"/>
      </w:pPr>
      <w:r>
        <w:rPr>
          <w:rFonts w:ascii="Arial" w:cs="Arial" w:eastAsia="Arial" w:hAnsi="Arial"/>
          <w:b/>
          <w:bCs/>
          <w:color w:val="1A6B6B"/>
          <w:sz w:val="60"/>
          <w:szCs w:val="60"/>
        </w:rPr>
        <w:t xml:space="preserve">ATMA VANA</w:t>
      </w:r>
    </w:p>
    <w:p>
      <w:pPr>
        <w:spacing w:after="80"/>
        <w:jc w:val="center"/>
      </w:pPr>
      <w:r>
        <w:rPr>
          <w:rFonts w:ascii="Arial" w:cs="Arial" w:eastAsia="Arial" w:hAnsi="Arial"/>
          <w:color w:val="C9A03A"/>
          <w:sz w:val="28"/>
          <w:szCs w:val="28"/>
        </w:rPr>
        <w:t xml:space="preserve">atmavana.com</w:t>
      </w:r>
    </w:p>
    <w:p>
      <w:pPr>
        <w:spacing w:after="400"/>
        <w:jc w:val="center"/>
      </w:pPr>
      <w:r>
        <w:rPr>
          <w:rFonts w:ascii="Arial" w:cs="Arial" w:eastAsia="Arial" w:hAnsi="Arial"/>
          <w:i/>
          <w:iCs/>
          <w:color w:val="1E1E2E"/>
          <w:sz w:val="28"/>
          <w:szCs w:val="28"/>
        </w:rPr>
        <w:t xml:space="preserve">Your space to heal.</w:t>
      </w:r>
    </w:p>
    <w:p>
      <w:pPr>
        <w:spacing w:after="60"/>
        <w:jc w:val="center"/>
      </w:pPr>
      <w:r>
        <w:rPr>
          <w:rFonts w:ascii="Arial" w:cs="Arial" w:eastAsia="Arial" w:hAnsi="Arial"/>
          <w:b/>
          <w:bCs/>
          <w:color w:val="1E1E2E"/>
          <w:sz w:val="32"/>
          <w:szCs w:val="32"/>
        </w:rPr>
        <w:t xml:space="preserve">PLATFORM BLUEPRINT v5</w:t>
      </w:r>
    </w:p>
    <w:p>
      <w:pPr>
        <w:spacing w:after="40"/>
        <w:jc w:val="center"/>
      </w:pPr>
      <w:r>
        <w:rPr>
          <w:rFonts w:ascii="Arial" w:cs="Arial" w:eastAsia="Arial" w:hAnsi="Arial"/>
          <w:color w:val="666666"/>
          <w:sz w:val="20"/>
          <w:szCs w:val="20"/>
        </w:rPr>
        <w:t xml:space="preserve">Healer Toolkit + Marketplace | Crypto &amp; Fiat Payments | BVI Entity</w:t>
      </w:r>
    </w:p>
    <w:p>
      <w:pPr>
        <w:spacing w:after="200"/>
      </w:pPr>
    </w:p>
    <w:p>
      <w:pPr>
        <w:spacing w:after="200"/>
      </w:pPr>
    </w:p>
    <w:p>
      <w:pPr>
        <w:jc w:val="center"/>
      </w:pPr>
      <w:r>
        <w:rPr>
          <w:rFonts w:ascii="Arial" w:cs="Arial" w:eastAsia="Arial" w:hAnsi="Arial"/>
          <w:color w:val="888888"/>
          <w:sz w:val="20"/>
          <w:szCs w:val="20"/>
        </w:rPr>
        <w:t xml:space="preserve">March 2026  |  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Atma Vana is a global healer toolkit and wellness marketplace that empowers vetted healers, meditation teachers, energy workers, and spiritual guides to build their online presence, accept payments, and grow their practice. The platform gives each healer a professional storefront — either on an atmavana.com subdomain or connected to their own custom domain — with built-in booking, video sessions (including free and paid group meditations), and payment processing in both fiat and stablecoins (USDC/USDT).</w:t>
      </w:r>
    </w:p>
    <w:p>
      <w:pPr>
        <w:spacing w:after="120"/>
      </w:pPr>
      <w:r>
        <w:t xml:space="preserve">Unlike a traditional marketplace where clients browse a directory, Atma Vana is a healer-first platform. Every healer gets the tools to promote their own services independently. At the same time, clients who visit atmavana.com can discover vetted healers through a curated directory. This dual model — toolkit plus marketplace — creates value from both directions.</w:t>
      </w:r>
    </w:p>
    <w:p>
      <w:pPr>
        <w:spacing w:after="120"/>
      </w:pPr>
      <w:r>
        <w:t xml:space="preserve">Atma Vana is structured as a British Virgin Islands Business Company (BVI BC), providing zero corporate tax on offshore income, strong UBO privacy protections, and a clear path to VASP registration for crypto-related activity. All healers undergo full KYC verification at onboarding via Sumsub, ensuring compliance from day one.</w:t>
      </w:r>
    </w:p>
    <w:p>
      <w:pPr>
        <w:spacing w:after="120"/>
      </w:pPr>
      <w:r>
        <w:rPr>
          <w:b/>
          <w:bCs/>
        </w:rPr>
        <w:t xml:space="preserve">Core principles: </w:t>
      </w:r>
      <w:r>
        <w:t xml:space="preserve">Healer-first economics, personal curation by the founding team, full regulatory compliance, modern and accessible brand, global reach from day one.</w:t>
      </w:r>
    </w:p>
    <w:p>
      <w:pPr>
        <w:pStyle w:val="Heading1"/>
      </w:pPr>
      <w:r>
        <w:t xml:space="preserve">2. Platform Model: Healer Toolkit + Marketplace</w:t>
      </w:r>
    </w:p>
    <w:p>
      <w:pPr>
        <w:spacing w:after="120"/>
      </w:pPr>
      <w:r>
        <w:t xml:space="preserve">Atma Vana operates as a hybrid: a toolkit that healers use to run their practice, and a marketplace where clients discover them. This section defines how each side works.</w:t>
      </w:r>
    </w:p>
    <w:p>
      <w:pPr>
        <w:pStyle w:val="Heading2"/>
      </w:pPr>
      <w:r>
        <w:t xml:space="preserve">2.1 Healer Storefront (Toolkit)</w:t>
      </w:r>
    </w:p>
    <w:p>
      <w:pPr>
        <w:spacing w:after="120"/>
      </w:pPr>
      <w:r>
        <w:t xml:space="preserve">Every approved healer receives a fully managed storefront with the following capabilities:</w:t>
      </w:r>
    </w:p>
    <w:p>
      <w:pPr>
        <w:pStyle w:val="ListParagraph"/>
        <w:numPr>
          <w:ilvl w:val="0"/>
          <w:numId w:val="2"/>
        </w:numPr>
        <w:spacing w:after="60"/>
      </w:pPr>
      <w:r>
        <w:rPr>
          <w:b/>
          <w:bCs/>
        </w:rPr>
        <w:t xml:space="preserve">Professional profile page: </w:t>
      </w:r>
      <w:r>
        <w:t xml:space="preserve">Bio, photo, credentials, modalities, testimonials, and a personal brand statement. Designed to be shareable as a standalone landing page.</w:t>
      </w:r>
    </w:p>
    <w:p>
      <w:pPr>
        <w:pStyle w:val="ListParagraph"/>
        <w:numPr>
          <w:ilvl w:val="0"/>
          <w:numId w:val="2"/>
        </w:numPr>
        <w:spacing w:after="60"/>
      </w:pPr>
      <w:r>
        <w:rPr>
          <w:b/>
          <w:bCs/>
        </w:rPr>
        <w:t xml:space="preserve">Service listings: </w:t>
      </w:r>
      <w:r>
        <w:t xml:space="preserve">Each healer defines their offerings (1-on-1 sessions, group meditations, remote healing, courses) with pricing, duration, and availability. Group sessions can be set as paid or free.</w:t>
      </w:r>
    </w:p>
    <w:p>
      <w:pPr>
        <w:pStyle w:val="ListParagraph"/>
        <w:numPr>
          <w:ilvl w:val="0"/>
          <w:numId w:val="2"/>
        </w:numPr>
        <w:spacing w:after="60"/>
      </w:pPr>
      <w:r>
        <w:rPr>
          <w:b/>
          <w:bCs/>
        </w:rPr>
        <w:t xml:space="preserve">Booking system: </w:t>
      </w:r>
      <w:r>
        <w:t xml:space="preserve">Integrated calendar with timezone detection, automated reminders, and intake forms. Clients book and pay in one flow.</w:t>
      </w:r>
    </w:p>
    <w:p>
      <w:pPr>
        <w:pStyle w:val="ListParagraph"/>
        <w:numPr>
          <w:ilvl w:val="0"/>
          <w:numId w:val="2"/>
        </w:numPr>
        <w:spacing w:after="60"/>
      </w:pPr>
      <w:r>
        <w:rPr>
          <w:b/>
          <w:bCs/>
        </w:rPr>
        <w:t xml:space="preserve">Payment processing: </w:t>
      </w:r>
      <w:r>
        <w:t xml:space="preserve">Fiat via Stripe Connect and stablecoins (USDC/USDT) via a crypto payment gateway. Automatic commission splits.</w:t>
      </w:r>
    </w:p>
    <w:p>
      <w:pPr>
        <w:pStyle w:val="ListParagraph"/>
        <w:numPr>
          <w:ilvl w:val="0"/>
          <w:numId w:val="2"/>
        </w:numPr>
        <w:spacing w:after="60"/>
      </w:pPr>
      <w:r>
        <w:rPr>
          <w:b/>
          <w:bCs/>
        </w:rPr>
        <w:t xml:space="preserve">Content tools: </w:t>
      </w:r>
      <w:r>
        <w:t xml:space="preserve">AI-powered content studio for generating bios, session descriptions, social media posts, and blog content.</w:t>
      </w:r>
    </w:p>
    <w:p>
      <w:pPr>
        <w:pStyle w:val="ListParagraph"/>
        <w:numPr>
          <w:ilvl w:val="0"/>
          <w:numId w:val="2"/>
        </w:numPr>
        <w:spacing w:after="60"/>
      </w:pPr>
      <w:r>
        <w:rPr>
          <w:b/>
          <w:bCs/>
        </w:rPr>
        <w:t xml:space="preserve">Analytics dashboard: </w:t>
      </w:r>
      <w:r>
        <w:t xml:space="preserve">Bookings, revenue, client retention, page views, and conversion metrics.</w:t>
      </w:r>
    </w:p>
    <w:p>
      <w:pPr>
        <w:pStyle w:val="Heading2"/>
      </w:pPr>
      <w:r>
        <w:t xml:space="preserve">2.2 Domain Options</w:t>
      </w:r>
    </w:p>
    <w:p>
      <w:pPr>
        <w:spacing w:after="120"/>
      </w:pPr>
      <w:r>
        <w:t xml:space="preserve">Healers choose how their storefront is accessed: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358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58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AtmaVana Subdomain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Healer gets sarah.atmavana.com. Managed via Cloudflare wildcard DNS. Zero setup for the healer.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healers, those without an existing web presence, simplicity-first practitioners.</w:t>
            </w:r>
          </w:p>
        </w:tc>
      </w:tr>
      <w:tr>
        <w:tc>
          <w:tcPr>
            <w:tcW w:type="dxa" w:w="2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0"/>
                <w:szCs w:val="20"/>
              </w:rPr>
              <w:t xml:space="preserve">Custom Domain</w:t>
            </w:r>
          </w:p>
        </w:tc>
        <w:tc>
          <w:tcPr>
            <w:tcW w:type="dxa" w:w="35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Healer owns sarahheals.com and points a CNAME record to AtmaVana servers. SSL provisioned automatically via Cloudflare for SaaS.</w:t>
            </w:r>
          </w:p>
        </w:tc>
        <w:tc>
          <w:tcPr>
            <w:tcW w:type="dxa" w:w="35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Established healers with existing brands who want to keep their domain. Premium feature (higher subscription tier or add-on fee).</w:t>
            </w:r>
          </w:p>
        </w:tc>
      </w:tr>
    </w:tbl>
    <w:p>
      <w:pPr>
        <w:spacing w:after="200"/>
      </w:pPr>
    </w:p>
    <w:p>
      <w:pPr>
        <w:spacing w:after="120"/>
      </w:pPr>
      <w:r>
        <w:t xml:space="preserve">Both options serve the same storefront — same design, same features, same checkout. The only difference is the URL.</w:t>
      </w:r>
    </w:p>
    <w:p>
      <w:pPr>
        <w:pStyle w:val="Heading2"/>
      </w:pPr>
      <w:r>
        <w:t xml:space="preserve">2.3 Marketplace Discovery</w:t>
      </w:r>
    </w:p>
    <w:p>
      <w:pPr>
        <w:spacing w:after="120"/>
      </w:pPr>
      <w:r>
        <w:t xml:space="preserve">The main atmavana.com site functions as a curated directory. Clients can browse healers by modality, language, availability, rating, and price range. Each listing links to the healer’s storefront. The marketplace is not a separate product — it’s the public-facing index of all active healer storefronts.</w:t>
      </w:r>
    </w:p>
    <w:p>
      <w:pPr>
        <w:spacing w:after="120"/>
      </w:pPr>
      <w:r>
        <w:t xml:space="preserve">Healers benefit from organic discovery without any extra work. Clients benefit from a vetted, trustworthy environment. The founding team personally approves every healer before they appear on the marketplace.</w:t>
      </w:r>
    </w:p>
    <w:p>
      <w:r>
        <w:br w:type="page"/>
      </w:r>
    </w:p>
    <w:p>
      <w:pPr>
        <w:pStyle w:val="Heading1"/>
      </w:pPr>
      <w:r>
        <w:t xml:space="preserve">3. Brand Identity</w:t>
      </w:r>
    </w:p>
    <w:p>
      <w:pPr>
        <w:pStyle w:val="Heading2"/>
      </w:pPr>
      <w:r>
        <w:t xml:space="preserve">3.1 Name &amp; Domain</w:t>
      </w:r>
    </w:p>
    <w:p>
      <w:pPr>
        <w:spacing w:after="120"/>
      </w:pPr>
      <w:r>
        <w:rPr>
          <w:b/>
          <w:bCs/>
        </w:rPr>
        <w:t xml:space="preserve">Name: </w:t>
      </w:r>
      <w:r>
        <w:t xml:space="preserve">Atma Vana</w:t>
      </w:r>
    </w:p>
    <w:p>
      <w:pPr>
        <w:spacing w:after="120"/>
      </w:pPr>
      <w:r>
        <w:rPr>
          <w:b/>
          <w:bCs/>
        </w:rPr>
        <w:t xml:space="preserve">Domain: </w:t>
      </w:r>
      <w:r>
        <w:t xml:space="preserve">atmavana.com</w:t>
      </w:r>
    </w:p>
    <w:p>
      <w:pPr>
        <w:spacing w:after="120"/>
      </w:pPr>
      <w:r>
        <w:rPr>
          <w:b/>
          <w:bCs/>
        </w:rPr>
        <w:t xml:space="preserve">Tagline: </w:t>
      </w:r>
      <w:r>
        <w:t xml:space="preserve">Your space to heal.</w:t>
      </w:r>
    </w:p>
    <w:p>
      <w:pPr>
        <w:spacing w:after="120"/>
      </w:pPr>
      <w:r>
        <w:t xml:space="preserve">The name Atma Vana combines Sanskrit roots (Atma = soul/self, Vana = sanctuary/garden) with a modern, accessible presentation. It is globally pronounceable, domain-friendly, and versatile across meditation, energy healing, spiritual coaching, and wellness.</w:t>
      </w:r>
    </w:p>
    <w:p>
      <w:pPr>
        <w:pStyle w:val="Heading2"/>
      </w:pPr>
      <w:r>
        <w:t xml:space="preserve">3.2 Brand Tone</w:t>
      </w:r>
    </w:p>
    <w:p>
      <w:pPr>
        <w:spacing w:after="120"/>
      </w:pPr>
      <w:r>
        <w:t xml:space="preserve">Modern and accessible. Warm but clear. The brand should feel like a trusted wellness platform, not a mystical retreat. Think: clean typography, generous whitespace, and language that invites rather than intimidates. The tone is approachable for someone booking their first-ever meditation, and credible enough for an experienced energy healer to feel at home.</w:t>
      </w:r>
    </w:p>
    <w:p>
      <w:pPr>
        <w:pStyle w:val="Heading2"/>
      </w:pPr>
      <w:r>
        <w:t xml:space="preserve">3.3 Brand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234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468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Deep Teal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#1A6B6B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colour. Headings, buttons, navigation. Evokes depth and trust.</w:t>
            </w:r>
          </w:p>
        </w:tc>
      </w:tr>
      <w:tr>
        <w:tc>
          <w:tcPr>
            <w:tcW w:type="dxa" w:w="234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sz w:val="20"/>
                <w:szCs w:val="20"/>
              </w:rPr>
              <w:t xml:space="preserve">Soft Gold</w:t>
            </w:r>
          </w:p>
        </w:tc>
        <w:tc>
          <w:tcPr>
            <w:tcW w:type="dxa" w:w="234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sz w:val="20"/>
                <w:szCs w:val="20"/>
              </w:rPr>
              <w:t xml:space="preserve">#C9A03A</w:t>
            </w:r>
          </w:p>
        </w:tc>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sz w:val="20"/>
                <w:szCs w:val="20"/>
              </w:rPr>
              <w:t xml:space="preserve">Accent colour. CTAs, highlights, premium badges.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Warm Ivory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#FAF7F2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Clean, soft, easy on the eyes.</w:t>
            </w:r>
          </w:p>
        </w:tc>
      </w:tr>
      <w:tr>
        <w:tc>
          <w:tcPr>
            <w:tcW w:type="dxa" w:w="234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0"/>
                <w:szCs w:val="20"/>
              </w:rPr>
              <w:t xml:space="preserve">Charcoal</w:t>
            </w:r>
          </w:p>
        </w:tc>
        <w:tc>
          <w:tcPr>
            <w:tcW w:type="dxa" w:w="234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#1E1E2E</w:t>
            </w:r>
          </w:p>
        </w:tc>
        <w:tc>
          <w:tcPr>
            <w:tcW w:type="dxa" w:w="4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Body text. Grounded, readable, professional.</w:t>
            </w:r>
          </w:p>
        </w:tc>
      </w:tr>
    </w:tbl>
    <w:p>
      <w:r>
        <w:br w:type="page"/>
      </w:r>
    </w:p>
    <w:p>
      <w:pPr>
        <w:pStyle w:val="Heading1"/>
      </w:pPr>
      <w:r>
        <w:t xml:space="preserve">4. Features &amp; Modules</w:t>
      </w:r>
    </w:p>
    <w:p>
      <w:pPr>
        <w:spacing w:after="120"/>
      </w:pPr>
      <w:r>
        <w:t xml:space="preserve">Atma Vana serves four user roles: Platform Owner/Admin, Healers, Clients, and Guests. Each has a tailored experience.</w:t>
      </w:r>
    </w:p>
    <w:p>
      <w:pPr>
        <w:pStyle w:val="Heading2"/>
      </w:pPr>
      <w:r>
        <w:t xml:space="preserve">4.1 Admin Dashboard</w:t>
      </w:r>
    </w:p>
    <w:p>
      <w:pPr>
        <w:pStyle w:val="ListParagraph"/>
        <w:numPr>
          <w:ilvl w:val="0"/>
          <w:numId w:val="2"/>
        </w:numPr>
        <w:spacing w:after="60"/>
      </w:pPr>
      <w:r>
        <w:t xml:space="preserve">Healer application queue with vetting workflow (approve, reject, request more info)</w:t>
      </w:r>
    </w:p>
    <w:p>
      <w:pPr>
        <w:pStyle w:val="ListParagraph"/>
        <w:numPr>
          <w:ilvl w:val="0"/>
          <w:numId w:val="2"/>
        </w:numPr>
        <w:spacing w:after="60"/>
      </w:pPr>
      <w:r>
        <w:t xml:space="preserve">Global analytics: total bookings, revenue, active healers, client growth, churn</w:t>
      </w:r>
    </w:p>
    <w:p>
      <w:pPr>
        <w:pStyle w:val="ListParagraph"/>
        <w:numPr>
          <w:ilvl w:val="0"/>
          <w:numId w:val="2"/>
        </w:numPr>
        <w:spacing w:after="60"/>
      </w:pPr>
      <w:r>
        <w:t xml:space="preserve">Commission and payout oversight across both fiat and crypto channels</w:t>
      </w:r>
    </w:p>
    <w:p>
      <w:pPr>
        <w:pStyle w:val="ListParagraph"/>
        <w:numPr>
          <w:ilvl w:val="0"/>
          <w:numId w:val="2"/>
        </w:numPr>
        <w:spacing w:after="60"/>
      </w:pPr>
      <w:r>
        <w:t xml:space="preserve">Content moderation tools for healer profiles and reviews</w:t>
      </w:r>
    </w:p>
    <w:p>
      <w:pPr>
        <w:pStyle w:val="ListParagraph"/>
        <w:numPr>
          <w:ilvl w:val="0"/>
          <w:numId w:val="2"/>
        </w:numPr>
        <w:spacing w:after="60"/>
      </w:pPr>
      <w:r>
        <w:t xml:space="preserve">KYC status monitoring via Sumsub dashboard integration</w:t>
      </w:r>
    </w:p>
    <w:p>
      <w:pPr>
        <w:pStyle w:val="ListParagraph"/>
        <w:numPr>
          <w:ilvl w:val="0"/>
          <w:numId w:val="2"/>
        </w:numPr>
        <w:spacing w:after="60"/>
      </w:pPr>
      <w:r>
        <w:t xml:space="preserve">VASP compliance reporting and AML transaction monitoring</w:t>
      </w:r>
    </w:p>
    <w:p>
      <w:pPr>
        <w:pStyle w:val="ListParagraph"/>
        <w:numPr>
          <w:ilvl w:val="0"/>
          <w:numId w:val="2"/>
        </w:numPr>
        <w:spacing w:after="60"/>
      </w:pPr>
      <w:r>
        <w:t xml:space="preserve">Platform configuration: subscription pricing, commission rates, feature flags</w:t>
      </w:r>
    </w:p>
    <w:p>
      <w:pPr>
        <w:pStyle w:val="Heading2"/>
      </w:pPr>
      <w:r>
        <w:t xml:space="preserve">4.2 Healer Storefront &amp; Dashboard</w:t>
      </w:r>
    </w:p>
    <w:p>
      <w:pPr>
        <w:pStyle w:val="ListParagraph"/>
        <w:numPr>
          <w:ilvl w:val="0"/>
          <w:numId w:val="2"/>
        </w:numPr>
        <w:spacing w:after="60"/>
      </w:pPr>
      <w:r>
        <w:rPr>
          <w:b/>
          <w:bCs/>
        </w:rPr>
        <w:t xml:space="preserve">Profile builder: </w:t>
      </w:r>
      <w:r>
        <w:t xml:space="preserve">Guided setup for bio, photo, credentials, modalities, and testimonials. AI-assisted content generation.</w:t>
      </w:r>
    </w:p>
    <w:p>
      <w:pPr>
        <w:pStyle w:val="ListParagraph"/>
        <w:numPr>
          <w:ilvl w:val="0"/>
          <w:numId w:val="2"/>
        </w:numPr>
        <w:spacing w:after="60"/>
      </w:pPr>
      <w:r>
        <w:rPr>
          <w:b/>
          <w:bCs/>
        </w:rPr>
        <w:t xml:space="preserve">Service management: </w:t>
      </w:r>
      <w:r>
        <w:t xml:space="preserve">Create, edit, and price services. Set availability windows with timezone support.</w:t>
      </w:r>
    </w:p>
    <w:p>
      <w:pPr>
        <w:pStyle w:val="ListParagraph"/>
        <w:numPr>
          <w:ilvl w:val="0"/>
          <w:numId w:val="2"/>
        </w:numPr>
        <w:spacing w:after="60"/>
      </w:pPr>
      <w:r>
        <w:rPr>
          <w:b/>
          <w:bCs/>
        </w:rPr>
        <w:t xml:space="preserve">Booking management: </w:t>
      </w:r>
      <w:r>
        <w:t xml:space="preserve">View upcoming sessions, client history, intake form responses. Reschedule or cancel with automated notifications.</w:t>
      </w:r>
    </w:p>
    <w:p>
      <w:pPr>
        <w:pStyle w:val="ListParagraph"/>
        <w:numPr>
          <w:ilvl w:val="0"/>
          <w:numId w:val="2"/>
        </w:numPr>
        <w:spacing w:after="60"/>
      </w:pPr>
      <w:r>
        <w:rPr>
          <w:b/>
          <w:bCs/>
        </w:rPr>
        <w:t xml:space="preserve">Revenue dashboard: </w:t>
      </w:r>
      <w:r>
        <w:t xml:space="preserve">Earnings breakdown by service, payout history, pending balances (fiat and crypto tracked separately).</w:t>
      </w:r>
    </w:p>
    <w:p>
      <w:pPr>
        <w:pStyle w:val="ListParagraph"/>
        <w:numPr>
          <w:ilvl w:val="0"/>
          <w:numId w:val="2"/>
        </w:numPr>
        <w:spacing w:after="60"/>
      </w:pPr>
      <w:r>
        <w:rPr>
          <w:b/>
          <w:bCs/>
        </w:rPr>
        <w:t xml:space="preserve">Client relationships: </w:t>
      </w:r>
      <w:r>
        <w:t xml:space="preserve">Notes per client, session history, follow-up reminders.</w:t>
      </w:r>
    </w:p>
    <w:p>
      <w:pPr>
        <w:pStyle w:val="ListParagraph"/>
        <w:numPr>
          <w:ilvl w:val="0"/>
          <w:numId w:val="2"/>
        </w:numPr>
        <w:spacing w:after="60"/>
      </w:pPr>
      <w:r>
        <w:rPr>
          <w:b/>
          <w:bCs/>
        </w:rPr>
        <w:t xml:space="preserve">Marketing tools: </w:t>
      </w:r>
      <w:r>
        <w:t xml:space="preserve">AI Content Studio for generating social media posts, blog content, and email newsletters. Embeddable booking widget for external websites.</w:t>
      </w:r>
    </w:p>
    <w:p>
      <w:pPr>
        <w:pStyle w:val="ListParagraph"/>
        <w:numPr>
          <w:ilvl w:val="0"/>
          <w:numId w:val="2"/>
        </w:numPr>
        <w:spacing w:after="60"/>
      </w:pPr>
      <w:r>
        <w:rPr>
          <w:b/>
          <w:bCs/>
        </w:rPr>
        <w:t xml:space="preserve">Domain settings: </w:t>
      </w:r>
      <w:r>
        <w:t xml:space="preserve">Choose between AtmaVana subdomain or connect a custom domain. SSL is automatic.</w:t>
      </w:r>
    </w:p>
    <w:p>
      <w:pPr>
        <w:pStyle w:val="Heading2"/>
      </w:pPr>
      <w:r>
        <w:t xml:space="preserve">4.3 Client Portal</w:t>
      </w:r>
    </w:p>
    <w:p>
      <w:pPr>
        <w:pStyle w:val="ListParagraph"/>
        <w:numPr>
          <w:ilvl w:val="0"/>
          <w:numId w:val="2"/>
        </w:numPr>
        <w:spacing w:after="60"/>
      </w:pPr>
      <w:r>
        <w:t xml:space="preserve">Browse the marketplace or visit a healer’s storefront directly via a shared link</w:t>
      </w:r>
    </w:p>
    <w:p>
      <w:pPr>
        <w:pStyle w:val="ListParagraph"/>
        <w:numPr>
          <w:ilvl w:val="0"/>
          <w:numId w:val="2"/>
        </w:numPr>
        <w:spacing w:after="60"/>
      </w:pPr>
      <w:r>
        <w:t xml:space="preserve">Book paid sessions or register for free group meditations with real-time availability and timezone conversion</w:t>
      </w:r>
    </w:p>
    <w:p>
      <w:pPr>
        <w:pStyle w:val="ListParagraph"/>
        <w:numPr>
          <w:ilvl w:val="0"/>
          <w:numId w:val="2"/>
        </w:numPr>
        <w:spacing w:after="60"/>
      </w:pPr>
      <w:r>
        <w:t xml:space="preserve">Pay with credit/debit card (Stripe) or stablecoins (USDC/USDT)</w:t>
      </w:r>
    </w:p>
    <w:p>
      <w:pPr>
        <w:pStyle w:val="ListParagraph"/>
        <w:numPr>
          <w:ilvl w:val="0"/>
          <w:numId w:val="2"/>
        </w:numPr>
        <w:spacing w:after="60"/>
      </w:pPr>
      <w:r>
        <w:t xml:space="preserve">Manage bookings: view upcoming sessions, join video calls, download recordings</w:t>
      </w:r>
    </w:p>
    <w:p>
      <w:pPr>
        <w:pStyle w:val="ListParagraph"/>
        <w:numPr>
          <w:ilvl w:val="0"/>
          <w:numId w:val="2"/>
        </w:numPr>
        <w:spacing w:after="60"/>
      </w:pPr>
      <w:r>
        <w:t xml:space="preserve">Leave reviews and ratings after completed sessions</w:t>
      </w:r>
    </w:p>
    <w:p>
      <w:pPr>
        <w:pStyle w:val="ListParagraph"/>
        <w:numPr>
          <w:ilvl w:val="0"/>
          <w:numId w:val="2"/>
        </w:numPr>
        <w:spacing w:after="60"/>
      </w:pPr>
      <w:r>
        <w:t xml:space="preserve">Prepaid wallet (Atma Vana Credits) for faster checkout</w:t>
      </w:r>
    </w:p>
    <w:p>
      <w:pPr>
        <w:pStyle w:val="Heading2"/>
      </w:pPr>
      <w:r>
        <w:t xml:space="preserve">4.4 Video &amp; Session Technology</w:t>
      </w:r>
    </w:p>
    <w:p>
      <w:pPr>
        <w:spacing w:after="120"/>
      </w:pPr>
      <w:r>
        <w:t xml:space="preserve">All live sessions happen inside the AtmaVana platform. No external downloads or Zoom links required.</w:t>
      </w:r>
    </w:p>
    <w:p>
      <w:pPr>
        <w:pStyle w:val="ListParagraph"/>
        <w:numPr>
          <w:ilvl w:val="0"/>
          <w:numId w:val="2"/>
        </w:numPr>
        <w:spacing w:after="60"/>
      </w:pPr>
      <w:r>
        <w:rPr>
          <w:b/>
          <w:bCs/>
        </w:rPr>
        <w:t xml:space="preserve">1-on-1 video sessions: </w:t>
      </w:r>
      <w:r>
        <w:t xml:space="preserve">HD video and audio, screen share, virtual background, session timer, in-room chat. End-to-end encrypted.</w:t>
      </w:r>
    </w:p>
    <w:p>
      <w:pPr>
        <w:pStyle w:val="ListParagraph"/>
        <w:numPr>
          <w:ilvl w:val="0"/>
          <w:numId w:val="2"/>
        </w:numPr>
        <w:spacing w:after="60"/>
      </w:pPr>
      <w:r>
        <w:rPr>
          <w:b/>
          <w:bCs/>
        </w:rPr>
        <w:t xml:space="preserve">Group meditation rooms: </w:t>
      </w:r>
      <w:r>
        <w:t xml:space="preserve">Up to 100 participants. Host controls: mute all, spotlight, waiting room. Ambient soundscapes mode. Healers can offer groups as paid sessions (with full checkout and payment processing) or as free community sessions (no payment required, open registration). Free sessions serve as lead generation and community building; paid sessions follow the standard commission model.</w:t>
      </w:r>
    </w:p>
    <w:p>
      <w:pPr>
        <w:pStyle w:val="ListParagraph"/>
        <w:numPr>
          <w:ilvl w:val="0"/>
          <w:numId w:val="2"/>
        </w:numPr>
        <w:spacing w:after="60"/>
      </w:pPr>
      <w:r>
        <w:rPr>
          <w:b/>
          <w:bCs/>
        </w:rPr>
        <w:t xml:space="preserve">Remote healing (async): </w:t>
      </w:r>
      <w:r>
        <w:t xml:space="preserve">Client submits an intention, healer performs the session at an agreed time, then sends a written or voice-note report.</w:t>
      </w:r>
    </w:p>
    <w:p>
      <w:pPr>
        <w:pStyle w:val="ListParagraph"/>
        <w:numPr>
          <w:ilvl w:val="0"/>
          <w:numId w:val="2"/>
        </w:numPr>
        <w:spacing w:after="60"/>
      </w:pPr>
      <w:r>
        <w:rPr>
          <w:b/>
          <w:bCs/>
        </w:rPr>
        <w:t xml:space="preserve">Recording: </w:t>
      </w:r>
      <w:r>
        <w:t xml:space="preserve">Optional per-session. Stored securely for 30 days. Client can download.</w:t>
      </w:r>
    </w:p>
    <w:p>
      <w:pPr>
        <w:pStyle w:val="ListParagraph"/>
        <w:numPr>
          <w:ilvl w:val="0"/>
          <w:numId w:val="2"/>
        </w:numPr>
        <w:spacing w:after="60"/>
      </w:pPr>
      <w:r>
        <w:rPr>
          <w:b/>
          <w:bCs/>
        </w:rPr>
        <w:t xml:space="preserve">Pre-session intake: </w:t>
      </w:r>
      <w:r>
        <w:t xml:space="preserve">Customisable questionnaires per healer per service type.</w:t>
      </w:r>
    </w:p>
    <w:p>
      <w:r>
        <w:br w:type="page"/>
      </w:r>
    </w:p>
    <w:p>
      <w:pPr>
        <w:pStyle w:val="Heading1"/>
      </w:pPr>
      <w:r>
        <w:t xml:space="preserve">5. Payment System</w:t>
      </w:r>
    </w:p>
    <w:p>
      <w:pPr>
        <w:spacing w:after="120"/>
      </w:pPr>
      <w:r>
        <w:t xml:space="preserve">AtmaVana accepts fiat and stablecoin payments. All transactions include automatic commission splits so healers receive net payouts without manual reconciliation.</w:t>
      </w:r>
    </w:p>
    <w:p>
      <w:pPr>
        <w:pStyle w:val="Heading2"/>
      </w:pPr>
      <w:r>
        <w:t xml:space="preserve">5.1 Fiat Payments (Stripe Connect)</w:t>
      </w:r>
    </w:p>
    <w:p>
      <w:pPr>
        <w:spacing w:after="120"/>
      </w:pPr>
      <w:r>
        <w:t xml:space="preserve">Stripe Connect is the backbone of fiat processing. Each healer onboards as a Connected Account (Express type), which handles their KYC for card payments, tax reporting, and direct payouts to their bank account.</w:t>
      </w:r>
    </w:p>
    <w:p>
      <w:pPr>
        <w:pStyle w:val="ListParagraph"/>
        <w:numPr>
          <w:ilvl w:val="0"/>
          <w:numId w:val="2"/>
        </w:numPr>
        <w:spacing w:after="60"/>
      </w:pPr>
      <w:r>
        <w:rPr>
          <w:b/>
          <w:bCs/>
        </w:rPr>
        <w:t xml:space="preserve">Supported methods: </w:t>
      </w:r>
      <w:r>
        <w:t xml:space="preserve">Credit card, debit card, Apple Pay, Google Pay, and local payment methods via Stripe’s global network.</w:t>
      </w:r>
    </w:p>
    <w:p>
      <w:pPr>
        <w:pStyle w:val="ListParagraph"/>
        <w:numPr>
          <w:ilvl w:val="0"/>
          <w:numId w:val="2"/>
        </w:numPr>
        <w:spacing w:after="60"/>
      </w:pPr>
      <w:r>
        <w:rPr>
          <w:b/>
          <w:bCs/>
        </w:rPr>
        <w:t xml:space="preserve">Commission model: </w:t>
      </w:r>
      <w:r>
        <w:t xml:space="preserve">AtmaVana takes a flat $5 per-session fee, deducted automatically at point of payment. Stripe’s processing fee (~2.9% + $0.30) is absorbed into this or passed to the client, configurable per healer tier.</w:t>
      </w:r>
    </w:p>
    <w:p>
      <w:pPr>
        <w:pStyle w:val="ListParagraph"/>
        <w:numPr>
          <w:ilvl w:val="0"/>
          <w:numId w:val="2"/>
        </w:numPr>
        <w:spacing w:after="60"/>
      </w:pPr>
      <w:r>
        <w:rPr>
          <w:b/>
          <w:bCs/>
        </w:rPr>
        <w:t xml:space="preserve">Payouts: </w:t>
      </w:r>
      <w:r>
        <w:t xml:space="preserve">Healers receive net earnings directly to their connected bank account on a rolling basis (T+2 standard, T+7 for new accounts).</w:t>
      </w:r>
    </w:p>
    <w:p>
      <w:pPr>
        <w:pStyle w:val="Heading2"/>
      </w:pPr>
      <w:r>
        <w:t xml:space="preserve">5.2 Stablecoin Payments (USDC / USDT)</w:t>
      </w:r>
    </w:p>
    <w:p>
      <w:pPr>
        <w:spacing w:after="120"/>
      </w:pPr>
      <w:r>
        <w:t xml:space="preserve">Stablecoin payments are processed via a crypto payment gateway (NOWPayments, Coinbase Commerce, or similar). Only stablecoins are accepted at launch to eliminate volatility risk for both healers and clients.</w:t>
      </w:r>
    </w:p>
    <w:p>
      <w:pPr>
        <w:pStyle w:val="ListParagraph"/>
        <w:numPr>
          <w:ilvl w:val="0"/>
          <w:numId w:val="2"/>
        </w:numPr>
        <w:spacing w:after="60"/>
      </w:pPr>
      <w:r>
        <w:rPr>
          <w:b/>
          <w:bCs/>
        </w:rPr>
        <w:t xml:space="preserve">Supported coins: </w:t>
      </w:r>
      <w:r>
        <w:t xml:space="preserve">USDC and USDT on Ethereum, Solana, Tron, and Polygon (configurable per gateway).</w:t>
      </w:r>
    </w:p>
    <w:p>
      <w:pPr>
        <w:pStyle w:val="ListParagraph"/>
        <w:numPr>
          <w:ilvl w:val="0"/>
          <w:numId w:val="2"/>
        </w:numPr>
        <w:spacing w:after="60"/>
      </w:pPr>
      <w:r>
        <w:rPr>
          <w:b/>
          <w:bCs/>
        </w:rPr>
        <w:t xml:space="preserve">Client flow: </w:t>
      </w:r>
      <w:r>
        <w:t xml:space="preserve">At checkout, client selects stablecoin payment. The gateway generates a wallet address and QR code. Client sends from any compatible wallet. Confirmation is near-instant on Solana/Tron, 1–2 minutes on Ethereum.</w:t>
      </w:r>
    </w:p>
    <w:p>
      <w:pPr>
        <w:pStyle w:val="ListParagraph"/>
        <w:numPr>
          <w:ilvl w:val="0"/>
          <w:numId w:val="2"/>
        </w:numPr>
        <w:spacing w:after="60"/>
      </w:pPr>
      <w:r>
        <w:rPr>
          <w:b/>
          <w:bCs/>
        </w:rPr>
        <w:t xml:space="preserve">Healer payouts: </w:t>
      </w:r>
      <w:r>
        <w:t xml:space="preserve">Stablecoin earnings accumulate in a platform-managed wallet. Healers can withdraw to their own wallet address on a schedule they choose (instant, weekly, or monthly).</w:t>
      </w:r>
    </w:p>
    <w:p>
      <w:pPr>
        <w:pStyle w:val="ListParagraph"/>
        <w:numPr>
          <w:ilvl w:val="0"/>
          <w:numId w:val="2"/>
        </w:numPr>
        <w:spacing w:after="60"/>
      </w:pPr>
      <w:r>
        <w:rPr>
          <w:b/>
          <w:bCs/>
        </w:rPr>
        <w:t xml:space="preserve">Commission: </w:t>
      </w:r>
      <w:r>
        <w:t xml:space="preserve">Same $5 flat fee per session, deducted in the stablecoin equivalent at the time of transaction.</w:t>
      </w:r>
    </w:p>
    <w:p>
      <w:pPr>
        <w:pStyle w:val="ListParagraph"/>
        <w:numPr>
          <w:ilvl w:val="0"/>
          <w:numId w:val="2"/>
        </w:numPr>
        <w:spacing w:after="60"/>
      </w:pPr>
      <w:r>
        <w:rPr>
          <w:b/>
          <w:bCs/>
        </w:rPr>
        <w:t xml:space="preserve">Conversion option: </w:t>
      </w:r>
      <w:r>
        <w:t xml:space="preserve">Healers who prefer fiat can opt for automatic conversion at payout time via an off-ramp service (e.g., Stripe’s crypto-to-fiat or a standalone provider like MoonPay).</w:t>
      </w:r>
    </w:p>
    <w:p>
      <w:pPr>
        <w:pStyle w:val="Heading2"/>
      </w:pPr>
      <w:r>
        <w:t xml:space="preserve">5.3 Commission &amp; Revenue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312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312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Healer subscription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$15/month (Standard) or $35/month (Pro with custom domain)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Recurring. Charged via Stripe.</w:t>
            </w:r>
          </w:p>
        </w:tc>
      </w:tr>
      <w:tr>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0"/>
                <w:szCs w:val="20"/>
              </w:rPr>
              <w:t xml:space="preserve">Per-session fee</w:t>
            </w:r>
          </w:p>
        </w:tc>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$5 flat per completed session</w:t>
            </w:r>
          </w:p>
        </w:tc>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Deducted from payment before healer payout.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Content Studio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Included in Pro tier; $10/month add-on for Standard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usage-based cost passed through.</w:t>
            </w:r>
          </w:p>
        </w:tc>
      </w:tr>
      <w:tr>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0"/>
                <w:szCs w:val="20"/>
              </w:rPr>
              <w:t xml:space="preserve">Atma Vana Credits</w:t>
            </w:r>
          </w:p>
        </w:tc>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Clients prepay at face value</w:t>
            </w:r>
          </w:p>
        </w:tc>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Float revenue. Credits are non-refundable.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B2B Corporate Wellness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pricing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Packaged offerings for companies. Phase 3+.</w:t>
            </w:r>
          </w:p>
        </w:tc>
      </w:tr>
    </w:tbl>
    <w:p>
      <w:r>
        <w:br w:type="page"/>
      </w:r>
    </w:p>
    <w:p>
      <w:pPr>
        <w:pStyle w:val="Heading1"/>
      </w:pPr>
      <w:r>
        <w:t xml:space="preserve">6. KYC &amp; Compliance</w:t>
      </w:r>
    </w:p>
    <w:p>
      <w:pPr>
        <w:spacing w:after="120"/>
      </w:pPr>
      <w:r>
        <w:t xml:space="preserve">Every healer undergoes full identity verification before they can list services or receive any payouts. KYC is handled by Sumsub, a third-party provider specializing in crypto/VASP compliance.</w:t>
      </w:r>
    </w:p>
    <w:p>
      <w:pPr>
        <w:pStyle w:val="Heading2"/>
      </w:pPr>
      <w:r>
        <w:t xml:space="preserve">6.1 KYC Flow (Sumsub)</w:t>
      </w:r>
    </w:p>
    <w:p>
      <w:pPr>
        <w:spacing w:after="120"/>
      </w:pPr>
      <w:r>
        <w:t xml:space="preserve">The verification process is embedded directly into the healer onboarding flow:</w:t>
      </w:r>
    </w:p>
    <w:p>
      <w:pPr>
        <w:pStyle w:val="ListParagraph"/>
        <w:numPr>
          <w:ilvl w:val="0"/>
          <w:numId w:val="3"/>
        </w:numPr>
        <w:spacing w:after="60"/>
      </w:pPr>
      <w:r>
        <w:rPr>
          <w:b w:val="false"/>
          <w:bCs w:val="false"/>
        </w:rPr>
        <w:t xml:space="preserve">Healer receives an invitation from the platform and creates an account.</w:t>
      </w:r>
    </w:p>
    <w:p>
      <w:pPr>
        <w:pStyle w:val="ListParagraph"/>
        <w:numPr>
          <w:ilvl w:val="0"/>
          <w:numId w:val="3"/>
        </w:numPr>
        <w:spacing w:after="60"/>
      </w:pPr>
      <w:r>
        <w:t xml:space="preserve">Healer enters basic information (name, email, country of residence).</w:t>
      </w:r>
    </w:p>
    <w:p>
      <w:pPr>
        <w:pStyle w:val="ListParagraph"/>
        <w:numPr>
          <w:ilvl w:val="0"/>
          <w:numId w:val="3"/>
        </w:numPr>
        <w:spacing w:after="60"/>
      </w:pPr>
      <w:r>
        <w:t xml:space="preserve">Sumsub’s embedded widget launches. Healer uploads a government-issued ID (passport, national ID, or driver’s license) and takes a live selfie for liveness detection.</w:t>
      </w:r>
    </w:p>
    <w:p>
      <w:pPr>
        <w:pStyle w:val="ListParagraph"/>
        <w:numPr>
          <w:ilvl w:val="0"/>
          <w:numId w:val="3"/>
        </w:numPr>
        <w:spacing w:after="60"/>
      </w:pPr>
      <w:r>
        <w:t xml:space="preserve">Sumsub runs automated checks: document authenticity, facial match, sanctions screening (OFAC, EU, UN), and PEP (Politically Exposed Person) screening.</w:t>
      </w:r>
    </w:p>
    <w:p>
      <w:pPr>
        <w:pStyle w:val="ListParagraph"/>
        <w:numPr>
          <w:ilvl w:val="0"/>
          <w:numId w:val="3"/>
        </w:numPr>
        <w:spacing w:after="60"/>
      </w:pPr>
      <w:r>
        <w:t xml:space="preserve">Result is returned to AtmaVana via webhook: Approved, Rejected, or Needs Review.</w:t>
      </w:r>
    </w:p>
    <w:p>
      <w:pPr>
        <w:pStyle w:val="ListParagraph"/>
        <w:numPr>
          <w:ilvl w:val="0"/>
          <w:numId w:val="3"/>
        </w:numPr>
        <w:spacing w:after="60"/>
      </w:pPr>
      <w:r>
        <w:t xml:space="preserve">Approved healers proceed to profile setup. Rejected cases are flagged for admin review with Sumsub’s reasoning.</w:t>
      </w:r>
    </w:p>
    <w:p>
      <w:pPr>
        <w:spacing w:after="200"/>
      </w:pPr>
    </w:p>
    <w:p>
      <w:pPr>
        <w:spacing w:after="120"/>
      </w:pPr>
      <w:r>
        <w:rPr>
          <w:b/>
          <w:bCs/>
        </w:rPr>
        <w:t xml:space="preserve">Estimated cost: </w:t>
      </w:r>
      <w:r>
        <w:t xml:space="preserve">$1.35 per verification (Sumsub Basic plan) with a $149/month minimum commitment. At 100 healers onboarded, this is negligible.</w:t>
      </w:r>
    </w:p>
    <w:p>
      <w:pPr>
        <w:spacing w:after="120"/>
      </w:pPr>
      <w:r>
        <w:rPr>
          <w:b/>
          <w:bCs/>
        </w:rPr>
        <w:t xml:space="preserve">Coverage: </w:t>
      </w:r>
      <w:r>
        <w:t xml:space="preserve">190+ countries, non-Latin scripts, expired document detection, and liveness anti-spoofing.</w:t>
      </w:r>
    </w:p>
    <w:p>
      <w:pPr>
        <w:pStyle w:val="Heading2"/>
      </w:pPr>
      <w:r>
        <w:t xml:space="preserve">6.2 What Sumsub Handles</w:t>
      </w:r>
    </w:p>
    <w:p>
      <w:pPr>
        <w:pStyle w:val="ListParagraph"/>
        <w:numPr>
          <w:ilvl w:val="0"/>
          <w:numId w:val="2"/>
        </w:numPr>
        <w:spacing w:after="60"/>
      </w:pPr>
      <w:r>
        <w:t xml:space="preserve">Document verification (passport, ID, driver’s license) with AI-powered authenticity checks</w:t>
      </w:r>
    </w:p>
    <w:p>
      <w:pPr>
        <w:pStyle w:val="ListParagraph"/>
        <w:numPr>
          <w:ilvl w:val="0"/>
          <w:numId w:val="2"/>
        </w:numPr>
        <w:spacing w:after="60"/>
      </w:pPr>
      <w:r>
        <w:t xml:space="preserve">Liveness detection (prevents use of photos or deepfakes)</w:t>
      </w:r>
    </w:p>
    <w:p>
      <w:pPr>
        <w:pStyle w:val="ListParagraph"/>
        <w:numPr>
          <w:ilvl w:val="0"/>
          <w:numId w:val="2"/>
        </w:numPr>
        <w:spacing w:after="60"/>
      </w:pPr>
      <w:r>
        <w:t xml:space="preserve">Facial matching (selfie vs. ID photo)</w:t>
      </w:r>
    </w:p>
    <w:p>
      <w:pPr>
        <w:pStyle w:val="ListParagraph"/>
        <w:numPr>
          <w:ilvl w:val="0"/>
          <w:numId w:val="2"/>
        </w:numPr>
        <w:spacing w:after="60"/>
      </w:pPr>
      <w:r>
        <w:t xml:space="preserve">Sanctions screening (OFAC, EU, UN, and 60+ other global lists)</w:t>
      </w:r>
    </w:p>
    <w:p>
      <w:pPr>
        <w:pStyle w:val="ListParagraph"/>
        <w:numPr>
          <w:ilvl w:val="0"/>
          <w:numId w:val="2"/>
        </w:numPr>
        <w:spacing w:after="60"/>
      </w:pPr>
      <w:r>
        <w:t xml:space="preserve">PEP screening (Politically Exposed Persons)</w:t>
      </w:r>
    </w:p>
    <w:p>
      <w:pPr>
        <w:pStyle w:val="ListParagraph"/>
        <w:numPr>
          <w:ilvl w:val="0"/>
          <w:numId w:val="2"/>
        </w:numPr>
        <w:spacing w:after="60"/>
      </w:pPr>
      <w:r>
        <w:t xml:space="preserve">Adverse media monitoring (optional ongoing screening)</w:t>
      </w:r>
    </w:p>
    <w:p>
      <w:pPr>
        <w:pStyle w:val="ListParagraph"/>
        <w:numPr>
          <w:ilvl w:val="0"/>
          <w:numId w:val="2"/>
        </w:numPr>
        <w:spacing w:after="60"/>
      </w:pPr>
      <w:r>
        <w:t xml:space="preserve">Ongoing AML monitoring with automated re-checks on a configurable schedule</w:t>
      </w:r>
    </w:p>
    <w:p>
      <w:pPr>
        <w:pStyle w:val="Heading2"/>
      </w:pPr>
      <w:r>
        <w:t xml:space="preserve">6.3 Data Handling &amp; Privacy</w:t>
      </w:r>
    </w:p>
    <w:p>
      <w:pPr>
        <w:spacing w:after="120"/>
      </w:pPr>
      <w:r>
        <w:t xml:space="preserve">Sumsub stores all sensitive KYC data in their SOC 2-compliant infrastructure. AtmaVana does not store copies of ID documents or selfies. The platform receives only the verification result (pass/fail), the healer’s verified name and country, and a reference ID for audit purposes.</w:t>
      </w:r>
    </w:p>
    <w:p>
      <w:pPr>
        <w:spacing w:after="120"/>
      </w:pPr>
      <w:r>
        <w:t xml:space="preserve">This approach minimizes AtmaVana’s data liability and simplifies GDPR compliance for EU-resident healers. Sumsub acts as a data processor; AtmaVana’s privacy policy will reference this arrangement.</w:t>
      </w:r>
    </w:p>
    <w:p>
      <w:r>
        <w:br w:type="page"/>
      </w:r>
    </w:p>
    <w:p>
      <w:pPr>
        <w:pStyle w:val="Heading1"/>
      </w:pPr>
      <w:r>
        <w:t xml:space="preserve">7. Legal &amp; Jurisdiction</w:t>
      </w:r>
    </w:p>
    <w:p>
      <w:pPr>
        <w:pStyle w:val="Heading2"/>
      </w:pPr>
      <w:r>
        <w:t xml:space="preserve">7.1 BVI Business Company</w:t>
      </w:r>
    </w:p>
    <w:p>
      <w:pPr>
        <w:spacing w:after="120"/>
      </w:pPr>
      <w:r>
        <w:rPr>
          <w:b/>
          <w:bCs/>
        </w:rPr>
        <w:t xml:space="preserve">Entity type: </w:t>
      </w:r>
      <w:r>
        <w:t xml:space="preserve">BVI Business Company (BC)</w:t>
      </w:r>
    </w:p>
    <w:p>
      <w:pPr>
        <w:spacing w:after="120"/>
      </w:pPr>
      <w:r>
        <w:rPr>
          <w:b/>
          <w:bCs/>
        </w:rPr>
        <w:t xml:space="preserve">Jurisdiction: </w:t>
      </w:r>
      <w:r>
        <w:t xml:space="preserve">British Virgin Islands</w:t>
      </w:r>
    </w:p>
    <w:p>
      <w:pPr>
        <w:spacing w:after="120"/>
      </w:pPr>
      <w:r>
        <w:rPr>
          <w:b/>
          <w:bCs/>
        </w:rPr>
        <w:t xml:space="preserve">UBO: </w:t>
      </w:r>
      <w:r>
        <w:t xml:space="preserve">Founding principal (private per BVI register)</w:t>
      </w:r>
    </w:p>
    <w:p>
      <w:pPr>
        <w:spacing w:after="200"/>
      </w:pPr>
    </w:p>
    <w:p>
      <w:pPr>
        <w:spacing w:after="120"/>
      </w:pPr>
      <w:r>
        <w:t xml:space="preserve">The BVI was selected for the following reasons:</w:t>
      </w:r>
    </w:p>
    <w:p>
      <w:pPr>
        <w:pStyle w:val="ListParagraph"/>
        <w:numPr>
          <w:ilvl w:val="0"/>
          <w:numId w:val="2"/>
        </w:numPr>
        <w:spacing w:after="60"/>
      </w:pPr>
      <w:r>
        <w:t xml:space="preserve">Zero corporate income tax, capital gains tax, or withholding tax on income earned outside BVI</w:t>
      </w:r>
    </w:p>
    <w:p>
      <w:pPr>
        <w:pStyle w:val="ListParagraph"/>
        <w:numPr>
          <w:ilvl w:val="0"/>
          <w:numId w:val="2"/>
        </w:numPr>
        <w:spacing w:after="60"/>
      </w:pPr>
      <w:r>
        <w:t xml:space="preserve">UBO register is private — disclosed only to the BVI Financial Investigation Agency upon legal order</w:t>
      </w:r>
    </w:p>
    <w:p>
      <w:pPr>
        <w:pStyle w:val="ListParagraph"/>
        <w:numPr>
          <w:ilvl w:val="0"/>
          <w:numId w:val="2"/>
        </w:numPr>
        <w:spacing w:after="60"/>
      </w:pPr>
      <w:r>
        <w:t xml:space="preserve">English common law jurisdiction with internationally recognised and enforceable contracts</w:t>
      </w:r>
    </w:p>
    <w:p>
      <w:pPr>
        <w:pStyle w:val="ListParagraph"/>
        <w:numPr>
          <w:ilvl w:val="0"/>
          <w:numId w:val="2"/>
        </w:numPr>
        <w:spacing w:after="60"/>
      </w:pPr>
      <w:r>
        <w:t xml:space="preserve">Crypto and VASP businesses are accepted and regulated under the Virtual Assets Service Providers Act 2022</w:t>
      </w:r>
    </w:p>
    <w:p>
      <w:pPr>
        <w:pStyle w:val="ListParagraph"/>
        <w:numPr>
          <w:ilvl w:val="0"/>
          <w:numId w:val="2"/>
        </w:numPr>
        <w:spacing w:after="60"/>
      </w:pPr>
      <w:r>
        <w:t xml:space="preserve">Low annual costs: registered agent + government fees typically $2,000–$4,000/year</w:t>
      </w:r>
    </w:p>
    <w:p>
      <w:pPr>
        <w:pStyle w:val="ListParagraph"/>
        <w:numPr>
          <w:ilvl w:val="0"/>
          <w:numId w:val="2"/>
        </w:numPr>
        <w:spacing w:after="60"/>
      </w:pPr>
      <w:r>
        <w:t xml:space="preserve">Banking: pair with an EMI account (Wise Business, Airwallex, or Mercury) for day-to-day operations</w:t>
      </w:r>
    </w:p>
    <w:p>
      <w:pPr>
        <w:pStyle w:val="Heading2"/>
      </w:pPr>
      <w:r>
        <w:t xml:space="preserve">7.2 VASP Registration</w:t>
      </w:r>
    </w:p>
    <w:p>
      <w:pPr>
        <w:spacing w:after="120"/>
      </w:pPr>
      <w:r>
        <w:t xml:space="preserve">Because AtmaVana facilitates stablecoin payments between clients and healers, it likely qualifies as a Virtual Asset Service Provider under BVI law. The VASP Act 2022 requires registration with the BVI Financial Services Commission (FSC).</w:t>
      </w:r>
    </w:p>
    <w:p>
      <w:pPr>
        <w:spacing w:after="120"/>
      </w:pPr>
      <w:r>
        <w:rPr>
          <w:b/>
          <w:bCs/>
        </w:rPr>
        <w:t xml:space="preserve">Key requirements: </w:t>
      </w:r>
      <w:r>
        <w:t xml:space="preserve">BVI-incorporated company (already satisfied), at least two individual directors, an appointed Anti-Money Laundering Officer (AMLO), an approved auditor, comprehensive AML/CFT policies, and a detailed business plan.</w:t>
      </w:r>
    </w:p>
    <w:p>
      <w:pPr>
        <w:spacing w:after="120"/>
      </w:pPr>
      <w:r>
        <w:rPr>
          <w:b/>
          <w:bCs/>
        </w:rPr>
        <w:t xml:space="preserve">Capital requirement: </w:t>
      </w:r>
      <w:r>
        <w:t xml:space="preserve">No fixed minimum, but the FSC requires proof of 6–12 months of operating expenses.</w:t>
      </w:r>
    </w:p>
    <w:p>
      <w:pPr>
        <w:spacing w:after="120"/>
      </w:pPr>
      <w:r>
        <w:rPr>
          <w:b/>
          <w:bCs/>
        </w:rPr>
        <w:t xml:space="preserve">Application fee: </w:t>
      </w:r>
      <w:r>
        <w:t xml:space="preserve">$10,000–$15,000. Timeline: 4–6 months.</w:t>
      </w:r>
    </w:p>
    <w:p>
      <w:pPr>
        <w:spacing w:after="120"/>
      </w:pPr>
      <w:r>
        <w:rPr>
          <w:b/>
          <w:bCs/>
        </w:rPr>
        <w:t xml:space="preserve">Ongoing compliance: </w:t>
      </w:r>
      <w:r>
        <w:t xml:space="preserve">Annual audit, transaction monitoring, suspicious activity reporting, and periodic AML/CFT reviews. The FSC conducts thematic checks on IT infrastructure, key management, and business continuity plans.</w:t>
      </w:r>
    </w:p>
    <w:p>
      <w:pPr>
        <w:spacing w:after="200"/>
      </w:pPr>
    </w:p>
    <w:p>
      <w:pPr>
        <w:spacing w:after="120"/>
      </w:pPr>
      <w:r>
        <w:t xml:space="preserve">Note: VASP registration may not be required at launch if stablecoin payment volume is minimal and processed entirely through a third-party gateway (which holds its own VASP/MSB license). However, proactive registration is recommended to avoid regulatory risk as the platform scales.</w:t>
      </w:r>
    </w:p>
    <w:p>
      <w:pPr>
        <w:pStyle w:val="Heading2"/>
      </w:pPr>
      <w:r>
        <w:t xml:space="preserve">7.3 Legal Documents Required</w:t>
      </w:r>
    </w:p>
    <w:p>
      <w:pPr>
        <w:pStyle w:val="ListParagraph"/>
        <w:numPr>
          <w:ilvl w:val="0"/>
          <w:numId w:val="2"/>
        </w:numPr>
        <w:spacing w:after="60"/>
      </w:pPr>
      <w:r>
        <w:t xml:space="preserve">Terms of Service (platform-wide, covering all user roles)</w:t>
      </w:r>
    </w:p>
    <w:p>
      <w:pPr>
        <w:pStyle w:val="ListParagraph"/>
        <w:numPr>
          <w:ilvl w:val="0"/>
          <w:numId w:val="2"/>
        </w:numPr>
        <w:spacing w:after="60"/>
      </w:pPr>
      <w:r>
        <w:t xml:space="preserve">Healer Agreement (independent contractor terms, commission structure, KYC obligations, content policies)</w:t>
      </w:r>
    </w:p>
    <w:p>
      <w:pPr>
        <w:pStyle w:val="ListParagraph"/>
        <w:numPr>
          <w:ilvl w:val="0"/>
          <w:numId w:val="2"/>
        </w:numPr>
        <w:spacing w:after="60"/>
      </w:pPr>
      <w:r>
        <w:t xml:space="preserve">Privacy Policy (GDPR-aligned, referencing Sumsub as KYC data processor)</w:t>
      </w:r>
    </w:p>
    <w:p>
      <w:pPr>
        <w:pStyle w:val="ListParagraph"/>
        <w:numPr>
          <w:ilvl w:val="0"/>
          <w:numId w:val="2"/>
        </w:numPr>
        <w:spacing w:after="60"/>
      </w:pPr>
      <w:r>
        <w:t xml:space="preserve">Cookie Policy (if marketing site uses analytics/tracking)</w:t>
      </w:r>
    </w:p>
    <w:p>
      <w:pPr>
        <w:pStyle w:val="ListParagraph"/>
        <w:numPr>
          <w:ilvl w:val="0"/>
          <w:numId w:val="2"/>
        </w:numPr>
        <w:spacing w:after="60"/>
      </w:pPr>
      <w:r>
        <w:t xml:space="preserve">Acceptable Use Policy (content guidelines, prohibited modalities, dispute resolution)</w:t>
      </w:r>
    </w:p>
    <w:p>
      <w:pPr>
        <w:pStyle w:val="ListParagraph"/>
        <w:numPr>
          <w:ilvl w:val="0"/>
          <w:numId w:val="2"/>
        </w:numPr>
        <w:spacing w:after="60"/>
      </w:pPr>
      <w:r>
        <w:t xml:space="preserve">Crypto Disclosure (risks of stablecoin payments, no custody guarantees)</w:t>
      </w:r>
    </w:p>
    <w:p>
      <w:r>
        <w:br w:type="page"/>
      </w:r>
    </w:p>
    <w:p>
      <w:pPr>
        <w:pStyle w:val="Heading1"/>
      </w:pPr>
      <w:r>
        <w:t xml:space="preserve">8. Technology Stack</w:t>
      </w:r>
    </w:p>
    <w:p>
      <w:pPr>
        <w:spacing w:after="120"/>
      </w:pPr>
      <w:r>
        <w:t xml:space="preserve">AtmaVana is built with a best-of-breed approach, combining managed services and low-code tools for rapid deployment while retaining the ability to migrate to custom code as the platform scales.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8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28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Marketplace core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Sharetribe Flex</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Two-sided user management, listings, bookings, reviews, search.</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0"/>
                <w:szCs w:val="20"/>
              </w:rPr>
              <w:t xml:space="preserve">Healer storefronts</w:t>
            </w:r>
          </w:p>
        </w:tc>
        <w:tc>
          <w:tcPr>
            <w:tcW w:type="dxa" w:w="32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Sharetribe Flex + Cloudflare</w:t>
            </w:r>
          </w:p>
        </w:tc>
        <w:tc>
          <w:tcPr>
            <w:tcW w:type="dxa" w:w="32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Storefront pages served via Sharetribe. Subdomains and custom domains via Cloudflare for SaaS.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Marketing site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Webflow</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pages, blog, SEO. Separate from the app.</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0"/>
                <w:szCs w:val="20"/>
              </w:rPr>
              <w:t xml:space="preserve">Fiat payments</w:t>
            </w:r>
          </w:p>
        </w:tc>
        <w:tc>
          <w:tcPr>
            <w:tcW w:type="dxa" w:w="32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Stripe Connect (Express)</w:t>
            </w:r>
          </w:p>
        </w:tc>
        <w:tc>
          <w:tcPr>
            <w:tcW w:type="dxa" w:w="32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Card processing, healer payouts, subscription billing.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Stablecoin payments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NOWPayments or Coinbase Commerce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USDC/USDT checkout, wallet generation, webhook confirmations.</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0"/>
                <w:szCs w:val="20"/>
              </w:rPr>
              <w:t xml:space="preserve">KYC / AML</w:t>
            </w:r>
          </w:p>
        </w:tc>
        <w:tc>
          <w:tcPr>
            <w:tcW w:type="dxa" w:w="32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Sumsub</w:t>
            </w:r>
          </w:p>
        </w:tc>
        <w:tc>
          <w:tcPr>
            <w:tcW w:type="dxa" w:w="32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Identity verification, sanctions screening, PEP checks, ongoing monitoring.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Video sessions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Daily.co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Embeddable video rooms, E2E encryption, up to 1,000 participants.</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0"/>
                <w:szCs w:val="20"/>
              </w:rPr>
              <w:t xml:space="preserve">Email &amp; CRM</w:t>
            </w:r>
          </w:p>
        </w:tc>
        <w:tc>
          <w:tcPr>
            <w:tcW w:type="dxa" w:w="32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Brevo</w:t>
            </w:r>
          </w:p>
        </w:tc>
        <w:tc>
          <w:tcPr>
            <w:tcW w:type="dxa" w:w="32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Transactional emails, booking reminders, review requests, newsletter.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Healer CRM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Airtable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Vetting pipeline, application tracking, notes per healer.</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0"/>
                <w:szCs w:val="20"/>
              </w:rPr>
              <w:t xml:space="preserve">AI content</w:t>
            </w:r>
          </w:p>
        </w:tc>
        <w:tc>
          <w:tcPr>
            <w:tcW w:type="dxa" w:w="32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Claude API (Anthropic)</w:t>
            </w:r>
          </w:p>
        </w:tc>
        <w:tc>
          <w:tcPr>
            <w:tcW w:type="dxa" w:w="32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Bio generation, session descriptions, social media, blog posts.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Analytics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Plausible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Privacy-friendly web analytics. No cookies required.</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0"/>
                <w:szCs w:val="20"/>
              </w:rPr>
              <w:t xml:space="preserve">DNS &amp; CDN</w:t>
            </w:r>
          </w:p>
        </w:tc>
        <w:tc>
          <w:tcPr>
            <w:tcW w:type="dxa" w:w="32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Cloudflare</w:t>
            </w:r>
          </w:p>
        </w:tc>
        <w:tc>
          <w:tcPr>
            <w:tcW w:type="dxa" w:w="32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DNS management, SSL, wildcard subdomains, custom domain routing, DDoS protection.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Automation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Zapier / Make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Connecting services: booking triggers video room creation, payment triggers email, etc.</w:t>
            </w:r>
          </w:p>
        </w:tc>
      </w:tr>
    </w:tbl>
    <w:p>
      <w:pPr>
        <w:spacing w:after="200"/>
      </w:pPr>
    </w:p>
    <w:p>
      <w:pPr>
        <w:spacing w:after="120"/>
      </w:pPr>
      <w:r>
        <w:rPr>
          <w:b/>
          <w:bCs/>
        </w:rPr>
        <w:t xml:space="preserve">Estimated monthly infrastructure cost at launch: </w:t>
      </w:r>
      <w:r>
        <w:t xml:space="preserve">$400–$700 USD. Scales proportionally with revenue.</w:t>
      </w:r>
    </w:p>
    <w:p>
      <w:r>
        <w:br w:type="page"/>
      </w:r>
    </w:p>
    <w:p>
      <w:pPr>
        <w:pStyle w:val="Heading1"/>
      </w:pPr>
      <w:r>
        <w:t xml:space="preserve">9. Phased Launch Roadmap</w:t>
      </w:r>
    </w:p>
    <w:p>
      <w:pPr>
        <w:pStyle w:val="Heading2"/>
      </w:pPr>
      <w:r>
        <w:t xml:space="preserve">Phase 1 — Foundation (Weeks 1–6)</w:t>
      </w:r>
    </w:p>
    <w:p>
      <w:pPr>
        <w:pStyle w:val="ListParagraph"/>
        <w:numPr>
          <w:ilvl w:val="0"/>
          <w:numId w:val="2"/>
        </w:numPr>
        <w:spacing w:after="60"/>
      </w:pPr>
      <w:r>
        <w:t xml:space="preserve">Secure atmavana.com domain; configure Cloudflare DNS with wildcard subdomain support</w:t>
      </w:r>
    </w:p>
    <w:p>
      <w:pPr>
        <w:pStyle w:val="ListParagraph"/>
        <w:numPr>
          <w:ilvl w:val="0"/>
          <w:numId w:val="2"/>
        </w:numPr>
        <w:spacing w:after="60"/>
      </w:pPr>
      <w:r>
        <w:t xml:space="preserve">Incorporate BVI Business Company; appoint registered agent and two directors</w:t>
      </w:r>
    </w:p>
    <w:p>
      <w:pPr>
        <w:pStyle w:val="ListParagraph"/>
        <w:numPr>
          <w:ilvl w:val="0"/>
          <w:numId w:val="2"/>
        </w:numPr>
        <w:spacing w:after="60"/>
      </w:pPr>
      <w:r>
        <w:t xml:space="preserve">Open EMI business account (Wise Business or Airwallex)</w:t>
      </w:r>
    </w:p>
    <w:p>
      <w:pPr>
        <w:pStyle w:val="ListParagraph"/>
        <w:numPr>
          <w:ilvl w:val="0"/>
          <w:numId w:val="2"/>
        </w:numPr>
        <w:spacing w:after="60"/>
      </w:pPr>
      <w:r>
        <w:t xml:space="preserve">Begin VASP registration process with BVI FSC (runs in parallel, 4–6 month timeline)</w:t>
      </w:r>
    </w:p>
    <w:p>
      <w:pPr>
        <w:pStyle w:val="ListParagraph"/>
        <w:numPr>
          <w:ilvl w:val="0"/>
          <w:numId w:val="2"/>
        </w:numPr>
        <w:spacing w:after="60"/>
      </w:pPr>
      <w:r>
        <w:t xml:space="preserve">Set up Sharetribe Flex marketplace instance with AtmaVana branding</w:t>
      </w:r>
    </w:p>
    <w:p>
      <w:pPr>
        <w:pStyle w:val="ListParagraph"/>
        <w:numPr>
          <w:ilvl w:val="0"/>
          <w:numId w:val="2"/>
        </w:numPr>
        <w:spacing w:after="60"/>
      </w:pPr>
      <w:r>
        <w:t xml:space="preserve">Integrate Sumsub KYC widget into healer onboarding flow</w:t>
      </w:r>
    </w:p>
    <w:p>
      <w:pPr>
        <w:pStyle w:val="ListParagraph"/>
        <w:numPr>
          <w:ilvl w:val="0"/>
          <w:numId w:val="2"/>
        </w:numPr>
        <w:spacing w:after="60"/>
      </w:pPr>
      <w:r>
        <w:t xml:space="preserve">Connect Stripe Connect (Express) for fiat payments and healer payouts</w:t>
      </w:r>
    </w:p>
    <w:p>
      <w:pPr>
        <w:pStyle w:val="ListParagraph"/>
        <w:numPr>
          <w:ilvl w:val="0"/>
          <w:numId w:val="2"/>
        </w:numPr>
        <w:spacing w:after="60"/>
      </w:pPr>
      <w:r>
        <w:t xml:space="preserve">Integrate stablecoin payment gateway (NOWPayments) for USDC/USDT checkout</w:t>
      </w:r>
    </w:p>
    <w:p>
      <w:pPr>
        <w:pStyle w:val="ListParagraph"/>
        <w:numPr>
          <w:ilvl w:val="0"/>
          <w:numId w:val="2"/>
        </w:numPr>
        <w:spacing w:after="60"/>
      </w:pPr>
      <w:r>
        <w:t xml:space="preserve">Draft all legal documents: ToS, Healer Agreement, Privacy Policy, Crypto Disclosure</w:t>
      </w:r>
    </w:p>
    <w:p>
      <w:pPr>
        <w:pStyle w:val="ListParagraph"/>
        <w:numPr>
          <w:ilvl w:val="0"/>
          <w:numId w:val="2"/>
        </w:numPr>
        <w:spacing w:after="60"/>
      </w:pPr>
      <w:r>
        <w:t xml:space="preserve">Set up Airtable healer vetting CRM; define vetting criteria and interview process</w:t>
      </w:r>
    </w:p>
    <w:p>
      <w:pPr>
        <w:pStyle w:val="ListParagraph"/>
        <w:numPr>
          <w:ilvl w:val="0"/>
          <w:numId w:val="2"/>
        </w:numPr>
        <w:spacing w:after="60"/>
      </w:pPr>
      <w:r>
        <w:t xml:space="preserve">Build Webflow marketing landing page with waitlist signup</w:t>
      </w:r>
    </w:p>
    <w:p>
      <w:pPr>
        <w:pStyle w:val="Heading2"/>
      </w:pPr>
      <w:r>
        <w:t xml:space="preserve">Phase 2 — Soft Launch (Weeks 7–14)</w:t>
      </w:r>
    </w:p>
    <w:p>
      <w:pPr>
        <w:pStyle w:val="ListParagraph"/>
        <w:numPr>
          <w:ilvl w:val="0"/>
          <w:numId w:val="2"/>
        </w:numPr>
        <w:spacing w:after="60"/>
      </w:pPr>
      <w:r>
        <w:t xml:space="preserve">Personally invite and onboard 10 founding healers through full KYC + profile setup</w:t>
      </w:r>
    </w:p>
    <w:p>
      <w:pPr>
        <w:pStyle w:val="ListParagraph"/>
        <w:numPr>
          <w:ilvl w:val="0"/>
          <w:numId w:val="2"/>
        </w:numPr>
        <w:spacing w:after="60"/>
      </w:pPr>
      <w:r>
        <w:t xml:space="preserve">Configure subdomain routing for each founding healer (e.g., sarah.atmavana.com)</w:t>
      </w:r>
    </w:p>
    <w:p>
      <w:pPr>
        <w:pStyle w:val="ListParagraph"/>
        <w:numPr>
          <w:ilvl w:val="0"/>
          <w:numId w:val="2"/>
        </w:numPr>
        <w:spacing w:after="60"/>
      </w:pPr>
      <w:r>
        <w:t xml:space="preserve">Integrate Daily.co video rooms triggered automatically on booking confirmation</w:t>
      </w:r>
    </w:p>
    <w:p>
      <w:pPr>
        <w:pStyle w:val="ListParagraph"/>
        <w:numPr>
          <w:ilvl w:val="0"/>
          <w:numId w:val="2"/>
        </w:numPr>
        <w:spacing w:after="60"/>
      </w:pPr>
      <w:r>
        <w:t xml:space="preserve">Launch beta to 50 trusted clients for testing, feedback, and payment flow validation</w:t>
      </w:r>
    </w:p>
    <w:p>
      <w:pPr>
        <w:pStyle w:val="ListParagraph"/>
        <w:numPr>
          <w:ilvl w:val="0"/>
          <w:numId w:val="2"/>
        </w:numPr>
        <w:spacing w:after="60"/>
      </w:pPr>
      <w:r>
        <w:t xml:space="preserve">Implement Brevo email sequences: booking confirmation, reminders, post-session review requests</w:t>
      </w:r>
    </w:p>
    <w:p>
      <w:pPr>
        <w:pStyle w:val="ListParagraph"/>
        <w:numPr>
          <w:ilvl w:val="0"/>
          <w:numId w:val="2"/>
        </w:numPr>
        <w:spacing w:after="60"/>
      </w:pPr>
      <w:r>
        <w:t xml:space="preserve">Go live with Plausible analytics; establish baseline metrics</w:t>
      </w:r>
    </w:p>
    <w:p>
      <w:pPr>
        <w:pStyle w:val="ListParagraph"/>
        <w:numPr>
          <w:ilvl w:val="0"/>
          <w:numId w:val="2"/>
        </w:numPr>
        <w:spacing w:after="60"/>
      </w:pPr>
      <w:r>
        <w:t xml:space="preserve">Launch embeddable booking widget for healers with existing external websites</w:t>
      </w:r>
    </w:p>
    <w:p>
      <w:pPr>
        <w:pStyle w:val="ListParagraph"/>
        <w:numPr>
          <w:ilvl w:val="0"/>
          <w:numId w:val="2"/>
        </w:numPr>
        <w:spacing w:after="60"/>
      </w:pPr>
      <w:r>
        <w:t xml:space="preserve">Test crypto payment end-to-end: client pays USDC, healer receives payout, commission deducted</w:t>
      </w:r>
    </w:p>
    <w:p>
      <w:pPr>
        <w:pStyle w:val="Heading2"/>
      </w:pPr>
      <w:r>
        <w:t xml:space="preserve">Phase 3 — Public Launch &amp; AI Features (Weeks 15–24)</w:t>
      </w:r>
    </w:p>
    <w:p>
      <w:pPr>
        <w:pStyle w:val="ListParagraph"/>
        <w:numPr>
          <w:ilvl w:val="0"/>
          <w:numId w:val="2"/>
        </w:numPr>
        <w:spacing w:after="60"/>
      </w:pPr>
      <w:r>
        <w:t xml:space="preserve">Open AtmaVana publicly; PR outreach to wellness media and spiritual community publications</w:t>
      </w:r>
    </w:p>
    <w:p>
      <w:pPr>
        <w:pStyle w:val="ListParagraph"/>
        <w:numPr>
          <w:ilvl w:val="0"/>
          <w:numId w:val="2"/>
        </w:numPr>
        <w:spacing w:after="60"/>
      </w:pPr>
      <w:r>
        <w:t xml:space="preserve">Launch custom domain support for Pro-tier healers (Cloudflare for SaaS)</w:t>
      </w:r>
    </w:p>
    <w:p>
      <w:pPr>
        <w:pStyle w:val="ListParagraph"/>
        <w:numPr>
          <w:ilvl w:val="0"/>
          <w:numId w:val="2"/>
        </w:numPr>
        <w:spacing w:after="60"/>
      </w:pPr>
      <w:r>
        <w:t xml:space="preserve">AI Content Studio: Claude API-powered assistant in every healer dashboard for bios, session descriptions, social posts, blog content</w:t>
      </w:r>
    </w:p>
    <w:p>
      <w:pPr>
        <w:pStyle w:val="ListParagraph"/>
        <w:numPr>
          <w:ilvl w:val="0"/>
          <w:numId w:val="2"/>
        </w:numPr>
        <w:spacing w:after="60"/>
      </w:pPr>
      <w:r>
        <w:t xml:space="preserve">Activate healer referral and affiliate programme</w:t>
      </w:r>
    </w:p>
    <w:p>
      <w:pPr>
        <w:pStyle w:val="ListParagraph"/>
        <w:numPr>
          <w:ilvl w:val="0"/>
          <w:numId w:val="2"/>
        </w:numPr>
        <w:spacing w:after="60"/>
      </w:pPr>
      <w:r>
        <w:t xml:space="preserve">Launch social channels: Instagram, YouTube, TikTok with healer spotlights and free mini-meditations</w:t>
      </w:r>
    </w:p>
    <w:p>
      <w:pPr>
        <w:pStyle w:val="ListParagraph"/>
        <w:numPr>
          <w:ilvl w:val="0"/>
          <w:numId w:val="2"/>
        </w:numPr>
        <w:spacing w:after="60"/>
      </w:pPr>
      <w:r>
        <w:t xml:space="preserve">Introduce Atma Vana Credits prepay wallet for clients</w:t>
      </w:r>
    </w:p>
    <w:p>
      <w:pPr>
        <w:pStyle w:val="ListParagraph"/>
        <w:numPr>
          <w:ilvl w:val="0"/>
          <w:numId w:val="2"/>
        </w:numPr>
        <w:spacing w:after="60"/>
      </w:pPr>
      <w:r>
        <w:t xml:space="preserve">Begin B2B corporate wellness outreach</w:t>
      </w:r>
    </w:p>
    <w:p>
      <w:pPr>
        <w:pStyle w:val="Heading2"/>
      </w:pPr>
      <w:r>
        <w:t xml:space="preserve">Phase 4 — Scale (Months 7–18)</w:t>
      </w:r>
    </w:p>
    <w:p>
      <w:pPr>
        <w:pStyle w:val="ListParagraph"/>
        <w:numPr>
          <w:ilvl w:val="0"/>
          <w:numId w:val="2"/>
        </w:numPr>
        <w:spacing w:after="60"/>
      </w:pPr>
      <w:r>
        <w:t xml:space="preserve">Expand to 120+ active healers across 10+ modalities and 15+ countries</w:t>
      </w:r>
    </w:p>
    <w:p>
      <w:pPr>
        <w:pStyle w:val="ListParagraph"/>
        <w:numPr>
          <w:ilvl w:val="0"/>
          <w:numId w:val="2"/>
        </w:numPr>
        <w:spacing w:after="60"/>
      </w:pPr>
      <w:r>
        <w:t xml:space="preserve">Launch mobile app (iOS + Android) via Sharetribe’s responsive interface or native wrapper</w:t>
      </w:r>
    </w:p>
    <w:p>
      <w:pPr>
        <w:pStyle w:val="ListParagraph"/>
        <w:numPr>
          <w:ilvl w:val="0"/>
          <w:numId w:val="2"/>
        </w:numPr>
        <w:spacing w:after="60"/>
      </w:pPr>
      <w:r>
        <w:t xml:space="preserve">AI Advertising Engine: one-click campaign creation for Meta, Google, and TikTok</w:t>
      </w:r>
    </w:p>
    <w:p>
      <w:pPr>
        <w:pStyle w:val="ListParagraph"/>
        <w:numPr>
          <w:ilvl w:val="0"/>
          <w:numId w:val="2"/>
        </w:numPr>
        <w:spacing w:after="60"/>
      </w:pPr>
      <w:r>
        <w:t xml:space="preserve">WordPress plugin for full AtmaVana booking and profile integration</w:t>
      </w:r>
    </w:p>
    <w:p>
      <w:pPr>
        <w:pStyle w:val="ListParagraph"/>
        <w:numPr>
          <w:ilvl w:val="0"/>
          <w:numId w:val="2"/>
        </w:numPr>
        <w:spacing w:after="60"/>
      </w:pPr>
      <w:r>
        <w:t xml:space="preserve">Live streaming events: planetary healing circles, solstice meditations</w:t>
      </w:r>
    </w:p>
    <w:p>
      <w:pPr>
        <w:pStyle w:val="ListParagraph"/>
        <w:numPr>
          <w:ilvl w:val="0"/>
          <w:numId w:val="2"/>
        </w:numPr>
        <w:spacing w:after="60"/>
      </w:pPr>
      <w:r>
        <w:t xml:space="preserve">Explore white-label licensing for regional wellness organisations</w:t>
      </w:r>
    </w:p>
    <w:p>
      <w:pPr>
        <w:pStyle w:val="ListParagraph"/>
        <w:numPr>
          <w:ilvl w:val="0"/>
          <w:numId w:val="2"/>
        </w:numPr>
        <w:spacing w:after="60"/>
      </w:pPr>
      <w:r>
        <w:t xml:space="preserve">Evaluate migration of custom features to a hybrid custom-code backend if no-code limits are reached</w:t>
      </w:r>
    </w:p>
    <w:p>
      <w:pPr>
        <w:pStyle w:val="ListParagraph"/>
        <w:numPr>
          <w:ilvl w:val="0"/>
          <w:numId w:val="2"/>
        </w:numPr>
        <w:spacing w:after="60"/>
      </w:pPr>
      <w:r>
        <w:t xml:space="preserve">Complete VASP registration and full compliance audit</w:t>
      </w:r>
    </w:p>
    <w:p>
      <w:r>
        <w:br w:type="page"/>
      </w:r>
    </w:p>
    <w:p>
      <w:pPr>
        <w:pStyle w:val="Heading1"/>
      </w:pPr>
      <w:r>
        <w:t xml:space="preserve">10. Immediate Next Steps (Next 30 Days)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2200"/>
        <w:gridCol w:w="2180"/>
      </w:tblGrid>
      <w:tr>
        <w:tc>
          <w:tcPr>
            <w:tcW w:type="dxa" w:w="6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2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18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Deadline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atmavana.com and configure Cloudflare DNS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w:t>
            </w:r>
          </w:p>
        </w:tc>
      </w:tr>
      <w:tr>
        <w:tc>
          <w:tcPr>
            <w:tcW w:type="dxa" w:w="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Engage BVI registered agent; begin incorporation</w:t>
            </w:r>
          </w:p>
        </w:tc>
        <w:tc>
          <w:tcPr>
            <w:tcW w:type="dxa" w:w="2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Founder + Agent</w:t>
            </w:r>
          </w:p>
        </w:tc>
        <w:tc>
          <w:tcPr>
            <w:tcW w:type="dxa" w:w="21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Week 1–2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Wise Business or Airwallex EMI account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w:t>
            </w:r>
          </w:p>
        </w:tc>
      </w:tr>
      <w:tr>
        <w:tc>
          <w:tcPr>
            <w:tcW w:type="dxa" w:w="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4</w:t>
            </w:r>
          </w:p>
        </w:tc>
        <w:tc>
          <w:tcPr>
            <w:tcW w:type="dxa" w:w="43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Create Sumsub account; configure verification flow and webhook</w:t>
            </w:r>
          </w:p>
        </w:tc>
        <w:tc>
          <w:tcPr>
            <w:tcW w:type="dxa" w:w="2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Founder / Dev</w:t>
            </w:r>
          </w:p>
        </w:tc>
        <w:tc>
          <w:tcPr>
            <w:tcW w:type="dxa" w:w="21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Week 2–3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Sharetribe Flex instance; apply branding and configure healer profiles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 / Dev</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2–4</w:t>
            </w:r>
          </w:p>
        </w:tc>
      </w:tr>
      <w:tr>
        <w:tc>
          <w:tcPr>
            <w:tcW w:type="dxa" w:w="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6</w:t>
            </w:r>
          </w:p>
        </w:tc>
        <w:tc>
          <w:tcPr>
            <w:tcW w:type="dxa" w:w="43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Connect Stripe Connect and stablecoin gateway to Sharetribe</w:t>
            </w:r>
          </w:p>
        </w:tc>
        <w:tc>
          <w:tcPr>
            <w:tcW w:type="dxa" w:w="2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Dev</w:t>
            </w:r>
          </w:p>
        </w:tc>
        <w:tc>
          <w:tcPr>
            <w:tcW w:type="dxa" w:w="21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Week 3–4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legal documents (ToS, Healer Agreement, Privacy Policy)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 + Legal</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2–4</w:t>
            </w:r>
          </w:p>
        </w:tc>
      </w:tr>
      <w:tr>
        <w:tc>
          <w:tcPr>
            <w:tcW w:type="dxa" w:w="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8</w:t>
            </w:r>
          </w:p>
        </w:tc>
        <w:tc>
          <w:tcPr>
            <w:tcW w:type="dxa" w:w="43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Identify and personally reach out to 10 founding healers</w:t>
            </w:r>
          </w:p>
        </w:tc>
        <w:tc>
          <w:tcPr>
            <w:tcW w:type="dxa" w:w="2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Founder</w:t>
            </w:r>
          </w:p>
        </w:tc>
        <w:tc>
          <w:tcPr>
            <w:tcW w:type="dxa" w:w="21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sz w:val="20"/>
                <w:szCs w:val="20"/>
              </w:rPr>
              <w:t xml:space="preserve">Week 3–4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Begin VASP registration application with BVI FSC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 + Agent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4</w:t>
            </w:r>
          </w:p>
        </w:tc>
      </w:tr>
    </w:tbl>
    <w:p>
      <w:pPr>
        <w:spacing w:after="200"/>
      </w:pPr>
    </w:p>
    <w:p>
      <w:pPr>
        <w:spacing w:after="200"/>
      </w:pPr>
    </w:p>
    <w:p>
      <w:pPr>
        <w:spacing w:before="400"/>
        <w:jc w:val="center"/>
      </w:pPr>
      <w:r>
        <w:rPr>
          <w:i/>
          <w:iCs/>
          <w:color w:val="888888"/>
          <w:sz w:val="20"/>
          <w:szCs w:val="20"/>
        </w:rPr>
        <w:t xml:space="preserve">This document is a living blueprint. It will be updated as decisions are finalised and the platform evolves.</w:t>
      </w:r>
    </w:p>
    <w:p>
      <w:pPr>
        <w:spacing w:before="200"/>
        <w:jc w:val="center"/>
      </w:pPr>
      <w:r>
        <w:rPr>
          <w:color w:val="888888"/>
          <w:sz w:val="20"/>
          <w:szCs w:val="20"/>
        </w:rPr>
        <w:t xml:space="preserve">Atma Vana  ·  Confidential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Confidential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6B" w:sz="4" w:space="4"/>
      </w:pBdr>
      <w:tabs>
        <w:tab w:val="right" w:pos="9026"/>
      </w:tabs>
    </w:pPr>
    <w:r>
      <w:rPr>
        <w:rFonts w:ascii="Arial" w:cs="Arial" w:eastAsia="Arial" w:hAnsi="Arial"/>
        <w:b/>
        <w:bCs/>
        <w:color w:val="1A6B6B"/>
        <w:sz w:val="16"/>
        <w:szCs w:val="16"/>
      </w:rPr>
      <w:t xml:space="preserve">ATMA VANA</w:t>
    </w:r>
    <w:r>
      <w:rPr>
        <w:rFonts w:ascii="Arial" w:cs="Arial" w:eastAsia="Arial" w:hAnsi="Arial"/>
        <w:color w:val="999999"/>
        <w:sz w:val="16"/>
        <w:szCs w:val="16"/>
      </w:rPr>
      <w:t xml:space="preserve">	Platform Blueprint v5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6B6B"/>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6B6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E1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2026-03-31T09:36:33.688Z</dcterms:created>
  <dcterms:modified xsi:type="dcterms:W3CDTF">2026-03-31T09:36:33.689Z</dcterms:modified>
</cp:coreProperties>
</file>

<file path=docProps/custom.xml><?xml version="1.0" encoding="utf-8"?>
<Properties xmlns="http://schemas.openxmlformats.org/officeDocument/2006/custom-properties" xmlns:vt="http://schemas.openxmlformats.org/officeDocument/2006/docPropsVTypes"/>
</file>