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20"/>
        <w:jc w:val="center"/>
      </w:pPr>
      <w:r>
        <w:rPr>
          <w:rFonts w:ascii="Arial" w:cs="Arial" w:eastAsia="Arial" w:hAnsi="Arial"/>
          <w:b/>
          <w:bCs/>
          <w:color w:val="1A6B6B"/>
          <w:sz w:val="60"/>
          <w:szCs w:val="60"/>
        </w:rPr>
        <w:t xml:space="preserve">ATMA VANA</w:t>
      </w:r>
    </w:p>
    <w:p>
      <w:pPr>
        <w:spacing w:after="80"/>
        <w:jc w:val="center"/>
      </w:pPr>
      <w:r>
        <w:rPr>
          <w:rFonts w:ascii="Arial" w:cs="Arial" w:eastAsia="Arial" w:hAnsi="Arial"/>
          <w:color w:val="C9A03A"/>
          <w:sz w:val="28"/>
          <w:szCs w:val="28"/>
        </w:rPr>
        <w:t xml:space="preserve">atmavana.com</w:t>
      </w:r>
    </w:p>
    <w:p>
      <w:pPr>
        <w:spacing w:after="200"/>
      </w:pPr>
    </w:p>
    <w:p>
      <w:pPr>
        <w:spacing w:after="60"/>
        <w:jc w:val="center"/>
      </w:pPr>
      <w:r>
        <w:rPr>
          <w:rFonts w:ascii="Arial" w:cs="Arial" w:eastAsia="Arial" w:hAnsi="Arial"/>
          <w:b/>
          <w:bCs/>
          <w:color w:val="1E1E2E"/>
          <w:sz w:val="32"/>
          <w:szCs w:val="32"/>
        </w:rPr>
        <w:t xml:space="preserve">TECHNICAL SPECIFICATION</w:t>
      </w:r>
    </w:p>
    <w:p>
      <w:pPr>
        <w:spacing w:after="40"/>
        <w:jc w:val="center"/>
      </w:pPr>
      <w:r>
        <w:rPr>
          <w:rFonts w:ascii="Arial" w:cs="Arial" w:eastAsia="Arial" w:hAnsi="Arial"/>
          <w:color w:val="666666"/>
          <w:sz w:val="22"/>
          <w:szCs w:val="22"/>
        </w:rPr>
        <w:t xml:space="preserve">Healer Front-End  |  Payment System  |  KYC Integration</w:t>
      </w:r>
    </w:p>
    <w:p>
      <w:pPr>
        <w:spacing w:after="200"/>
      </w:pPr>
    </w:p>
    <w:p>
      <w:pPr>
        <w:spacing w:after="200"/>
      </w:pPr>
    </w:p>
    <w:p>
      <w:pPr>
        <w:jc w:val="center"/>
      </w:pPr>
      <w:r>
        <w:rPr>
          <w:rFonts w:ascii="Arial" w:cs="Arial" w:eastAsia="Arial" w:hAnsi="Arial"/>
          <w:color w:val="888888"/>
          <w:sz w:val="20"/>
          <w:szCs w:val="20"/>
        </w:rPr>
        <w:t xml:space="preserve">March 2026  |  Confidential</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t xml:space="preserve">This document provides the technical specification for three core subsystems of the AtmaVana platform: the Healer Storefront (front-end builder with subdomain and custom domain support), the Payment System (fiat via Stripe Connect and stablecoins via a crypto gateway), and the KYC Integration (Sumsub-powered identity verification). It is intended as an implementation guide for developers and as a compliance reference for legal review.</w:t>
      </w:r>
    </w:p>
    <w:p>
      <w:pPr>
        <w:spacing w:after="120"/>
      </w:pPr>
      <w:r>
        <w:rPr>
          <w:b/>
          <w:bCs/>
        </w:rPr>
        <w:t xml:space="preserve">Companion document: </w:t>
      </w:r>
      <w:r>
        <w:t xml:space="preserve">AtmaVana Platform Blueprint v5 (covers the full business model, brand, features, and roadmap).</w:t>
      </w:r>
    </w:p>
    <w:p>
      <w:r>
        <w:br w:type="page"/>
      </w:r>
    </w:p>
    <w:p>
      <w:pPr>
        <w:pStyle w:val="Heading1"/>
      </w:pPr>
      <w:r>
        <w:t xml:space="preserve">2. Healer Storefront Architecture</w:t>
      </w:r>
    </w:p>
    <w:p>
      <w:pPr>
        <w:spacing w:after="120"/>
      </w:pPr>
      <w:r>
        <w:t xml:space="preserve">Each healer on AtmaVana receives a complete, managed storefront. The storefront is not a static profile page — it is a functional mini-site with booking, checkout, reviews, and content. The system must support two URL strategies: AtmaVana subdomains and healer-owned custom domains.</w:t>
      </w:r>
    </w:p>
    <w:p>
      <w:pPr>
        <w:pStyle w:val="Heading2"/>
      </w:pPr>
      <w:r>
        <w:t xml:space="preserve">2.1 Storefront Components</w:t>
      </w:r>
    </w:p>
    <w:p>
      <w:pPr>
        <w:spacing w:after="120"/>
      </w:pPr>
      <w:r>
        <w:t xml:space="preserve">Every storefront consists of the following pages/sections, rendered dynamically from the healer’s data in Sharetribe Flex: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51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51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Key Interactions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Landing / Home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with healer photo, name, tagline, and primary modality. Trust signals (verified badge, review count).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Book a Session, View Services.</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About</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Full bio, credentials, certifications, personal story. AI-generated or manually written.</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Social proof: testimonials, media mentions.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all offerings with title, description, duration, price, and modality tag. Group sessions marked as Paid or Free.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book (paid) or register (free). Each service has its own booking flow.</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Booking</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Calendar with real-time availability. Timezone auto-detection. Intake form (if configured). Free group sessions skip checkout and go straight to confirmation.</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Select date/time, fill intake form, proceed to checkout (paid) or confirm registration (free).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Checkout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selection: card (Stripe) or stablecoin (USDC/USDT). Order summary. Terms acceptance. Skipped entirely for free group sessions.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payment. Confirmation page with session link.</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Reviews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Client-submitted reviews with star rating, text, and date. Sorted by recency.</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Read-only for visitors. Clients submit after session.</w:t>
            </w:r>
          </w:p>
        </w:tc>
      </w:tr>
    </w:tbl>
    <w:p>
      <w:pPr>
        <w:pStyle w:val="Heading2"/>
      </w:pPr>
      <w:r>
        <w:t xml:space="preserve">2.2 Subdomain Routing</w:t>
      </w:r>
    </w:p>
    <w:p>
      <w:pPr>
        <w:spacing w:after="120"/>
      </w:pPr>
      <w:r>
        <w:t xml:space="preserve">AtmaVana subdomains (e.g., sarah.atmavana.com) are the default URL strategy for all healers.</w:t>
      </w:r>
    </w:p>
    <w:p>
      <w:pPr>
        <w:pStyle w:val="Heading3"/>
      </w:pPr>
      <w:r>
        <w:t xml:space="preserve">DNS Configuration (Cloudflare)</w:t>
      </w:r>
    </w:p>
    <w:p>
      <w:pPr>
        <w:pStyle w:val="ListParagraph"/>
        <w:numPr>
          <w:ilvl w:val="0"/>
          <w:numId w:val="2"/>
        </w:numPr>
        <w:spacing w:after="60"/>
      </w:pPr>
      <w:r>
        <w:t xml:space="preserve">Wildcard A record: *.atmavana.com → AtmaVana server IP</w:t>
      </w:r>
    </w:p>
    <w:p>
      <w:pPr>
        <w:pStyle w:val="ListParagraph"/>
        <w:numPr>
          <w:ilvl w:val="0"/>
          <w:numId w:val="2"/>
        </w:numPr>
        <w:spacing w:after="60"/>
      </w:pPr>
      <w:r>
        <w:t xml:space="preserve">Wildcard SSL: Cloudflare’s Universal SSL covers *.atmavana.com at no extra cost on Pro plan or above. Alternatively, use Cloudflare for SaaS (also covers custom domains).</w:t>
      </w:r>
    </w:p>
    <w:p>
      <w:pPr>
        <w:pStyle w:val="ListParagraph"/>
        <w:numPr>
          <w:ilvl w:val="0"/>
          <w:numId w:val="2"/>
        </w:numPr>
        <w:spacing w:after="60"/>
      </w:pPr>
      <w:r>
        <w:t xml:space="preserve">On the application side, the server reads the Host header, extracts the subdomain (e.g., “sarah”), and queries Sharetribe for the matching healer profile.</w:t>
      </w:r>
    </w:p>
    <w:p>
      <w:pPr>
        <w:pStyle w:val="Heading3"/>
      </w:pPr>
      <w:r>
        <w:t xml:space="preserve">Slug Management</w:t>
      </w:r>
    </w:p>
    <w:p>
      <w:pPr>
        <w:pStyle w:val="ListParagraph"/>
        <w:numPr>
          <w:ilvl w:val="0"/>
          <w:numId w:val="2"/>
        </w:numPr>
        <w:spacing w:after="60"/>
      </w:pPr>
      <w:r>
        <w:t xml:space="preserve">Healers choose their subdomain slug during onboarding (e.g., “sarah”, “reiki-master-ali”).</w:t>
      </w:r>
    </w:p>
    <w:p>
      <w:pPr>
        <w:pStyle w:val="ListParagraph"/>
        <w:numPr>
          <w:ilvl w:val="0"/>
          <w:numId w:val="2"/>
        </w:numPr>
        <w:spacing w:after="60"/>
      </w:pPr>
      <w:r>
        <w:t xml:space="preserve">Slugs are validated: lowercase alphanumeric + hyphens only, 3–30 characters, no reserved words (www, api, admin, app, mail, etc.).</w:t>
      </w:r>
    </w:p>
    <w:p>
      <w:pPr>
        <w:pStyle w:val="ListParagraph"/>
        <w:numPr>
          <w:ilvl w:val="0"/>
          <w:numId w:val="2"/>
        </w:numPr>
        <w:spacing w:after="60"/>
      </w:pPr>
      <w:r>
        <w:t xml:space="preserve">Slug uniqueness is enforced at the database level.</w:t>
      </w:r>
    </w:p>
    <w:p>
      <w:pPr>
        <w:pStyle w:val="ListParagraph"/>
        <w:numPr>
          <w:ilvl w:val="0"/>
          <w:numId w:val="2"/>
        </w:numPr>
        <w:spacing w:after="60"/>
      </w:pPr>
      <w:r>
        <w:t xml:space="preserve">Slug changes are allowed once per 90 days (old slug redirects via 301 for 6 months).</w:t>
      </w:r>
    </w:p>
    <w:p>
      <w:pPr>
        <w:pStyle w:val="Heading2"/>
      </w:pPr>
      <w:r>
        <w:t xml:space="preserve">2.3 Custom Domain Support</w:t>
      </w:r>
    </w:p>
    <w:p>
      <w:pPr>
        <w:spacing w:after="120"/>
      </w:pPr>
      <w:r>
        <w:t xml:space="preserve">Healers on the Pro tier (or those who pay a custom domain add-on) can connect their own domain to their AtmaVana storefront.</w:t>
      </w:r>
    </w:p>
    <w:p>
      <w:pPr>
        <w:pStyle w:val="Heading3"/>
      </w:pPr>
      <w:r>
        <w:t xml:space="preserve">Setup Flow</w:t>
      </w:r>
    </w:p>
    <w:p>
      <w:pPr>
        <w:pStyle w:val="ListParagraph"/>
        <w:numPr>
          <w:ilvl w:val="0"/>
          <w:numId w:val="3"/>
        </w:numPr>
        <w:spacing w:after="60"/>
      </w:pPr>
      <w:r>
        <w:t xml:space="preserve">Healer enters their custom domain (e.g., sarahheals.com) in the Domain Settings panel of their dashboard.</w:t>
      </w:r>
    </w:p>
    <w:p>
      <w:pPr>
        <w:pStyle w:val="ListParagraph"/>
        <w:numPr>
          <w:ilvl w:val="0"/>
          <w:numId w:val="3"/>
        </w:numPr>
        <w:spacing w:after="60"/>
      </w:pPr>
      <w:r>
        <w:t xml:space="preserve">AtmaVana displays DNS instructions: add a CNAME record pointing to proxy.atmavana.com (or the Cloudflare for SaaS target).</w:t>
      </w:r>
    </w:p>
    <w:p>
      <w:pPr>
        <w:pStyle w:val="ListParagraph"/>
        <w:numPr>
          <w:ilvl w:val="0"/>
          <w:numId w:val="3"/>
        </w:numPr>
        <w:spacing w:after="60"/>
      </w:pPr>
      <w:r>
        <w:t xml:space="preserve">Healer updates their DNS at their registrar (GoDaddy, Namecheap, Cloudflare, etc.).</w:t>
      </w:r>
    </w:p>
    <w:p>
      <w:pPr>
        <w:pStyle w:val="ListParagraph"/>
        <w:numPr>
          <w:ilvl w:val="0"/>
          <w:numId w:val="3"/>
        </w:numPr>
        <w:spacing w:after="60"/>
      </w:pPr>
      <w:r>
        <w:t xml:space="preserve">AtmaVana’s backend polls for DNS propagation (or uses Cloudflare for SaaS API to verify).</w:t>
      </w:r>
    </w:p>
    <w:p>
      <w:pPr>
        <w:pStyle w:val="ListParagraph"/>
        <w:numPr>
          <w:ilvl w:val="0"/>
          <w:numId w:val="3"/>
        </w:numPr>
        <w:spacing w:after="60"/>
      </w:pPr>
      <w:r>
        <w:t xml:space="preserve">Once verified, Cloudflare for SaaS automatically provisions an SSL certificate for the custom domain.</w:t>
      </w:r>
    </w:p>
    <w:p>
      <w:pPr>
        <w:pStyle w:val="ListParagraph"/>
        <w:numPr>
          <w:ilvl w:val="0"/>
          <w:numId w:val="3"/>
        </w:numPr>
        <w:spacing w:after="60"/>
      </w:pPr>
      <w:r>
        <w:t xml:space="preserve">The healer’s storefront is now accessible on both their custom domain and their AtmaVana subdomain (subdomain redirects to custom domain via 301).</w:t>
      </w:r>
    </w:p>
    <w:p>
      <w:pPr>
        <w:pStyle w:val="Heading3"/>
      </w:pPr>
      <w:r>
        <w:t xml:space="preserve">Technical Implementation (Cloudflare for SaaS)</w:t>
      </w:r>
    </w:p>
    <w:p>
      <w:pPr>
        <w:spacing w:after="120"/>
      </w:pPr>
      <w:r>
        <w:t xml:space="preserve">Cloudflare for SaaS (formerly SSL for SaaS) is the recommended approach. It allows AtmaVana to act as a SaaS provider that serves content on customer-owned domains with automatic SSL provisioning.</w:t>
      </w:r>
    </w:p>
    <w:p>
      <w:pPr>
        <w:pStyle w:val="ListParagraph"/>
        <w:numPr>
          <w:ilvl w:val="0"/>
          <w:numId w:val="2"/>
        </w:numPr>
        <w:spacing w:after="60"/>
      </w:pPr>
      <w:r>
        <w:t xml:space="preserve">AtmaVana registers as a Cloudflare for SaaS provider on their Cloudflare account.</w:t>
      </w:r>
    </w:p>
    <w:p>
      <w:pPr>
        <w:pStyle w:val="ListParagraph"/>
        <w:numPr>
          <w:ilvl w:val="0"/>
          <w:numId w:val="2"/>
        </w:numPr>
        <w:spacing w:after="60"/>
      </w:pPr>
      <w:r>
        <w:t xml:space="preserve">When a healer adds a custom domain, the AtmaVana backend calls the Cloudflare API to create a Custom Hostname entry.</w:t>
      </w:r>
    </w:p>
    <w:p>
      <w:pPr>
        <w:pStyle w:val="ListParagraph"/>
        <w:numPr>
          <w:ilvl w:val="0"/>
          <w:numId w:val="2"/>
        </w:numPr>
        <w:spacing w:after="60"/>
      </w:pPr>
      <w:r>
        <w:t xml:space="preserve">Cloudflare handles SSL certificate issuance (DCV via CNAME), renewal, and termination.</w:t>
      </w:r>
    </w:p>
    <w:p>
      <w:pPr>
        <w:pStyle w:val="ListParagraph"/>
        <w:numPr>
          <w:ilvl w:val="0"/>
          <w:numId w:val="2"/>
        </w:numPr>
        <w:spacing w:after="60"/>
      </w:pPr>
      <w:r>
        <w:t xml:space="preserve">The application server receives all requests (subdomains and custom domains) and routes them based on the Host header mapped to healer records in the database.</w:t>
      </w:r>
    </w:p>
    <w:p>
      <w:pPr>
        <w:spacing w:after="120"/>
      </w:pPr>
      <w:r>
        <w:rPr>
          <w:b/>
          <w:bCs/>
        </w:rPr>
        <w:t xml:space="preserve">Cost: </w:t>
      </w:r>
      <w:r>
        <w:t xml:space="preserve">Cloudflare for SaaS is included in Business and Enterprise plans. On Pro, custom hostnames cost $0.10/hostname/month after the first 100 (negligible at scale).</w:t>
      </w:r>
    </w:p>
    <w:p>
      <w:pPr>
        <w:pStyle w:val="Heading2"/>
      </w:pPr>
      <w:r>
        <w:t xml:space="preserve">2.4 Storefront Templating</w:t>
      </w:r>
    </w:p>
    <w:p>
      <w:pPr>
        <w:spacing w:after="120"/>
      </w:pPr>
      <w:r>
        <w:t xml:space="preserve">All storefronts share the same template structure to maintain brand consistency and reduce maintenance burden. Customisation is limited to content, not layout:</w:t>
      </w:r>
    </w:p>
    <w:p>
      <w:pPr>
        <w:pStyle w:val="ListParagraph"/>
        <w:numPr>
          <w:ilvl w:val="0"/>
          <w:numId w:val="2"/>
        </w:numPr>
        <w:spacing w:after="60"/>
      </w:pPr>
      <w:r>
        <w:t xml:space="preserve">Healer controls: photo, bio, service listings, pricing, availability, colour accent (from a curated palette), and optional tagline.</w:t>
      </w:r>
    </w:p>
    <w:p>
      <w:pPr>
        <w:pStyle w:val="ListParagraph"/>
        <w:numPr>
          <w:ilvl w:val="0"/>
          <w:numId w:val="2"/>
        </w:numPr>
        <w:spacing w:after="60"/>
      </w:pPr>
      <w:r>
        <w:t xml:space="preserve">Platform controls: layout structure, typography, navigation, checkout flow, footer, and trust badges.</w:t>
      </w:r>
    </w:p>
    <w:p>
      <w:pPr>
        <w:spacing w:after="120"/>
      </w:pPr>
      <w:r>
        <w:t xml:space="preserve">This approach mirrors Shopify’s model: the merchant fills in their content, but the theme is managed by the platform. In a future phase, multiple templates could be offered as a premium feature.</w:t>
      </w:r>
    </w:p>
    <w:p>
      <w:pPr>
        <w:pStyle w:val="Heading2"/>
      </w:pPr>
      <w:r>
        <w:t xml:space="preserve">2.5 Free vs Paid Group Sessions</w:t>
      </w:r>
    </w:p>
    <w:p>
      <w:pPr>
        <w:spacing w:after="120"/>
      </w:pPr>
      <w:r>
        <w:t xml:space="preserve">Healers can create group meditation or healing sessions as either paid or free. This distinction is set per-service at creation time and affects the booking and checkout 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Paid Group Session</w:t>
            </w:r>
          </w:p>
        </w:tc>
        <w:tc>
          <w:tcPr>
            <w:tcW w:type="dxa" w:w="351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Free Group Session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Pricing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Healer sets a per-participant price. Standard $5 commission applies.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charge. No commission deducted. Zero-cost to healer and client.</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Booking flow</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Client selects time, fills intake form (if any), proceeds to checkout, pays via card or stablecoin.</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Client selects time, fills intake form (if any), confirms registration. No checkout step.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Capacity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100 participants (Daily.co room).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100 participants (Daily.co room).</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Visibility</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Listed on healer storefront and marketplace with price displayed.</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Listed on healer storefront and marketplace with a “Free” badge. Higher organic visibility as a discovery tool.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Strategic purpose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generation for the healer and AtmaVana.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generation, community building, and healer brand awareness. Attendees can convert to paid 1-on-1 clients.</w:t>
            </w:r>
          </w:p>
        </w:tc>
      </w:tr>
    </w:tbl>
    <w:p>
      <w:pPr>
        <w:spacing w:after="200"/>
      </w:pPr>
    </w:p>
    <w:p>
      <w:pPr>
        <w:spacing w:after="120"/>
      </w:pPr>
      <w:r>
        <w:t xml:space="preserve">Implementation note: free sessions use the same Daily.co video room infrastructure as paid sessions. The only difference is the absence of a checkout step. The backend skips PaymentIntent/invoice creation and marks the booking as confirmed immediately upon registration. Automated reminders and post-session review requests still apply.</w:t>
      </w:r>
    </w:p>
    <w:p>
      <w:r>
        <w:br w:type="page"/>
      </w:r>
    </w:p>
    <w:p>
      <w:pPr>
        <w:pStyle w:val="Heading1"/>
      </w:pPr>
      <w:r>
        <w:t xml:space="preserve">3. Payment System Architecture</w:t>
      </w:r>
    </w:p>
    <w:p>
      <w:pPr>
        <w:spacing w:after="120"/>
      </w:pPr>
      <w:r>
        <w:t xml:space="preserve">AtmaVana processes payments through two parallel channels: fiat (Stripe Connect) and stablecoins (crypto payment gateway). Both channels feed into a unified commission engine that deducts AtmaVana’s fees before disbursing to healers.</w:t>
      </w:r>
    </w:p>
    <w:p>
      <w:pPr>
        <w:pStyle w:val="Heading2"/>
      </w:pPr>
      <w:r>
        <w:t xml:space="preserve">3.1 Fiat Payments — Stripe Connect (Express)</w:t>
      </w:r>
    </w:p>
    <w:p>
      <w:pPr>
        <w:pStyle w:val="Heading3"/>
      </w:pPr>
      <w:r>
        <w:t xml:space="preserve">Architecture</w:t>
      </w:r>
    </w:p>
    <w:p>
      <w:pPr>
        <w:spacing w:after="120"/>
      </w:pPr>
      <w:r>
        <w:t xml:space="preserve">Stripe Connect in Express mode is used for all fiat transactions. Each healer is onboarded as a Connected Account. Stripe handles their KYC for card payments (separate from Sumsub’s platform-level KYC), tax form collection (1099 in the US), and direct bank payouts.</w:t>
      </w:r>
    </w:p>
    <w:p>
      <w:pPr>
        <w:pStyle w:val="Heading3"/>
      </w:pPr>
      <w:r>
        <w:t xml:space="preserve">Payment 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3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selects a service, picks a time slot, and fills the intake form.</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Sharetribe Flex (booking module)</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Client selects card payment and enters payment details.</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Stripe Elements (embedded in checkout page)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AtmaVana creates a PaymentIntent via Stripe API with application_fee_amount set to $5 (or equivalent) and transfer_data.destination set to the healer’s Connected Account.</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AtmaVana backend → Stripe API</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Stripe processes the charge. On success, fires payment_intent.succeeded webhook.</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Stripe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AtmaVana backend receives webhook, marks booking as confirmed, triggers email notification and video room creation.</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AtmaVana backend + Zapier/Make</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Stripe disburses net amount (session price minus $5 fee minus Stripe processing fee) to healer’s bank account on T+2.</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Stripe Connect payouts</w:t>
            </w:r>
          </w:p>
        </w:tc>
      </w:tr>
    </w:tbl>
    <w:p>
      <w:pPr>
        <w:spacing w:after="200"/>
      </w:pPr>
    </w:p>
    <w:p>
      <w:pPr>
        <w:pStyle w:val="Heading3"/>
      </w:pPr>
      <w:r>
        <w:t xml:space="preserve">Key Configuration</w:t>
      </w:r>
    </w:p>
    <w:p>
      <w:pPr>
        <w:pStyle w:val="ListParagraph"/>
        <w:numPr>
          <w:ilvl w:val="0"/>
          <w:numId w:val="2"/>
        </w:numPr>
        <w:spacing w:after="60"/>
      </w:pPr>
      <w:r>
        <w:t xml:space="preserve">Payment type: Direct Charges with application fees (preferred for marketplace models).</w:t>
      </w:r>
    </w:p>
    <w:p>
      <w:pPr>
        <w:pStyle w:val="ListParagraph"/>
        <w:numPr>
          <w:ilvl w:val="0"/>
          <w:numId w:val="2"/>
        </w:numPr>
        <w:spacing w:after="60"/>
      </w:pPr>
      <w:r>
        <w:t xml:space="preserve">Onboarding: Express accounts — Stripe hosts the onboarding form, healer completes it during AtmaVana setup.</w:t>
      </w:r>
    </w:p>
    <w:p>
      <w:pPr>
        <w:pStyle w:val="ListParagraph"/>
        <w:numPr>
          <w:ilvl w:val="0"/>
          <w:numId w:val="2"/>
        </w:numPr>
        <w:spacing w:after="60"/>
      </w:pPr>
      <w:r>
        <w:t xml:space="preserve">Subscription billing: Healer monthly subscription ($15 or $35) is billed separately via Stripe Billing on the platform account (not through Connect).</w:t>
      </w:r>
    </w:p>
    <w:p>
      <w:pPr>
        <w:pStyle w:val="ListParagraph"/>
        <w:numPr>
          <w:ilvl w:val="0"/>
          <w:numId w:val="2"/>
        </w:numPr>
        <w:spacing w:after="60"/>
      </w:pPr>
      <w:r>
        <w:t xml:space="preserve">Refunds: Initiated by healer or admin via dashboard. Refund reverses the application fee proportionally.</w:t>
      </w:r>
    </w:p>
    <w:p>
      <w:pPr>
        <w:pStyle w:val="ListParagraph"/>
        <w:numPr>
          <w:ilvl w:val="0"/>
          <w:numId w:val="2"/>
        </w:numPr>
        <w:spacing w:after="60"/>
      </w:pPr>
      <w:r>
        <w:t xml:space="preserve">Currencies: USD as the default settlement currency. Multi-currency support via Stripe’s automatic conversion.</w:t>
      </w:r>
    </w:p>
    <w:p>
      <w:pPr>
        <w:pStyle w:val="Heading2"/>
      </w:pPr>
      <w:r>
        <w:t xml:space="preserve">3.2 Stablecoin Payments — USDC / USDT</w:t>
      </w:r>
    </w:p>
    <w:p>
      <w:pPr>
        <w:pStyle w:val="Heading3"/>
      </w:pPr>
      <w:r>
        <w:t xml:space="preserve">Gateway Options</w:t>
      </w:r>
    </w:p>
    <w:p>
      <w:pPr>
        <w:spacing w:after="120"/>
      </w:pPr>
      <w:r>
        <w:t xml:space="preserve">The following providers support stablecoin checkout for marketplace-style platforms: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Coins</w:t>
            </w:r>
          </w:p>
        </w:tc>
        <w:tc>
          <w:tcPr>
            <w:tcW w:type="dxa" w:w="1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Chains</w:t>
            </w:r>
          </w:p>
        </w:tc>
        <w:tc>
          <w:tcPr>
            <w:tcW w:type="dxa" w:w="18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Fee</w:t>
            </w:r>
          </w:p>
        </w:tc>
        <w:tc>
          <w:tcPr>
            <w:tcW w:type="dxa" w:w="18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Split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NOWPayments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USDC, USDT, 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 SOL, TRX, MATIC</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(API-based)</w:t>
            </w:r>
          </w:p>
        </w:tc>
      </w:tr>
      <w:tr>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Coinbase Commerce</w:t>
            </w:r>
          </w:p>
        </w:tc>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USDC, USDT, BTC, ETH</w:t>
            </w:r>
          </w:p>
        </w:tc>
        <w:tc>
          <w:tcPr>
            <w:tcW w:type="dxa" w:w="1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ETH, SOL, Base</w:t>
            </w:r>
          </w:p>
        </w:tc>
        <w:tc>
          <w:tcPr>
            <w:tcW w:type="dxa" w:w="18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1%</w:t>
            </w:r>
          </w:p>
        </w:tc>
        <w:tc>
          <w:tcPr>
            <w:tcW w:type="dxa" w:w="18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Manual (webhook-driven)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Stripe (crypto)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 SOL, Base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(native Connect)</w:t>
            </w:r>
          </w:p>
        </w:tc>
      </w:tr>
    </w:tbl>
    <w:p>
      <w:pPr>
        <w:spacing w:after="200"/>
      </w:pPr>
    </w:p>
    <w:p>
      <w:pPr>
        <w:spacing w:after="120"/>
      </w:pPr>
      <w:r>
        <w:rPr>
          <w:b/>
          <w:bCs/>
        </w:rPr>
        <w:t xml:space="preserve">Recommendation: </w:t>
      </w:r>
      <w:r>
        <w:t xml:space="preserve">NOWPayments for launch (lowest fees, widest chain support, stablecoin-only filter available). Evaluate Stripe’s crypto support as it matures — if Stripe adds native USDC via Connect, it becomes the simplest single-provider solution.</w:t>
      </w:r>
    </w:p>
    <w:p>
      <w:pPr>
        <w:pStyle w:val="Heading3"/>
      </w:pPr>
      <w:r>
        <w:t xml:space="preserve">Payment Flow (NOWPayments)</w:t>
      </w:r>
    </w:p>
    <w:p>
      <w:pPr>
        <w:pStyle w:val="ListParagraph"/>
        <w:numPr>
          <w:ilvl w:val="0"/>
          <w:numId w:val="3"/>
        </w:numPr>
        <w:spacing w:after="60"/>
      </w:pPr>
      <w:r>
        <w:t xml:space="preserve">Client selects stablecoin payment at checkout.</w:t>
      </w:r>
    </w:p>
    <w:p>
      <w:pPr>
        <w:pStyle w:val="ListParagraph"/>
        <w:numPr>
          <w:ilvl w:val="0"/>
          <w:numId w:val="3"/>
        </w:numPr>
        <w:spacing w:after="60"/>
      </w:pPr>
      <w:r>
        <w:t xml:space="preserve">AtmaVana backend calls NOWPayments API to create a payment invoice (amount in USD, receiving coin USDC or USDT, callback URL).</w:t>
      </w:r>
    </w:p>
    <w:p>
      <w:pPr>
        <w:pStyle w:val="ListParagraph"/>
        <w:numPr>
          <w:ilvl w:val="0"/>
          <w:numId w:val="3"/>
        </w:numPr>
        <w:spacing w:after="60"/>
      </w:pPr>
      <w:r>
        <w:t xml:space="preserve">NOWPayments returns a wallet address and QR code. Client is shown a payment screen with address, amount, and countdown timer (typically 20 minutes).</w:t>
      </w:r>
    </w:p>
    <w:p>
      <w:pPr>
        <w:pStyle w:val="ListParagraph"/>
        <w:numPr>
          <w:ilvl w:val="0"/>
          <w:numId w:val="3"/>
        </w:numPr>
        <w:spacing w:after="60"/>
      </w:pPr>
      <w:r>
        <w:t xml:space="preserve">Client sends stablecoins from their wallet (MetaMask, Phantom, Trust Wallet, exchange withdrawal, etc.).</w:t>
      </w:r>
    </w:p>
    <w:p>
      <w:pPr>
        <w:pStyle w:val="ListParagraph"/>
        <w:numPr>
          <w:ilvl w:val="0"/>
          <w:numId w:val="3"/>
        </w:numPr>
        <w:spacing w:after="60"/>
      </w:pPr>
      <w:r>
        <w:t xml:space="preserve">NOWPayments detects the on-chain transaction and fires a webhook (IPN callback) to AtmaVana’s backend with payment status: waiting, confirming, confirmed, finished, or failed.</w:t>
      </w:r>
    </w:p>
    <w:p>
      <w:pPr>
        <w:pStyle w:val="ListParagraph"/>
        <w:numPr>
          <w:ilvl w:val="0"/>
          <w:numId w:val="3"/>
        </w:numPr>
        <w:spacing w:after="60"/>
      </w:pPr>
      <w:r>
        <w:t xml:space="preserve">On “finished” status, AtmaVana backend marks the booking as confirmed, triggers email and video room creation.</w:t>
      </w:r>
    </w:p>
    <w:p>
      <w:pPr>
        <w:pStyle w:val="ListParagraph"/>
        <w:numPr>
          <w:ilvl w:val="0"/>
          <w:numId w:val="3"/>
        </w:numPr>
        <w:spacing w:after="60"/>
      </w:pPr>
      <w:r>
        <w:t xml:space="preserve">Stablecoins arrive in AtmaVana’s platform wallet (managed by NOWPayments or a self-custodial wallet).</w:t>
      </w:r>
    </w:p>
    <w:p>
      <w:pPr>
        <w:pStyle w:val="ListParagraph"/>
        <w:numPr>
          <w:ilvl w:val="0"/>
          <w:numId w:val="3"/>
        </w:numPr>
        <w:spacing w:after="60"/>
      </w:pPr>
      <w:r>
        <w:t xml:space="preserve">Commission engine deducts $5 equivalent. Net amount is queued for healer payout.</w:t>
      </w:r>
    </w:p>
    <w:p>
      <w:pPr>
        <w:pStyle w:val="Heading3"/>
      </w:pPr>
      <w:r>
        <w:t xml:space="preserve">Healer Crypto Payouts</w:t>
      </w:r>
    </w:p>
    <w:p>
      <w:pPr>
        <w:spacing w:after="120"/>
      </w:pPr>
      <w:r>
        <w:t xml:space="preserve">Healers configure their payout preferences in the dashboard:</w:t>
      </w:r>
    </w:p>
    <w:p>
      <w:pPr>
        <w:pStyle w:val="ListParagraph"/>
        <w:numPr>
          <w:ilvl w:val="0"/>
          <w:numId w:val="2"/>
        </w:numPr>
        <w:spacing w:after="60"/>
      </w:pPr>
      <w:r>
        <w:t xml:space="preserve">Wallet address: Healer provides a USDC/USDT wallet address on their preferred chain (Solana, Ethereum, Tron, Polygon).</w:t>
      </w:r>
    </w:p>
    <w:p>
      <w:pPr>
        <w:pStyle w:val="ListParagraph"/>
        <w:numPr>
          <w:ilvl w:val="0"/>
          <w:numId w:val="2"/>
        </w:numPr>
        <w:spacing w:after="60"/>
      </w:pPr>
      <w:r>
        <w:t xml:space="preserve">Payout schedule: Instant (per-transaction), weekly, or monthly batch. Weekly is the default.</w:t>
      </w:r>
    </w:p>
    <w:p>
      <w:pPr>
        <w:pStyle w:val="ListParagraph"/>
        <w:numPr>
          <w:ilvl w:val="0"/>
          <w:numId w:val="2"/>
        </w:numPr>
        <w:spacing w:after="60"/>
      </w:pPr>
      <w:r>
        <w:t xml:space="preserve">Fiat off-ramp: Healers who prefer fiat can opt to have crypto payouts auto-converted via an off-ramp integration (MoonPay, Stripe crypto-to-fiat, or Airwallex).</w:t>
      </w:r>
    </w:p>
    <w:p>
      <w:pPr>
        <w:pStyle w:val="ListParagraph"/>
        <w:numPr>
          <w:ilvl w:val="0"/>
          <w:numId w:val="2"/>
        </w:numPr>
        <w:spacing w:after="60"/>
      </w:pPr>
      <w:r>
        <w:t xml:space="preserve">Minimum payout: $25 equivalent to reduce gas fees on per-transaction payouts.</w:t>
      </w:r>
    </w:p>
    <w:p>
      <w:pPr>
        <w:pStyle w:val="Heading2"/>
      </w:pPr>
      <w:r>
        <w:t xml:space="preserve">3.3 Commission Engine</w:t>
      </w:r>
    </w:p>
    <w:p>
      <w:pPr>
        <w:spacing w:after="120"/>
      </w:pPr>
      <w:r>
        <w:t xml:space="preserve">A unified commission layer sits between payment receipt and healer payout, regardless of whether the payment was fiat or crypto.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1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Fiat (Stripe)</w:t>
            </w:r>
          </w:p>
        </w:tc>
        <w:tc>
          <w:tcPr>
            <w:tcW w:type="dxa" w:w="31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Stablecoin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pays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charges card. $5 application_fee deducted.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sends USDC/USDT to invoice address.</w:t>
            </w:r>
          </w:p>
        </w:tc>
      </w:tr>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Commission deducted</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Automatic via Stripe Connect application_fee_amount.</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Backend calculates $5 equivalent, moves to platform wallet.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Healer receives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amount to bank account on T+2.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stablecoins to wallet on payout schedule.</w:t>
            </w:r>
          </w:p>
        </w:tc>
      </w:tr>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Reconciliation</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Stripe Dashboard + webhooks.</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On-chain transaction log + NOWPayments dashboard.</w:t>
            </w:r>
          </w:p>
        </w:tc>
      </w:tr>
    </w:tbl>
    <w:p>
      <w:r>
        <w:br w:type="page"/>
      </w:r>
    </w:p>
    <w:p>
      <w:pPr>
        <w:pStyle w:val="Heading1"/>
      </w:pPr>
      <w:r>
        <w:t xml:space="preserve">4. KYC Integration (Sumsub)</w:t>
      </w:r>
    </w:p>
    <w:p>
      <w:pPr>
        <w:spacing w:after="120"/>
      </w:pPr>
      <w:r>
        <w:t xml:space="preserve">All healers must complete identity verification before listing services or receiving payouts. KYC is handled entirely by Sumsub via their embedded Web SDK and REST API.</w:t>
      </w:r>
    </w:p>
    <w:p>
      <w:pPr>
        <w:pStyle w:val="Heading2"/>
      </w:pPr>
      <w:r>
        <w:t xml:space="preserve">4.1 Integration Architecture</w:t>
      </w:r>
    </w:p>
    <w:p>
      <w:pPr>
        <w:pStyle w:val="Heading3"/>
      </w:pPr>
      <w:r>
        <w:t xml:space="preserve">Components</w:t>
      </w:r>
    </w:p>
    <w:p>
      <w:pPr>
        <w:pStyle w:val="ListParagraph"/>
        <w:numPr>
          <w:ilvl w:val="0"/>
          <w:numId w:val="2"/>
        </w:numPr>
        <w:spacing w:after="60"/>
      </w:pPr>
      <w:r>
        <w:t xml:space="preserve">Sumsub Web SDK: Embedded widget (JavaScript) in the healer onboarding flow. Renders the document upload and selfie capture UI inside the AtmaVana interface.</w:t>
      </w:r>
    </w:p>
    <w:p>
      <w:pPr>
        <w:pStyle w:val="ListParagraph"/>
        <w:numPr>
          <w:ilvl w:val="0"/>
          <w:numId w:val="2"/>
        </w:numPr>
        <w:spacing w:after="60"/>
      </w:pPr>
      <w:r>
        <w:t xml:space="preserve">Sumsub REST API: Used by the AtmaVana backend to create applicants, generate access tokens for the SDK, and query verification status.</w:t>
      </w:r>
    </w:p>
    <w:p>
      <w:pPr>
        <w:pStyle w:val="ListParagraph"/>
        <w:numPr>
          <w:ilvl w:val="0"/>
          <w:numId w:val="2"/>
        </w:numPr>
        <w:spacing w:after="60"/>
      </w:pPr>
      <w:r>
        <w:t xml:space="preserve">Webhook endpoint: AtmaVana receives real-time status updates from Sumsub when a verification is completed, rejected, or requires review.</w:t>
      </w:r>
    </w:p>
    <w:p>
      <w:pPr>
        <w:pStyle w:val="Heading3"/>
      </w:pPr>
      <w:r>
        <w:t xml:space="preserve">Data 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20"/>
        <w:gridCol w:w="2920"/>
        <w:gridCol w:w="2920"/>
      </w:tblGrid>
      <w:tr>
        <w:tc>
          <w:tcPr>
            <w:tcW w:type="dxa" w:w="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9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Initiator</w:t>
            </w:r>
          </w:p>
        </w:tc>
        <w:tc>
          <w:tcPr>
            <w:tcW w:type="dxa" w:w="29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Data Exchanged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Healer clicks “Verify Identity” in onboarding</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Healer (browser)</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yet</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2</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Backend creates applicant in Sumsub via API</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AtmaVana backend</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externalUserId (healer ID), email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generates SDK access token</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AtmaVana backend</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Sumsub access token (short-lived)</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4</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SDK widget renders in browser. Healer uploads ID and takes selfie.</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Healer (browser) → Sumsub</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ID images, selfie video — sent directly to Sumsub, NOT through AtmaVana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Sumsub processes verification (30 sec – 24 hrs)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Sumsub</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AI + human review</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6</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Sumsub fires webhook to AtmaVana</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Sumsub</w:t>
            </w:r>
          </w:p>
        </w:tc>
        <w:tc>
          <w:tcPr>
            <w:tcW w:type="dxa" w:w="29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applicantId, reviewResult (GREEN/RED), rejectLabels (if rejected)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updates healer record: verified, rejected, or pending review</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AtmaVana backend</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flag + timestamp in database</w:t>
            </w:r>
          </w:p>
        </w:tc>
      </w:tr>
    </w:tbl>
    <w:p>
      <w:pPr>
        <w:spacing w:after="200"/>
      </w:pPr>
    </w:p>
    <w:p>
      <w:pPr>
        <w:spacing w:after="120"/>
      </w:pPr>
      <w:r>
        <w:rPr>
          <w:b/>
          <w:bCs/>
        </w:rPr>
        <w:t xml:space="preserve">Critical privacy note: </w:t>
      </w:r>
      <w:r>
        <w:t xml:space="preserve">ID documents and selfie images are transmitted directly from the healer’s browser to Sumsub’s servers. AtmaVana never receives, processes, or stores this sensitive biometric data. This is by design and significantly reduces data liability.</w:t>
      </w:r>
    </w:p>
    <w:p>
      <w:pPr>
        <w:pStyle w:val="Heading2"/>
      </w:pPr>
      <w:r>
        <w:t xml:space="preserve">4.2 Verification Levels</w:t>
      </w:r>
    </w:p>
    <w:p>
      <w:pPr>
        <w:spacing w:after="120"/>
      </w:pPr>
      <w:r>
        <w:t xml:space="preserve">AtmaVana uses a single verification level for all healers (no tiered KYC):</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5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verification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Government-issued ID: passport, national ID card, or driver’s license. AI checks for authenticity, expiry, and tampering.</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Liveness detection</w:t>
            </w:r>
          </w:p>
        </w:tc>
        <w:tc>
          <w:tcPr>
            <w:tcW w:type="dxa" w:w="656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Live selfie or short video. Anti-spoofing checks (no printed photos, no screens, no deepfakes).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Facial match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Compares selfie to ID photo. Confidence threshold set by AtmaVana (recommended: 80%+).</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Sanctions screening</w:t>
            </w:r>
          </w:p>
        </w:tc>
        <w:tc>
          <w:tcPr>
            <w:tcW w:type="dxa" w:w="656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OFAC (US), EU consolidated list, UN sanctions, HMT (UK), and 60+ other global watchlists.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PEP screening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Politically Exposed Persons database. Flags current and former government officials, their families, and close associates.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Adverse media</w:t>
            </w:r>
          </w:p>
        </w:tc>
        <w:tc>
          <w:tcPr>
            <w:tcW w:type="dxa" w:w="656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Optional. Scans news sources for negative coverage related to fraud, money laundering, or criminal activity.</w:t>
            </w:r>
          </w:p>
        </w:tc>
      </w:tr>
    </w:tbl>
    <w:p>
      <w:pPr>
        <w:spacing w:after="200"/>
      </w:pPr>
    </w:p>
    <w:p>
      <w:pPr>
        <w:spacing w:after="120"/>
      </w:pPr>
      <w:r>
        <w:rPr>
          <w:b/>
          <w:bCs/>
        </w:rPr>
        <w:t xml:space="preserve">Re-verification: </w:t>
      </w:r>
      <w:r>
        <w:t xml:space="preserve">Sumsub supports configurable re-check intervals. Recommended: re-screen against sanctions and PEP lists every 6 months (automated, no healer action required unless status changes).</w:t>
      </w:r>
    </w:p>
    <w:p>
      <w:pPr>
        <w:pStyle w:val="Heading2"/>
      </w:pPr>
      <w:r>
        <w:t xml:space="preserve">4.3 Handling Edge Cases</w:t>
      </w:r>
    </w:p>
    <w:p>
      <w:pPr>
        <w:pStyle w:val="ListParagraph"/>
        <w:numPr>
          <w:ilvl w:val="0"/>
          <w:numId w:val="2"/>
        </w:numPr>
        <w:spacing w:after="60"/>
      </w:pPr>
      <w:r>
        <w:rPr>
          <w:b/>
          <w:bCs/>
        </w:rPr>
        <w:t xml:space="preserve">Rejected applicant: </w:t>
      </w:r>
      <w:r>
        <w:t xml:space="preserve">Healer is notified with a general reason (e.g., “document unreadable” or “facial match failed”). They can retry up to 3 times. After 3 failures, the case is escalated to the admin team for manual review.</w:t>
      </w:r>
    </w:p>
    <w:p>
      <w:pPr>
        <w:pStyle w:val="ListParagraph"/>
        <w:numPr>
          <w:ilvl w:val="0"/>
          <w:numId w:val="2"/>
        </w:numPr>
        <w:spacing w:after="60"/>
      </w:pPr>
      <w:r>
        <w:rPr>
          <w:b/>
          <w:bCs/>
        </w:rPr>
        <w:t xml:space="preserve">Pending review: </w:t>
      </w:r>
      <w:r>
        <w:t xml:space="preserve">Some verifications require human review at Sumsub (e.g., unusual documents, edge-case nationalities). The healer’s account is in “pending” state — they can set up their profile but cannot list services or receive payments until approved.</w:t>
      </w:r>
    </w:p>
    <w:p>
      <w:pPr>
        <w:pStyle w:val="ListParagraph"/>
        <w:numPr>
          <w:ilvl w:val="0"/>
          <w:numId w:val="2"/>
        </w:numPr>
        <w:spacing w:after="60"/>
      </w:pPr>
      <w:r>
        <w:rPr>
          <w:b/>
          <w:bCs/>
        </w:rPr>
        <w:t xml:space="preserve">Sanctions hit: </w:t>
      </w:r>
      <w:r>
        <w:t xml:space="preserve">If a healer matches a sanctions list, the application is automatically rejected and flagged for admin review. No account is created. This event should be logged for AML compliance records.</w:t>
      </w:r>
    </w:p>
    <w:p>
      <w:pPr>
        <w:pStyle w:val="ListParagraph"/>
        <w:numPr>
          <w:ilvl w:val="0"/>
          <w:numId w:val="2"/>
        </w:numPr>
        <w:spacing w:after="60"/>
      </w:pPr>
      <w:r>
        <w:rPr>
          <w:b/>
          <w:bCs/>
        </w:rPr>
        <w:t xml:space="preserve">Expired documents: </w:t>
      </w:r>
      <w:r>
        <w:t xml:space="preserve">Sumsub detects expired IDs and prompts the healer to provide a current document.</w:t>
      </w:r>
    </w:p>
    <w:p>
      <w:pPr>
        <w:pStyle w:val="Heading2"/>
      </w:pPr>
      <w:r>
        <w:t xml:space="preserve">4.4 Sumsub Configuration</w:t>
      </w:r>
    </w:p>
    <w:p>
      <w:pPr>
        <w:pStyle w:val="ListParagraph"/>
        <w:numPr>
          <w:ilvl w:val="0"/>
          <w:numId w:val="2"/>
        </w:numPr>
        <w:spacing w:after="60"/>
      </w:pPr>
      <w:r>
        <w:t xml:space="preserve">Applicant level: “basic-kyc-level” (configurable name in Sumsub dashboard).</w:t>
      </w:r>
    </w:p>
    <w:p>
      <w:pPr>
        <w:pStyle w:val="ListParagraph"/>
        <w:numPr>
          <w:ilvl w:val="0"/>
          <w:numId w:val="2"/>
        </w:numPr>
        <w:spacing w:after="60"/>
      </w:pPr>
      <w:r>
        <w:t xml:space="preserve">Required documents: 1 government ID + 1 selfie.</w:t>
      </w:r>
    </w:p>
    <w:p>
      <w:pPr>
        <w:pStyle w:val="ListParagraph"/>
        <w:numPr>
          <w:ilvl w:val="0"/>
          <w:numId w:val="2"/>
        </w:numPr>
        <w:spacing w:after="60"/>
      </w:pPr>
      <w:r>
        <w:t xml:space="preserve">Supported countries: All (190+). No country restrictions at launch.</w:t>
      </w:r>
    </w:p>
    <w:p>
      <w:pPr>
        <w:pStyle w:val="ListParagraph"/>
        <w:numPr>
          <w:ilvl w:val="0"/>
          <w:numId w:val="2"/>
        </w:numPr>
        <w:spacing w:after="60"/>
      </w:pPr>
      <w:r>
        <w:t xml:space="preserve">Webhook URL: https://api.atmavana.com/webhooks/sumsub</w:t>
      </w:r>
    </w:p>
    <w:p>
      <w:pPr>
        <w:pStyle w:val="ListParagraph"/>
        <w:numPr>
          <w:ilvl w:val="0"/>
          <w:numId w:val="2"/>
        </w:numPr>
        <w:spacing w:after="60"/>
      </w:pPr>
      <w:r>
        <w:t xml:space="preserve">Webhook secret: Stored in environment variables, validated on every incoming request via HMAC-SHA256.</w:t>
      </w:r>
    </w:p>
    <w:p>
      <w:pPr>
        <w:pStyle w:val="ListParagraph"/>
        <w:numPr>
          <w:ilvl w:val="0"/>
          <w:numId w:val="2"/>
        </w:numPr>
        <w:spacing w:after="60"/>
      </w:pPr>
      <w:r>
        <w:t xml:space="preserve">SDK customisation: AtmaVana brand colours (teal, ivory) applied to the Sumsub widget for seamless UX.</w:t>
      </w:r>
    </w:p>
    <w:p>
      <w:r>
        <w:br w:type="page"/>
      </w:r>
    </w:p>
    <w:p>
      <w:pPr>
        <w:pStyle w:val="Heading1"/>
      </w:pPr>
      <w:r>
        <w:t xml:space="preserve">5. BVI Compliance &amp; VASP Considerations</w:t>
      </w:r>
    </w:p>
    <w:p>
      <w:pPr>
        <w:pStyle w:val="Heading2"/>
      </w:pPr>
      <w:r>
        <w:t xml:space="preserve">5.1 VASP Act 2022 Applicability</w:t>
      </w:r>
    </w:p>
    <w:p>
      <w:pPr>
        <w:spacing w:after="120"/>
      </w:pPr>
      <w:r>
        <w:t xml:space="preserve">The BVI Virtual Assets Service Providers Act 2022 requires any entity conducting business related to virtual assets (including facilitating exchange, transfer, or custody) to register with the Financial Services Commission (FSC). Because AtmaVana facilitates stablecoin payments between clients and healers, it likely meets the threshold for VASP registration.</w:t>
      </w:r>
    </w:p>
    <w:p>
      <w:pPr>
        <w:spacing w:after="120"/>
      </w:pPr>
      <w:r>
        <w:rPr>
          <w:b/>
          <w:bCs/>
        </w:rPr>
        <w:t xml:space="preserve">Key activities that trigger VASP status: </w:t>
      </w:r>
      <w:r>
        <w:t xml:space="preserve">Facilitating the exchange of virtual assets for fiat (if off-ramp is offered), facilitating the transfer of virtual assets between parties (client to healer via platform wallet), and potentially custodying virtual assets (if the platform holds crypto before disbursing to healers).</w:t>
      </w:r>
    </w:p>
    <w:p>
      <w:pPr>
        <w:pStyle w:val="Heading2"/>
      </w:pPr>
      <w:r>
        <w:t xml:space="preserve">5.2 Compliance Requirements</w:t>
      </w:r>
    </w:p>
    <w:p>
      <w:pPr>
        <w:spacing w:after="120"/>
      </w:pPr>
      <w:r>
        <w:t xml:space="preserve">Once registered as a VASP, AtmaVana must maintain:</w:t>
      </w:r>
    </w:p>
    <w:p>
      <w:pPr>
        <w:pStyle w:val="ListParagraph"/>
        <w:numPr>
          <w:ilvl w:val="0"/>
          <w:numId w:val="2"/>
        </w:numPr>
        <w:spacing w:after="60"/>
      </w:pPr>
      <w:r>
        <w:rPr>
          <w:b/>
          <w:bCs/>
        </w:rPr>
        <w:t xml:space="preserve">AML/CFT policies: </w:t>
      </w:r>
      <w:r>
        <w:t xml:space="preserve">Written policies covering customer identification, transaction monitoring, suspicious activity reporting, and record-keeping. These must be approved by the FSC.</w:t>
      </w:r>
    </w:p>
    <w:p>
      <w:pPr>
        <w:pStyle w:val="ListParagraph"/>
        <w:numPr>
          <w:ilvl w:val="0"/>
          <w:numId w:val="2"/>
        </w:numPr>
        <w:spacing w:after="60"/>
      </w:pPr>
      <w:r>
        <w:rPr>
          <w:b/>
          <w:bCs/>
        </w:rPr>
        <w:t xml:space="preserve">Anti-Money Laundering Officer (AMLO): </w:t>
      </w:r>
      <w:r>
        <w:t xml:space="preserve">A designated individual responsible for AML compliance, reporting to the FSC. This can be outsourced to a compliance firm.</w:t>
      </w:r>
    </w:p>
    <w:p>
      <w:pPr>
        <w:pStyle w:val="ListParagraph"/>
        <w:numPr>
          <w:ilvl w:val="0"/>
          <w:numId w:val="2"/>
        </w:numPr>
        <w:spacing w:after="60"/>
      </w:pPr>
      <w:r>
        <w:rPr>
          <w:b/>
          <w:bCs/>
        </w:rPr>
        <w:t xml:space="preserve">Travel Rule compliance: </w:t>
      </w:r>
      <w:r>
        <w:t xml:space="preserve">For crypto transactions above $1,000, AtmaVana must transmit sender and recipient identification data. Sumsub’s Travel Rule solution (or a standalone provider like Notabene) can handle this.</w:t>
      </w:r>
    </w:p>
    <w:p>
      <w:pPr>
        <w:pStyle w:val="ListParagraph"/>
        <w:numPr>
          <w:ilvl w:val="0"/>
          <w:numId w:val="2"/>
        </w:numPr>
        <w:spacing w:after="60"/>
      </w:pPr>
      <w:r>
        <w:rPr>
          <w:b/>
          <w:bCs/>
        </w:rPr>
        <w:t xml:space="preserve">Transaction monitoring: </w:t>
      </w:r>
      <w:r>
        <w:t xml:space="preserve">Automated screening of all crypto transactions against sanctions lists and suspicious patterns. Tools: Chainalysis, Elliptic, or Sumsub’s built-in transaction monitoring.</w:t>
      </w:r>
    </w:p>
    <w:p>
      <w:pPr>
        <w:pStyle w:val="ListParagraph"/>
        <w:numPr>
          <w:ilvl w:val="0"/>
          <w:numId w:val="2"/>
        </w:numPr>
        <w:spacing w:after="60"/>
      </w:pPr>
      <w:r>
        <w:rPr>
          <w:b/>
          <w:bCs/>
        </w:rPr>
        <w:t xml:space="preserve">Record-keeping: </w:t>
      </w:r>
      <w:r>
        <w:t xml:space="preserve">All transaction records, KYC data references, and compliance actions must be retained for at least 5 years.</w:t>
      </w:r>
    </w:p>
    <w:p>
      <w:pPr>
        <w:pStyle w:val="ListParagraph"/>
        <w:numPr>
          <w:ilvl w:val="0"/>
          <w:numId w:val="2"/>
        </w:numPr>
        <w:spacing w:after="60"/>
      </w:pPr>
      <w:r>
        <w:rPr>
          <w:b/>
          <w:bCs/>
        </w:rPr>
        <w:t xml:space="preserve">Annual audit: </w:t>
      </w:r>
      <w:r>
        <w:t xml:space="preserve">An FSC-approved auditor must review AtmaVana’s AML/CFT compliance annually.</w:t>
      </w:r>
    </w:p>
    <w:p>
      <w:pPr>
        <w:pStyle w:val="Heading2"/>
      </w:pPr>
      <w:r>
        <w:t xml:space="preserve">5.3 Mitigating VASP Complexity at Launch</w:t>
      </w:r>
    </w:p>
    <w:p>
      <w:pPr>
        <w:spacing w:after="120"/>
      </w:pPr>
      <w:r>
        <w:t xml:space="preserve">If VASP registration is not complete by launch, the following strategies reduce regulatory risk:</w:t>
      </w:r>
    </w:p>
    <w:p>
      <w:pPr>
        <w:pStyle w:val="ListParagraph"/>
        <w:numPr>
          <w:ilvl w:val="0"/>
          <w:numId w:val="2"/>
        </w:numPr>
        <w:spacing w:after="60"/>
      </w:pPr>
      <w:r>
        <w:t xml:space="preserve">Use a licensed third-party payment gateway (NOWPayments holds MSB registrations) so AtmaVana is not directly custodying or transmitting virtual assets.</w:t>
      </w:r>
    </w:p>
    <w:p>
      <w:pPr>
        <w:pStyle w:val="ListParagraph"/>
        <w:numPr>
          <w:ilvl w:val="0"/>
          <w:numId w:val="2"/>
        </w:numPr>
        <w:spacing w:after="60"/>
      </w:pPr>
      <w:r>
        <w:t xml:space="preserve">Limit stablecoin payments to client-to-gateway only — healers receive fiat payouts from AtmaVana via Stripe. This avoids AtmaVana facilitating crypto-to-crypto transfers.</w:t>
      </w:r>
    </w:p>
    <w:p>
      <w:pPr>
        <w:pStyle w:val="ListParagraph"/>
        <w:numPr>
          <w:ilvl w:val="0"/>
          <w:numId w:val="2"/>
        </w:numPr>
        <w:spacing w:after="60"/>
      </w:pPr>
      <w:r>
        <w:t xml:space="preserve">Begin the VASP application in Phase 1 so registration is in progress when stablecoin features go live.</w:t>
      </w:r>
    </w:p>
    <w:p>
      <w:pPr>
        <w:pStyle w:val="ListParagraph"/>
        <w:numPr>
          <w:ilvl w:val="0"/>
          <w:numId w:val="2"/>
        </w:numPr>
        <w:spacing w:after="60"/>
      </w:pPr>
      <w:r>
        <w:t xml:space="preserve">Engage a BVI compliance advisor (e.g., Harneys, Carey Olsen, or Conyers Dill) to review the payment architecture before launch.</w:t>
      </w:r>
    </w:p>
    <w:p>
      <w:r>
        <w:br w:type="page"/>
      </w:r>
    </w:p>
    <w:p>
      <w:pPr>
        <w:pStyle w:val="Heading1"/>
      </w:pPr>
      <w:r>
        <w:t xml:space="preserve">6. API &amp; Webhook Design</w:t>
      </w:r>
    </w:p>
    <w:p>
      <w:pPr>
        <w:spacing w:after="120"/>
      </w:pPr>
      <w:r>
        <w:t xml:space="preserve">AtmaVana’s backend acts as the orchestration layer between Sharetribe, Stripe, NOWPayments, Sumsub, Daily.co, and Brevo. The following API and webhook endpoints are required:</w:t>
      </w:r>
    </w:p>
    <w:p>
      <w:pPr>
        <w:pStyle w:val="Heading2"/>
      </w:pPr>
      <w:r>
        <w:t xml:space="preserve">6.1 Internal API Endpoints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4680"/>
      </w:tblGrid>
      <w:tr>
        <w:tc>
          <w:tcPr>
            <w:tcW w:type="dxa" w:w="1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/api/healers/onboard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healer record, initiate Sumsub applicant, generate subdomain.</w:t>
            </w:r>
          </w:p>
        </w:tc>
      </w:tr>
      <w:tr>
        <w:tc>
          <w:tcPr>
            <w:tcW w:type="dxa" w:w="1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/api/healers/domain</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Add or update custom domain. Calls Cloudflare for SaaS API.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/api/payments/create-fiat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Stripe PaymentIntent with application fee and transfer destination.</w:t>
            </w:r>
          </w:p>
        </w:tc>
      </w:tr>
      <w:tr>
        <w:tc>
          <w:tcPr>
            <w:tcW w:type="dxa" w:w="1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/api/payments/create-crypto</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Create NOWPayments invoice for stablecoin checkout.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/api/healers/:id/payouts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payout history (fiat + crypto) for healer dashboard.</w:t>
            </w:r>
          </w:p>
        </w:tc>
      </w:tr>
      <w:tr>
        <w:tc>
          <w:tcPr>
            <w:tcW w:type="dxa" w:w="1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/api/payouts/crypto/withdraw</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Initiate manual crypto payout to healer wallet.</w:t>
            </w:r>
          </w:p>
        </w:tc>
      </w:tr>
    </w:tbl>
    <w:p>
      <w:pPr>
        <w:pStyle w:val="Heading2"/>
      </w:pPr>
      <w:r>
        <w:t xml:space="preserve">6.2 Webhook Endpoints (Incoming)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1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1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Handles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Stripe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/webhooks/stripe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payment_intent.succeeded, payment_intent.failed, account.updated, payout.paid</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NOWPayments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/webhooks/nowpayments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IPN callbacks: waiting, confirming, confirmed, finished, failed, expired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Sumsub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/webhooks/sumsub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applicantReviewed (GREEN, RED), applicantPending</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Sharetribe</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/webhooks/sharetribe</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Booking created, booking cancelled, review submitted</w:t>
            </w:r>
          </w:p>
        </w:tc>
      </w:tr>
    </w:tbl>
    <w:p>
      <w:pPr>
        <w:spacing w:after="200"/>
      </w:pPr>
    </w:p>
    <w:p>
      <w:pPr>
        <w:spacing w:after="120"/>
      </w:pPr>
      <w:r>
        <w:rPr>
          <w:b/>
          <w:bCs/>
        </w:rPr>
        <w:t xml:space="preserve">Security: </w:t>
      </w:r>
      <w:r>
        <w:t xml:space="preserve">All webhook endpoints validate signatures (Stripe: webhook signing secret; NOWPayments: IPN secret + HMAC; Sumsub: HMAC-SHA256 with app secret). Unsigned or invalid requests are rejected with 401.</w:t>
      </w:r>
    </w:p>
    <w:p>
      <w:r>
        <w:br w:type="page"/>
      </w:r>
    </w:p>
    <w:p>
      <w:pPr>
        <w:pStyle w:val="Heading1"/>
      </w:pPr>
      <w:r>
        <w:t xml:space="preserve">7. Security &amp; Data Architecture</w:t>
      </w:r>
    </w:p>
    <w:p>
      <w:pPr>
        <w:pStyle w:val="Heading2"/>
      </w:pPr>
      <w:r>
        <w:t xml:space="preserve">7.1 Data Storage Principles</w:t>
      </w:r>
    </w:p>
    <w:p>
      <w:pPr>
        <w:pStyle w:val="ListParagraph"/>
        <w:numPr>
          <w:ilvl w:val="0"/>
          <w:numId w:val="2"/>
        </w:numPr>
        <w:spacing w:after="60"/>
      </w:pPr>
      <w:r>
        <w:t xml:space="preserve">AtmaVana stores no KYC documents or biometric data. Sumsub retains all sensitive verification data in their SOC 2-compliant infrastructure.</w:t>
      </w:r>
    </w:p>
    <w:p>
      <w:pPr>
        <w:pStyle w:val="ListParagraph"/>
        <w:numPr>
          <w:ilvl w:val="0"/>
          <w:numId w:val="2"/>
        </w:numPr>
        <w:spacing w:after="60"/>
      </w:pPr>
      <w:r>
        <w:t xml:space="preserve">Payment card data is never processed or stored by AtmaVana. Stripe handles all PCI compliance via Stripe Elements (tokenised).</w:t>
      </w:r>
    </w:p>
    <w:p>
      <w:pPr>
        <w:pStyle w:val="ListParagraph"/>
        <w:numPr>
          <w:ilvl w:val="0"/>
          <w:numId w:val="2"/>
        </w:numPr>
        <w:spacing w:after="60"/>
      </w:pPr>
      <w:r>
        <w:t xml:space="preserve">Healer wallet addresses are stored encrypted at rest in the application database.</w:t>
      </w:r>
    </w:p>
    <w:p>
      <w:pPr>
        <w:pStyle w:val="ListParagraph"/>
        <w:numPr>
          <w:ilvl w:val="0"/>
          <w:numId w:val="2"/>
        </w:numPr>
        <w:spacing w:after="60"/>
      </w:pPr>
      <w:r>
        <w:t xml:space="preserve">Session recordings (video) are stored in Daily.co’s cloud storage for 30 days, then auto-deleted.</w:t>
      </w:r>
    </w:p>
    <w:p>
      <w:pPr>
        <w:pStyle w:val="Heading2"/>
      </w:pPr>
      <w:r>
        <w:t xml:space="preserve">7.2 Access Control</w:t>
      </w:r>
    </w:p>
    <w:p>
      <w:pPr>
        <w:pStyle w:val="ListParagraph"/>
        <w:numPr>
          <w:ilvl w:val="0"/>
          <w:numId w:val="2"/>
        </w:numPr>
        <w:spacing w:after="60"/>
      </w:pPr>
      <w:r>
        <w:t xml:space="preserve">Admin: Full access to all dashboards, healer records, payout controls, and compliance reports.</w:t>
      </w:r>
    </w:p>
    <w:p>
      <w:pPr>
        <w:pStyle w:val="ListParagraph"/>
        <w:numPr>
          <w:ilvl w:val="0"/>
          <w:numId w:val="2"/>
        </w:numPr>
        <w:spacing w:after="60"/>
      </w:pPr>
      <w:r>
        <w:t xml:space="preserve">Healers: Access only to their own storefront, bookings, clients, and payouts. Cannot view other healers’ data.</w:t>
      </w:r>
    </w:p>
    <w:p>
      <w:pPr>
        <w:pStyle w:val="ListParagraph"/>
        <w:numPr>
          <w:ilvl w:val="0"/>
          <w:numId w:val="2"/>
        </w:numPr>
        <w:spacing w:after="60"/>
      </w:pPr>
      <w:r>
        <w:t xml:space="preserve">Clients: Access only to their own bookings, payment history, and reviews.</w:t>
      </w:r>
    </w:p>
    <w:p>
      <w:pPr>
        <w:pStyle w:val="ListParagraph"/>
        <w:numPr>
          <w:ilvl w:val="0"/>
          <w:numId w:val="2"/>
        </w:numPr>
        <w:spacing w:after="60"/>
      </w:pPr>
      <w:r>
        <w:t xml:space="preserve">API authentication: All internal API endpoints require JWT tokens with role-based claims.</w:t>
      </w:r>
    </w:p>
    <w:p>
      <w:pPr>
        <w:pStyle w:val="Heading2"/>
      </w:pPr>
      <w:r>
        <w:t xml:space="preserve">7.3 Infrastructure Security</w:t>
      </w:r>
    </w:p>
    <w:p>
      <w:pPr>
        <w:pStyle w:val="ListParagraph"/>
        <w:numPr>
          <w:ilvl w:val="0"/>
          <w:numId w:val="2"/>
        </w:numPr>
        <w:spacing w:after="60"/>
      </w:pPr>
      <w:r>
        <w:t xml:space="preserve">All traffic served over HTTPS (enforced by Cloudflare).</w:t>
      </w:r>
    </w:p>
    <w:p>
      <w:pPr>
        <w:pStyle w:val="ListParagraph"/>
        <w:numPr>
          <w:ilvl w:val="0"/>
          <w:numId w:val="2"/>
        </w:numPr>
        <w:spacing w:after="60"/>
      </w:pPr>
      <w:r>
        <w:t xml:space="preserve">DDoS protection via Cloudflare’s network.</w:t>
      </w:r>
    </w:p>
    <w:p>
      <w:pPr>
        <w:pStyle w:val="ListParagraph"/>
        <w:numPr>
          <w:ilvl w:val="0"/>
          <w:numId w:val="2"/>
        </w:numPr>
        <w:spacing w:after="60"/>
      </w:pPr>
      <w:r>
        <w:t xml:space="preserve">Database backups: Daily automated backups with 30-day retention.</w:t>
      </w:r>
    </w:p>
    <w:p>
      <w:pPr>
        <w:pStyle w:val="ListParagraph"/>
        <w:numPr>
          <w:ilvl w:val="0"/>
          <w:numId w:val="2"/>
        </w:numPr>
        <w:spacing w:after="60"/>
      </w:pPr>
      <w:r>
        <w:t xml:space="preserve">Secrets management: API keys, webhook secrets, and encryption keys stored in environment variables or a secrets manager (e.g., AWS Secrets Manager, Doppler).</w:t>
      </w:r>
    </w:p>
    <w:p>
      <w:pPr>
        <w:pStyle w:val="ListParagraph"/>
        <w:numPr>
          <w:ilvl w:val="0"/>
          <w:numId w:val="2"/>
        </w:numPr>
        <w:spacing w:after="60"/>
      </w:pPr>
      <w:r>
        <w:t xml:space="preserve">Logging: All payment events, KYC status changes, and admin actions are logged with timestamps for audit trails.</w:t>
      </w:r>
    </w:p>
    <w:p>
      <w:pPr>
        <w:pStyle w:val="Heading2"/>
      </w:pPr>
      <w:r>
        <w:t xml:space="preserve">7.4 GDPR &amp; Privacy Compliance</w:t>
      </w:r>
    </w:p>
    <w:p>
      <w:pPr>
        <w:spacing w:after="120"/>
      </w:pPr>
      <w:r>
        <w:t xml:space="preserve">Although AtmaVana is a BVI entity, it serves EU-resident healers and clients. GDPR applies when processing personal data of EU individuals.</w:t>
      </w:r>
    </w:p>
    <w:p>
      <w:pPr>
        <w:pStyle w:val="ListParagraph"/>
        <w:numPr>
          <w:ilvl w:val="0"/>
          <w:numId w:val="2"/>
        </w:numPr>
        <w:spacing w:after="60"/>
      </w:pPr>
      <w:r>
        <w:t xml:space="preserve">Privacy Policy: Published on atmavana.com, covering data collection, processing purposes, third-party processors (Sumsub, Stripe, NOWPayments, Daily.co, Brevo), and data subject rights.</w:t>
      </w:r>
    </w:p>
    <w:p>
      <w:pPr>
        <w:pStyle w:val="ListParagraph"/>
        <w:numPr>
          <w:ilvl w:val="0"/>
          <w:numId w:val="2"/>
        </w:numPr>
        <w:spacing w:after="60"/>
      </w:pPr>
      <w:r>
        <w:t xml:space="preserve">Data Processing Agreements (DPAs): Executed with all third-party processors.</w:t>
      </w:r>
    </w:p>
    <w:p>
      <w:pPr>
        <w:pStyle w:val="ListParagraph"/>
        <w:numPr>
          <w:ilvl w:val="0"/>
          <w:numId w:val="2"/>
        </w:numPr>
        <w:spacing w:after="60"/>
      </w:pPr>
      <w:r>
        <w:t xml:space="preserve">Right to erasure: Healer or client can request account deletion. AtmaVana deletes their data from its database and triggers deletion at Sumsub (subject to legal retention periods for AML compliance).</w:t>
      </w:r>
    </w:p>
    <w:p>
      <w:pPr>
        <w:pStyle w:val="ListParagraph"/>
        <w:numPr>
          <w:ilvl w:val="0"/>
          <w:numId w:val="2"/>
        </w:numPr>
        <w:spacing w:after="60"/>
      </w:pPr>
      <w:r>
        <w:t xml:space="preserve">Cookie consent: If analytics or tracking cookies are used on the marketing site, a consent banner is required for EU visitors.</w:t>
      </w:r>
    </w:p>
    <w:p>
      <w:pPr>
        <w:spacing w:after="200"/>
      </w:pPr>
    </w:p>
    <w:p>
      <w:pPr>
        <w:spacing w:after="200"/>
      </w:pPr>
    </w:p>
    <w:p>
      <w:pPr>
        <w:spacing w:before="400"/>
        <w:jc w:val="center"/>
      </w:pPr>
      <w:r>
        <w:rPr>
          <w:i/>
          <w:iCs/>
          <w:color w:val="888888"/>
          <w:sz w:val="20"/>
          <w:szCs w:val="20"/>
        </w:rPr>
        <w:t xml:space="preserve">End of Technical Specification</w:t>
      </w:r>
    </w:p>
    <w:p>
      <w:pPr>
        <w:spacing w:before="200"/>
        <w:jc w:val="center"/>
      </w:pPr>
      <w:r>
        <w:rPr>
          <w:color w:val="888888"/>
          <w:sz w:val="20"/>
          <w:szCs w:val="20"/>
        </w:rPr>
        <w:t xml:space="preserve">Atma Vana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6B" w:sz="4" w:space="4"/>
      </w:pBdr>
      <w:tabs>
        <w:tab w:val="right" w:pos="9026"/>
      </w:tabs>
    </w:pPr>
    <w:r>
      <w:rPr>
        <w:rFonts w:ascii="Arial" w:cs="Arial" w:eastAsia="Arial" w:hAnsi="Arial"/>
        <w:b/>
        <w:bCs/>
        <w:color w:val="1A6B6B"/>
        <w:sz w:val="16"/>
        <w:szCs w:val="16"/>
      </w:rPr>
      <w:t xml:space="preserve">ATMA VANA</w:t>
    </w:r>
    <w:r>
      <w:rPr>
        <w:rFonts w:ascii="Arial" w:cs="Arial" w:eastAsia="Arial" w:hAnsi="Arial"/>
        <w:color w:val="999999"/>
        <w:sz w:val="16"/>
        <w:szCs w:val="16"/>
      </w:rPr>
      <w:t xml:space="preserv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6B6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6B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1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2026-03-31T09:36:33.782Z</dcterms:created>
  <dcterms:modified xsi:type="dcterms:W3CDTF">2026-03-31T09:36:33.782Z</dcterms:modified>
</cp:coreProperties>
</file>

<file path=docProps/custom.xml><?xml version="1.0" encoding="utf-8"?>
<Properties xmlns="http://schemas.openxmlformats.org/officeDocument/2006/custom-properties" xmlns:vt="http://schemas.openxmlformats.org/officeDocument/2006/docPropsVTypes"/>
</file>