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1eobplbxz0t8" w:id="0"/>
      <w:bookmarkEnd w:id="0"/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Seungmi Oh   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seoh@ucdavis.edu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Suhas Jaladi    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ljaladi@ucdavis.edu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ind w:left="216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Shivang Soni   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ssoni@ucdavis.edu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216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Sai Kopparthi   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skopparthi@ucdavis.edu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vm76s6nzhhx6" w:id="1"/>
      <w:bookmarkEnd w:id="1"/>
      <w:r w:rsidDel="00000000" w:rsidR="00000000" w:rsidRPr="00000000">
        <w:rPr>
          <w:rtl w:val="0"/>
        </w:rPr>
        <w:t xml:space="preserve">Project Topic: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Heterogeneity Activity Recognition Data Set contains 9 users’ activity recognitions from smartphone and smartwatch. The status of a user is recorded with time series data consisting of 3-axial linear acceleration and 3-axial angular velocity at a constant rate of 50Hz, using embedded sensors in each model. 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u8pw0rrc4f5p" w:id="2"/>
      <w:bookmarkEnd w:id="2"/>
      <w:r w:rsidDel="00000000" w:rsidR="00000000" w:rsidRPr="00000000">
        <w:rPr>
          <w:rtl w:val="0"/>
        </w:rPr>
        <w:t xml:space="preserve">Proposed Work: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aim at predicting a user’s activity (‘Biking’, ‘Sitting’, ‘Standing’, ‘Walking’, ‘Stair Up’ and ‘Stair down’) through building several machine learning models such as K means, spectral clustering, etc  and compare accuracy rates to find the best model.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 out ways to implement categorical features to models and deal with NA data.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ddjk27zfaik9" w:id="3"/>
      <w:bookmarkEnd w:id="3"/>
      <w:r w:rsidDel="00000000" w:rsidR="00000000" w:rsidRPr="00000000">
        <w:rPr>
          <w:rtl w:val="0"/>
        </w:rPr>
        <w:t xml:space="preserve">Important References: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Relevant Link: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http://archive.ics.uci.edu/ml/machine-learning-databases/00344/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Relevant Papers: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 Devices are Different: Assessing and Mitigating Mobile Sensing Heterogeneities for Activity Recognition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rzap4vq7c2k4" w:id="4"/>
      <w:bookmarkEnd w:id="4"/>
      <w:r w:rsidDel="00000000" w:rsidR="00000000" w:rsidRPr="00000000">
        <w:rPr>
          <w:rtl w:val="0"/>
        </w:rPr>
        <w:t xml:space="preserve">What’s the difficulty of the proposed work: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Dealing with Huge data of about 3.07 GB.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time data with little variation in coordinates to identify exactly into which category the test data falls 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Dealing with various devices where there is possibility in variation of X,Y and Z coordinates data collection like the rate at which different devices recognize the variations in actions.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kopparthi@ucdavis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eoh@ucdavis.edu" TargetMode="External"/><Relationship Id="rId7" Type="http://schemas.openxmlformats.org/officeDocument/2006/relationships/hyperlink" Target="mailto:ljaladi@ucdavis.edu" TargetMode="External"/><Relationship Id="rId8" Type="http://schemas.openxmlformats.org/officeDocument/2006/relationships/hyperlink" Target="mailto:ssoni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