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0F48B"/>
    <w:p w14:paraId="3DDF2BB1"/>
    <w:p w14:paraId="30588495"/>
    <w:p w14:paraId="24DA1662">
      <w:pPr>
        <w:rPr>
          <w:rFonts w:hint="default"/>
          <w:lang w:val="en-US"/>
        </w:rPr>
      </w:pPr>
      <w:r>
        <w:rPr>
          <w:rFonts w:hint="default"/>
          <w:lang w:val="en-US"/>
        </w:rPr>
        <w:t>HLD document contains:</w:t>
      </w:r>
    </w:p>
    <w:p w14:paraId="74E6ECBF">
      <w:pPr>
        <w:rPr>
          <w:rFonts w:hint="default"/>
          <w:lang w:val="en-US"/>
        </w:rPr>
      </w:pPr>
    </w:p>
    <w:p w14:paraId="618F0971">
      <w:pPr>
        <w:rPr>
          <w:rFonts w:hint="default"/>
          <w:lang w:val="en-US"/>
        </w:rPr>
      </w:pPr>
      <w:r>
        <w:rPr>
          <w:rFonts w:hint="default"/>
          <w:lang w:val="en-US"/>
        </w:rPr>
        <w:t>Architecture</w:t>
      </w:r>
    </w:p>
    <w:p w14:paraId="29611D33">
      <w:pPr>
        <w:rPr>
          <w:rFonts w:hint="default"/>
          <w:lang w:val="en-US"/>
        </w:rPr>
      </w:pPr>
      <w:r>
        <w:rPr>
          <w:rFonts w:hint="default"/>
          <w:lang w:val="en-US"/>
        </w:rPr>
        <w:t>Services</w:t>
      </w:r>
    </w:p>
    <w:p w14:paraId="1DF3C36A">
      <w:pPr>
        <w:rPr>
          <w:rFonts w:hint="default"/>
          <w:lang w:val="en-US"/>
        </w:rPr>
      </w:pPr>
      <w:r>
        <w:rPr>
          <w:rFonts w:hint="default"/>
          <w:lang w:val="en-US"/>
        </w:rPr>
        <w:t>Databases</w:t>
      </w:r>
    </w:p>
    <w:p w14:paraId="3099B4EE">
      <w:pPr>
        <w:rPr>
          <w:rFonts w:hint="default"/>
          <w:lang w:val="en-US"/>
        </w:rPr>
      </w:pPr>
      <w:r>
        <w:rPr>
          <w:rFonts w:hint="default"/>
          <w:lang w:val="en-US"/>
        </w:rPr>
        <w:t>Communication</w:t>
      </w:r>
    </w:p>
    <w:p w14:paraId="6E6C8F00">
      <w:pPr>
        <w:rPr>
          <w:rFonts w:hint="default"/>
          <w:lang w:val="en-US"/>
        </w:rPr>
      </w:pPr>
      <w:r>
        <w:rPr>
          <w:rFonts w:hint="default"/>
          <w:lang w:val="en-US"/>
        </w:rPr>
        <w:t>Kafka</w:t>
      </w:r>
    </w:p>
    <w:p w14:paraId="2261D0B9">
      <w:pPr>
        <w:rPr>
          <w:rFonts w:hint="default"/>
          <w:lang w:val="en-US"/>
        </w:rPr>
      </w:pPr>
      <w:r>
        <w:rPr>
          <w:rFonts w:hint="default"/>
          <w:lang w:val="en-US"/>
        </w:rPr>
        <w:t>Security</w:t>
      </w:r>
    </w:p>
    <w:p w14:paraId="4DA53B0E">
      <w:pPr>
        <w:rPr>
          <w:rFonts w:hint="default"/>
          <w:lang w:val="en-US"/>
        </w:rPr>
      </w:pPr>
      <w:r>
        <w:rPr>
          <w:rFonts w:hint="default"/>
          <w:lang w:val="en-US"/>
        </w:rPr>
        <w:t>External systems</w:t>
      </w:r>
    </w:p>
    <w:p w14:paraId="047D7313">
      <w:pPr>
        <w:rPr>
          <w:rFonts w:hint="default"/>
          <w:lang w:val="en-US"/>
        </w:rPr>
      </w:pPr>
      <w:r>
        <w:rPr>
          <w:rFonts w:hint="default"/>
          <w:lang w:val="en-US"/>
        </w:rPr>
        <w:t>Deployment</w:t>
      </w:r>
    </w:p>
    <w:p w14:paraId="5E8D2848">
      <w:pPr>
        <w:rPr>
          <w:rFonts w:hint="default"/>
          <w:lang w:val="en-US"/>
        </w:rPr>
      </w:pPr>
      <w:r>
        <w:rPr>
          <w:rFonts w:hint="default"/>
          <w:lang w:val="en-US"/>
        </w:rPr>
        <w:t>Scalability</w:t>
      </w:r>
    </w:p>
    <w:p w14:paraId="7F0B0FFC">
      <w:pPr>
        <w:rPr>
          <w:rFonts w:hint="default"/>
          <w:lang w:val="en-US"/>
        </w:rPr>
      </w:pPr>
    </w:p>
    <w:p w14:paraId="782B4F2F">
      <w:pPr>
        <w:rPr>
          <w:rFonts w:hint="default"/>
          <w:lang w:val="en-US"/>
        </w:rPr>
      </w:pPr>
    </w:p>
    <w:p w14:paraId="106995B7">
      <w:pPr>
        <w:rPr>
          <w:rFonts w:hint="default"/>
          <w:lang w:val="en-US"/>
        </w:rPr>
      </w:pPr>
      <w:r>
        <w:rPr>
          <w:rFonts w:hint="default"/>
          <w:lang w:val="en-US"/>
        </w:rPr>
        <w:t>Architecture:</w:t>
      </w:r>
    </w:p>
    <w:p w14:paraId="27284A10">
      <w:pPr>
        <w:rPr>
          <w:rFonts w:hint="default"/>
          <w:lang w:val="en-US"/>
        </w:rPr>
      </w:pPr>
    </w:p>
    <w:p w14:paraId="6A1F3305">
      <w:r>
        <w:drawing>
          <wp:inline distT="0" distB="0" distL="114300" distR="114300">
            <wp:extent cx="3359150" cy="40767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E9901"/>
    <w:p w14:paraId="70F7602C">
      <w:pPr>
        <w:rPr>
          <w:rFonts w:hint="default"/>
          <w:lang w:val="en-US"/>
        </w:rPr>
      </w:pPr>
      <w:r>
        <w:rPr>
          <w:rFonts w:hint="default"/>
          <w:lang w:val="en-US"/>
        </w:rPr>
        <w:t>React</w:t>
      </w:r>
    </w:p>
    <w:p w14:paraId="05403E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</w:t>
      </w:r>
    </w:p>
    <w:p w14:paraId="65AA15F3">
      <w:pPr>
        <w:rPr>
          <w:rFonts w:hint="default"/>
          <w:lang w:val="en-US"/>
        </w:rPr>
      </w:pPr>
      <w:r>
        <w:rPr>
          <w:rFonts w:hint="default"/>
          <w:lang w:val="en-US"/>
        </w:rPr>
        <w:t>Customer Service</w:t>
      </w:r>
    </w:p>
    <w:p w14:paraId="554984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</w:t>
      </w:r>
    </w:p>
    <w:p w14:paraId="1E73EC54">
      <w:pPr>
        <w:rPr>
          <w:rFonts w:hint="default"/>
          <w:lang w:val="en-US"/>
        </w:rPr>
      </w:pPr>
      <w:r>
        <w:rPr>
          <w:rFonts w:hint="default"/>
          <w:lang w:val="en-US"/>
        </w:rPr>
        <w:t>Customer DB</w:t>
      </w:r>
    </w:p>
    <w:p w14:paraId="74661635">
      <w:pPr>
        <w:rPr>
          <w:rFonts w:hint="default"/>
          <w:lang w:val="en-US"/>
        </w:rPr>
      </w:pPr>
    </w:p>
    <w:p w14:paraId="5A07E7DE">
      <w:pPr>
        <w:rPr>
          <w:rFonts w:hint="default"/>
          <w:lang w:val="en-US"/>
        </w:rPr>
      </w:pPr>
      <w:r>
        <w:rPr>
          <w:rFonts w:hint="default"/>
          <w:lang w:val="en-US"/>
        </w:rPr>
        <w:t>React</w:t>
      </w:r>
    </w:p>
    <w:p w14:paraId="730EC0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</w:t>
      </w:r>
    </w:p>
    <w:p w14:paraId="5560AF03">
      <w:pPr>
        <w:rPr>
          <w:rFonts w:hint="default"/>
          <w:lang w:val="en-US"/>
        </w:rPr>
      </w:pPr>
      <w:r>
        <w:rPr>
          <w:rFonts w:hint="default"/>
          <w:lang w:val="en-US"/>
        </w:rPr>
        <w:t>Account Service</w:t>
      </w:r>
    </w:p>
    <w:p w14:paraId="260C4D1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↓</w:t>
      </w:r>
    </w:p>
    <w:p w14:paraId="3A492286">
      <w:pPr>
        <w:rPr>
          <w:rFonts w:hint="default"/>
          <w:lang w:val="en-US"/>
        </w:rPr>
      </w:pPr>
      <w:r>
        <w:rPr>
          <w:rFonts w:hint="default"/>
          <w:lang w:val="en-US"/>
        </w:rPr>
        <w:t>Account DB</w:t>
      </w:r>
    </w:p>
    <w:p w14:paraId="03CC4985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D87341"/>
    <w:rsid w:val="29E7224E"/>
    <w:rsid w:val="2D932CD3"/>
    <w:rsid w:val="5B6A0607"/>
    <w:rsid w:val="5E34711E"/>
    <w:rsid w:val="64162C27"/>
    <w:rsid w:val="6C8E23FB"/>
    <w:rsid w:val="6E3E42DC"/>
    <w:rsid w:val="751C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2026-10-02T14:36:40Z</dcterms:created>
  <dc:creator>user</dc:creator>
  <cp:lastModifiedBy>user</cp:lastModifiedBy>
  <dcterms:modified xsi:type="dcterms:W3CDTF">2026-10-02T14:41:30Z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eyJoZGlkIjoiZWRkNzMwMTU4OTQ2N2UyODE4YjU0MTY4NTY2NjVlMDYifQ==</vt:lpwstr>
  </property>
  <property fmtid="{D5CDD505-2E9C-101B-9397-08002B2CF9AE}" pid="4" name="ICV">
    <vt:lpwstr>AE4E9F78BE254121B6CA73E7CD99C286_12</vt:lpwstr>
  </property>
</Properties>
</file>