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2D848" w14:textId="77777777" w:rsidR="00B25ED7" w:rsidRDefault="00000000">
      <w:pPr>
        <w:pStyle w:val="Author"/>
        <w:spacing w:before="100" w:beforeAutospacing="1" w:after="100" w:afterAutospacing="1"/>
        <w:rPr>
          <w:sz w:val="16"/>
          <w:szCs w:val="16"/>
        </w:rPr>
      </w:pPr>
      <w:proofErr w:type="spellStart"/>
      <w:r>
        <w:rPr>
          <w:sz w:val="48"/>
          <w:szCs w:val="48"/>
        </w:rPr>
        <w:t>CampusFix</w:t>
      </w:r>
      <w:proofErr w:type="spellEnd"/>
      <w:r>
        <w:rPr>
          <w:sz w:val="48"/>
          <w:szCs w:val="48"/>
        </w:rPr>
        <w:t>-Campus Problem Management Portal</w:t>
      </w:r>
    </w:p>
    <w:p w14:paraId="399FFC14" w14:textId="77777777" w:rsidR="00B25ED7" w:rsidRDefault="00B25ED7">
      <w:pPr>
        <w:pStyle w:val="Author"/>
        <w:spacing w:before="100" w:beforeAutospacing="1" w:after="100" w:afterAutospacing="1" w:line="120" w:lineRule="auto"/>
        <w:jc w:val="both"/>
        <w:rPr>
          <w:sz w:val="16"/>
          <w:szCs w:val="16"/>
        </w:rPr>
      </w:pPr>
    </w:p>
    <w:p w14:paraId="49964E67" w14:textId="77777777" w:rsidR="00B25ED7" w:rsidRDefault="00B25ED7">
      <w:pPr>
        <w:pStyle w:val="Author"/>
        <w:spacing w:before="100" w:beforeAutospacing="1" w:after="100" w:afterAutospacing="1" w:line="120" w:lineRule="auto"/>
        <w:jc w:val="both"/>
        <w:rPr>
          <w:sz w:val="16"/>
          <w:szCs w:val="16"/>
        </w:rPr>
        <w:sectPr w:rsidR="00B25ED7">
          <w:footerReference w:type="first" r:id="rId8"/>
          <w:type w:val="continuous"/>
          <w:pgSz w:w="11906" w:h="16838"/>
          <w:pgMar w:top="540" w:right="893" w:bottom="1440" w:left="893" w:header="720" w:footer="720" w:gutter="0"/>
          <w:cols w:space="720"/>
          <w:titlePg/>
          <w:docGrid w:linePitch="360"/>
        </w:sectPr>
      </w:pPr>
    </w:p>
    <w:p w14:paraId="75EF226E" w14:textId="77777777" w:rsidR="00805C61" w:rsidRPr="00805C61" w:rsidRDefault="00000000" w:rsidP="00805C61">
      <w:pPr>
        <w:pStyle w:val="Author"/>
        <w:spacing w:before="100" w:beforeAutospacing="1"/>
        <w:rPr>
          <w:sz w:val="18"/>
          <w:szCs w:val="18"/>
          <w:lang w:val="en-IN"/>
        </w:rPr>
      </w:pPr>
      <w:proofErr w:type="spellStart"/>
      <w:r>
        <w:rPr>
          <w:sz w:val="18"/>
          <w:szCs w:val="18"/>
        </w:rPr>
        <w:t>V.Aditya</w:t>
      </w:r>
      <w:proofErr w:type="spellEnd"/>
      <w:r>
        <w:rPr>
          <w:sz w:val="18"/>
          <w:szCs w:val="18"/>
        </w:rPr>
        <w:br/>
      </w:r>
      <w:r w:rsidR="00805C61" w:rsidRPr="00805C61">
        <w:rPr>
          <w:sz w:val="18"/>
          <w:szCs w:val="18"/>
          <w:lang w:val="en-IN"/>
        </w:rPr>
        <w:t>Vardhaman College of Engineering in Hyderabad, India has a program in Information Technology.</w:t>
      </w:r>
    </w:p>
    <w:p w14:paraId="264AA40E" w14:textId="7208C8F9" w:rsidR="00B25ED7" w:rsidRDefault="00000000">
      <w:pPr>
        <w:pStyle w:val="Author"/>
        <w:spacing w:before="100" w:beforeAutospacing="1"/>
        <w:rPr>
          <w:sz w:val="18"/>
          <w:szCs w:val="18"/>
        </w:rPr>
      </w:pPr>
      <w:r>
        <w:rPr>
          <w:sz w:val="18"/>
          <w:szCs w:val="18"/>
        </w:rPr>
        <w:br/>
      </w:r>
      <w:proofErr w:type="spellStart"/>
      <w:r>
        <w:rPr>
          <w:sz w:val="18"/>
          <w:szCs w:val="18"/>
        </w:rPr>
        <w:t>adityavenkateshvellanki@gmailcom</w:t>
      </w:r>
      <w:proofErr w:type="spellEnd"/>
    </w:p>
    <w:p w14:paraId="413B52C1" w14:textId="2D991D25" w:rsidR="00805C61" w:rsidRPr="00805C61" w:rsidRDefault="00000000" w:rsidP="00805C61">
      <w:pPr>
        <w:pStyle w:val="Author"/>
        <w:spacing w:before="100" w:beforeAutospacing="1"/>
        <w:rPr>
          <w:sz w:val="18"/>
          <w:szCs w:val="18"/>
          <w:lang w:val="en-IN"/>
        </w:rPr>
      </w:pPr>
      <w:proofErr w:type="spellStart"/>
      <w:proofErr w:type="gramStart"/>
      <w:r>
        <w:rPr>
          <w:sz w:val="18"/>
          <w:szCs w:val="18"/>
        </w:rPr>
        <w:t>T.Prashanthi</w:t>
      </w:r>
      <w:proofErr w:type="spellEnd"/>
      <w:proofErr w:type="gramEnd"/>
      <w:r>
        <w:rPr>
          <w:sz w:val="18"/>
          <w:szCs w:val="18"/>
        </w:rPr>
        <w:br/>
      </w:r>
      <w:r w:rsidR="00805C61" w:rsidRPr="00805C61">
        <w:rPr>
          <w:sz w:val="18"/>
          <w:szCs w:val="18"/>
          <w:lang w:val="en-IN"/>
        </w:rPr>
        <w:t>Vardhaman College of Engineering in Hyderabad, India has a program in Information Technology.</w:t>
      </w:r>
      <w:r>
        <w:rPr>
          <w:sz w:val="18"/>
          <w:szCs w:val="18"/>
        </w:rPr>
        <w:br/>
        <w:t xml:space="preserve">Prashanthi1711@vardhaman.org </w:t>
      </w:r>
      <w:r>
        <w:rPr>
          <w:sz w:val="18"/>
          <w:szCs w:val="18"/>
        </w:rPr>
        <w:br w:type="column"/>
      </w:r>
      <w:proofErr w:type="spellStart"/>
      <w:proofErr w:type="gramStart"/>
      <w:r>
        <w:rPr>
          <w:sz w:val="18"/>
          <w:szCs w:val="18"/>
        </w:rPr>
        <w:t>S.SaiKumar</w:t>
      </w:r>
      <w:proofErr w:type="spellEnd"/>
      <w:proofErr w:type="gramEnd"/>
      <w:r>
        <w:rPr>
          <w:sz w:val="18"/>
          <w:szCs w:val="18"/>
        </w:rPr>
        <w:br/>
      </w:r>
      <w:r w:rsidR="00805C61" w:rsidRPr="00805C61">
        <w:rPr>
          <w:sz w:val="18"/>
          <w:szCs w:val="18"/>
          <w:lang w:val="en-IN"/>
        </w:rPr>
        <w:t>Vardhaman College of Engineering in Hyderabad, India has a program in Information Technology.</w:t>
      </w:r>
    </w:p>
    <w:p w14:paraId="18847060" w14:textId="1BE2816B" w:rsidR="00B25ED7" w:rsidRDefault="00000000">
      <w:pPr>
        <w:pStyle w:val="Author"/>
        <w:spacing w:before="100" w:beforeAutospacing="1"/>
        <w:rPr>
          <w:sz w:val="18"/>
          <w:szCs w:val="18"/>
        </w:rPr>
      </w:pPr>
      <w:r>
        <w:rPr>
          <w:sz w:val="18"/>
          <w:szCs w:val="18"/>
        </w:rPr>
        <w:br/>
        <w:t>saikumarsidramaina123@gmail.com</w:t>
      </w:r>
    </w:p>
    <w:p w14:paraId="2418610E" w14:textId="77777777" w:rsidR="00805C61" w:rsidRPr="00805C61" w:rsidRDefault="00000000" w:rsidP="00805C61">
      <w:pPr>
        <w:pStyle w:val="Author"/>
        <w:spacing w:before="100" w:beforeAutospacing="1"/>
        <w:rPr>
          <w:i/>
          <w:sz w:val="18"/>
          <w:szCs w:val="18"/>
          <w:lang w:val="en-IN"/>
        </w:rPr>
      </w:pPr>
      <w:r>
        <w:rPr>
          <w:sz w:val="18"/>
          <w:szCs w:val="18"/>
        </w:rPr>
        <w:t xml:space="preserve">                                                                                       </w:t>
      </w:r>
      <w:r>
        <w:rPr>
          <w:sz w:val="18"/>
          <w:szCs w:val="18"/>
        </w:rPr>
        <w:br w:type="column"/>
      </w:r>
      <w:proofErr w:type="spellStart"/>
      <w:proofErr w:type="gramStart"/>
      <w:r w:rsidRPr="00805C61">
        <w:rPr>
          <w:sz w:val="18"/>
          <w:szCs w:val="18"/>
        </w:rPr>
        <w:t>B.Pushpanjali</w:t>
      </w:r>
      <w:proofErr w:type="spellEnd"/>
      <w:proofErr w:type="gramEnd"/>
      <w:r w:rsidRPr="00805C61">
        <w:rPr>
          <w:sz w:val="18"/>
          <w:szCs w:val="18"/>
        </w:rPr>
        <w:br/>
      </w:r>
      <w:r w:rsidR="00805C61" w:rsidRPr="00805C61">
        <w:rPr>
          <w:sz w:val="18"/>
          <w:szCs w:val="18"/>
          <w:lang w:val="en-IN"/>
        </w:rPr>
        <w:t>Vardhaman College of Engineering in Hyderabad, India has a program in Information Technology</w:t>
      </w:r>
      <w:r w:rsidR="00805C61" w:rsidRPr="00805C61">
        <w:rPr>
          <w:i/>
          <w:sz w:val="18"/>
          <w:szCs w:val="18"/>
          <w:lang w:val="en-IN"/>
        </w:rPr>
        <w:t>.</w:t>
      </w:r>
    </w:p>
    <w:p w14:paraId="2BD7CAB3" w14:textId="56502A87" w:rsidR="00B25ED7" w:rsidRPr="00805C61" w:rsidRDefault="00000000">
      <w:pPr>
        <w:pStyle w:val="Author"/>
        <w:spacing w:before="100" w:beforeAutospacing="1"/>
        <w:rPr>
          <w:iCs/>
        </w:rPr>
        <w:sectPr w:rsidR="00B25ED7" w:rsidRPr="00805C61">
          <w:type w:val="continuous"/>
          <w:pgSz w:w="11906" w:h="16838"/>
          <w:pgMar w:top="450" w:right="893" w:bottom="1440" w:left="893" w:header="720" w:footer="720" w:gutter="0"/>
          <w:cols w:num="3" w:space="720"/>
          <w:docGrid w:linePitch="360"/>
        </w:sectPr>
      </w:pPr>
      <w:r w:rsidRPr="00805C61">
        <w:rPr>
          <w:iCs/>
          <w:sz w:val="18"/>
          <w:szCs w:val="18"/>
        </w:rPr>
        <w:t>bpushpanjali24@gmail.com</w:t>
      </w:r>
    </w:p>
    <w:p w14:paraId="1087F4DF" w14:textId="77777777" w:rsidR="00B25ED7" w:rsidRPr="00805C61" w:rsidRDefault="00000000">
      <w:pPr>
        <w:rPr>
          <w:sz w:val="22"/>
          <w:szCs w:val="22"/>
        </w:rPr>
        <w:sectPr w:rsidR="00B25ED7" w:rsidRPr="00805C61">
          <w:type w:val="continuous"/>
          <w:pgSz w:w="11906" w:h="16838"/>
          <w:pgMar w:top="450" w:right="893" w:bottom="1440" w:left="893" w:header="720" w:footer="720" w:gutter="0"/>
          <w:cols w:num="3" w:space="720"/>
          <w:docGrid w:linePitch="360"/>
        </w:sectPr>
      </w:pPr>
      <w:r w:rsidRPr="00805C61">
        <w:rPr>
          <w:sz w:val="22"/>
          <w:szCs w:val="22"/>
        </w:rPr>
        <w:br w:type="column"/>
      </w:r>
    </w:p>
    <w:p w14:paraId="45AFDC3E" w14:textId="77777777" w:rsidR="00805C61" w:rsidRPr="00805C61" w:rsidRDefault="00805C61">
      <w:pPr>
        <w:pStyle w:val="Abstract"/>
        <w:ind w:firstLine="0"/>
        <w:rPr>
          <w:sz w:val="20"/>
          <w:szCs w:val="20"/>
        </w:rPr>
      </w:pPr>
      <w:r w:rsidRPr="00805C61">
        <w:rPr>
          <w:sz w:val="20"/>
          <w:szCs w:val="20"/>
        </w:rPr>
        <w:t xml:space="preserve">Summary </w:t>
      </w:r>
    </w:p>
    <w:p w14:paraId="37D2971F" w14:textId="1DAB0A1E" w:rsidR="00B25ED7" w:rsidRDefault="00000000">
      <w:pPr>
        <w:pStyle w:val="Abstract"/>
        <w:ind w:firstLine="0"/>
      </w:pPr>
      <w:r>
        <w:t xml:space="preserve">This paper introduces </w:t>
      </w:r>
      <w:proofErr w:type="spellStart"/>
      <w:r>
        <w:t>CampusFix</w:t>
      </w:r>
      <w:proofErr w:type="spellEnd"/>
      <w:r>
        <w:t xml:space="preserve">, an integrated web-based ecosystem designed to optimize the reporting and resolution of grievances within academic institutions. Traditional campus issue management often relies on fragmented communication channels that lack transparency and real-time tracking. The proposed system addresses these inefficiencies by utilizing a modern full-stack architecture—comprising React 19, Node.js, and a specialized </w:t>
      </w:r>
      <w:proofErr w:type="spellStart"/>
      <w:r>
        <w:t>FastAPI</w:t>
      </w:r>
      <w:proofErr w:type="spellEnd"/>
      <w:r>
        <w:t xml:space="preserve"> machine learning service. By implementing Natural Language Processing (NLP) through TF-IDF vectorization and Logistic Regression, the platform automates issue categorization and duplicate detection to reduce administrative overhead. Furthermore, a democratic upvoting mechanism is integrated to facilitate data-driven prioritization of high-impact concerns. Initial implementation results demonstrate a responsive, secure, and transparent framework that bridges the gap between students and college administration.</w:t>
      </w:r>
    </w:p>
    <w:p w14:paraId="24FC3F94" w14:textId="77777777" w:rsidR="00B25ED7" w:rsidRDefault="00000000">
      <w:pPr>
        <w:pStyle w:val="Abstract"/>
        <w:ind w:firstLine="0"/>
        <w:rPr>
          <w:lang w:val="en-IN"/>
        </w:rPr>
      </w:pPr>
      <w:r>
        <w:t xml:space="preserve">Keywords—Campus Management, Issue Tracking, React 19, </w:t>
      </w:r>
      <w:proofErr w:type="spellStart"/>
      <w:r>
        <w:t>FastAPI</w:t>
      </w:r>
      <w:proofErr w:type="spellEnd"/>
      <w:r>
        <w:t>, Machine Learning, Natural Language Processing (NLP), Logistic Regression, TF-IDF Vectorization, Full-stack Development, Transparency</w:t>
      </w:r>
    </w:p>
    <w:p w14:paraId="7C1FD6E5" w14:textId="77777777" w:rsidR="00B25ED7" w:rsidRDefault="00000000">
      <w:pPr>
        <w:pStyle w:val="Heading1"/>
      </w:pPr>
      <w:r>
        <w:t xml:space="preserve">Introduction </w:t>
      </w:r>
    </w:p>
    <w:p w14:paraId="6C840FFE" w14:textId="77777777" w:rsidR="00B25ED7" w:rsidRDefault="00000000">
      <w:pPr>
        <w:pStyle w:val="NormalWeb"/>
        <w:jc w:val="both"/>
        <w:rPr>
          <w:sz w:val="20"/>
          <w:szCs w:val="20"/>
        </w:rPr>
      </w:pPr>
      <w:r>
        <w:rPr>
          <w:sz w:val="20"/>
          <w:szCs w:val="20"/>
        </w:rPr>
        <w:t>The operational efficiency of modern educational institutions is intrinsically linked to the quality and availability of their academic infrastructure. Despite rapid digitalization in other sectors, many campuses still rely on archaic grievance redressal mechanisms, such as handwritten registers, informal verbal reports, or decentralized email threads. These traditional methods inevitably result in a "communication black hole," where students lack visibility into the status of their complaints, and administrators struggle to categorize or prioritize tasks effectively based on department or actual urgency.</w:t>
      </w:r>
    </w:p>
    <w:p w14:paraId="21666668" w14:textId="77777777" w:rsidR="00B25ED7" w:rsidRDefault="00000000">
      <w:pPr>
        <w:pStyle w:val="NormalWeb"/>
        <w:jc w:val="both"/>
        <w:rPr>
          <w:sz w:val="20"/>
          <w:szCs w:val="20"/>
        </w:rPr>
      </w:pPr>
      <w:r>
        <w:rPr>
          <w:sz w:val="20"/>
          <w:szCs w:val="20"/>
        </w:rPr>
        <w:t xml:space="preserve">The core challenge addressed in this research is the absence of a unified, transparent framework for institutional problem management. Without a centralized hub, recurring issues—such as Wi-Fi outages, laboratory equipment failures, or logistical delays—are often reported multiple times by different individuals. This leads to significant data redundancy and administrative overhead. Furthermore, without a quantitative metric to measure stakeholder impact, </w:t>
      </w:r>
      <w:r>
        <w:rPr>
          <w:sz w:val="20"/>
          <w:szCs w:val="20"/>
        </w:rPr>
        <w:t>management remains unable to distinguish between isolated grievances and critical, high-priority systemic failures.</w:t>
      </w:r>
    </w:p>
    <w:p w14:paraId="7073633E" w14:textId="77777777" w:rsidR="00B25ED7" w:rsidRDefault="00000000">
      <w:pPr>
        <w:pStyle w:val="NormalWeb"/>
        <w:jc w:val="both"/>
        <w:rPr>
          <w:sz w:val="20"/>
          <w:szCs w:val="20"/>
        </w:rPr>
      </w:pPr>
      <w:r>
        <w:rPr>
          <w:sz w:val="20"/>
          <w:szCs w:val="20"/>
        </w:rPr>
        <w:t xml:space="preserve">To bridge this gap, we present </w:t>
      </w:r>
      <w:proofErr w:type="spellStart"/>
      <w:r>
        <w:rPr>
          <w:b/>
          <w:bCs/>
          <w:sz w:val="20"/>
          <w:szCs w:val="20"/>
        </w:rPr>
        <w:t>CampusFix</w:t>
      </w:r>
      <w:proofErr w:type="spellEnd"/>
      <w:r>
        <w:rPr>
          <w:sz w:val="20"/>
          <w:szCs w:val="20"/>
        </w:rPr>
        <w:t xml:space="preserve">, a comprehensive digital portal engineered to streamline the entire grievance lifecycle, from initial submission to final resolution. Built upon a high-performance architecture of </w:t>
      </w:r>
      <w:r>
        <w:rPr>
          <w:b/>
          <w:bCs/>
          <w:sz w:val="20"/>
          <w:szCs w:val="20"/>
        </w:rPr>
        <w:t>React 19</w:t>
      </w:r>
      <w:r>
        <w:rPr>
          <w:sz w:val="20"/>
          <w:szCs w:val="20"/>
        </w:rPr>
        <w:t xml:space="preserve"> and </w:t>
      </w:r>
      <w:r>
        <w:rPr>
          <w:b/>
          <w:bCs/>
          <w:sz w:val="20"/>
          <w:szCs w:val="20"/>
        </w:rPr>
        <w:t>Node.js</w:t>
      </w:r>
      <w:r>
        <w:rPr>
          <w:sz w:val="20"/>
          <w:szCs w:val="20"/>
        </w:rPr>
        <w:t>, the platform provides a real-time, responsive interface for students and faculty to log issues and monitor progress dynamically. A key innovation of the system is the integration of a democratic voting mechanism, which empowers the campus community to collectively highlight and prioritize the most pressing infrastructure concerns.</w:t>
      </w:r>
    </w:p>
    <w:p w14:paraId="15B33BF6" w14:textId="77777777" w:rsidR="00B25ED7" w:rsidRDefault="00000000">
      <w:pPr>
        <w:pStyle w:val="NormalWeb"/>
        <w:jc w:val="both"/>
        <w:rPr>
          <w:sz w:val="20"/>
          <w:szCs w:val="20"/>
          <w:lang w:bidi="ar"/>
        </w:rPr>
      </w:pPr>
      <w:r>
        <w:rPr>
          <w:sz w:val="20"/>
          <w:szCs w:val="20"/>
        </w:rPr>
        <w:t xml:space="preserve">Beyond simple data logging, </w:t>
      </w:r>
      <w:proofErr w:type="spellStart"/>
      <w:r>
        <w:rPr>
          <w:b/>
          <w:bCs/>
          <w:sz w:val="20"/>
          <w:szCs w:val="20"/>
        </w:rPr>
        <w:t>CampusFix</w:t>
      </w:r>
      <w:proofErr w:type="spellEnd"/>
      <w:r>
        <w:rPr>
          <w:sz w:val="20"/>
          <w:szCs w:val="20"/>
        </w:rPr>
        <w:t xml:space="preserve"> introduces an intelligence layer powered by </w:t>
      </w:r>
      <w:proofErr w:type="spellStart"/>
      <w:r>
        <w:rPr>
          <w:b/>
          <w:bCs/>
          <w:sz w:val="20"/>
          <w:szCs w:val="20"/>
        </w:rPr>
        <w:t>FastAPI</w:t>
      </w:r>
      <w:proofErr w:type="spellEnd"/>
      <w:r>
        <w:rPr>
          <w:sz w:val="20"/>
          <w:szCs w:val="20"/>
        </w:rPr>
        <w:t xml:space="preserve"> to automate administrative workflows. By leveraging </w:t>
      </w:r>
      <w:r>
        <w:rPr>
          <w:b/>
          <w:bCs/>
          <w:sz w:val="20"/>
          <w:szCs w:val="20"/>
        </w:rPr>
        <w:t>Natural Language Processing (NLP)</w:t>
      </w:r>
      <w:r>
        <w:rPr>
          <w:sz w:val="20"/>
          <w:szCs w:val="20"/>
        </w:rPr>
        <w:t>, the system autonomously routes complaints to specific departments (e.g., "IT Services" or "Infrastructure") and utilizes text-similarity algorithms to flag and merge duplicate entries. This paper details the architectural design of the portal, the implementation of modern web frameworks, and the role of automated analytics in fostering institutional transparency and accountability.</w:t>
      </w:r>
    </w:p>
    <w:p w14:paraId="180FF85A" w14:textId="77777777" w:rsidR="00B25ED7" w:rsidRDefault="00000000">
      <w:pPr>
        <w:pStyle w:val="Heading1"/>
      </w:pPr>
      <w:r>
        <w:t>Software and System Description</w:t>
      </w:r>
    </w:p>
    <w:p w14:paraId="37B76013" w14:textId="77777777" w:rsidR="00B25ED7" w:rsidRDefault="00B25ED7">
      <w:pPr>
        <w:jc w:val="both"/>
        <w:rPr>
          <w:b/>
          <w:bCs/>
          <w:lang w:val="en-IN"/>
        </w:rPr>
      </w:pPr>
    </w:p>
    <w:p w14:paraId="10ED8868" w14:textId="77777777" w:rsidR="00B25ED7" w:rsidRDefault="00000000">
      <w:pPr>
        <w:jc w:val="both"/>
        <w:rPr>
          <w:b/>
          <w:bCs/>
          <w:lang w:val="en-IN"/>
        </w:rPr>
      </w:pPr>
      <w:r>
        <w:rPr>
          <w:b/>
          <w:bCs/>
          <w:lang w:val="en-IN"/>
        </w:rPr>
        <w:t>A. System Overview</w:t>
      </w:r>
    </w:p>
    <w:p w14:paraId="0396A68C" w14:textId="77777777" w:rsidR="00B25ED7" w:rsidRDefault="00000000">
      <w:pPr>
        <w:jc w:val="both"/>
      </w:pPr>
      <w:proofErr w:type="spellStart"/>
      <w:r>
        <w:t>CampusFix</w:t>
      </w:r>
      <w:proofErr w:type="spellEnd"/>
      <w:r>
        <w:t xml:space="preserve"> is a multi-tier web application designed to digitize and automate the grievance redressal process within an educational institution through a centralized management portal. The system integrates a </w:t>
      </w:r>
      <w:r>
        <w:rPr>
          <w:b/>
          <w:bCs/>
        </w:rPr>
        <w:t>React 19</w:t>
      </w:r>
      <w:r>
        <w:t xml:space="preserve"> frontend for real-time user interaction, a </w:t>
      </w:r>
      <w:r>
        <w:rPr>
          <w:b/>
          <w:bCs/>
        </w:rPr>
        <w:t>Node.js/Express</w:t>
      </w:r>
      <w:r>
        <w:t xml:space="preserve"> backend for robust business.</w:t>
      </w:r>
    </w:p>
    <w:p w14:paraId="457FF524" w14:textId="77777777" w:rsidR="00B25ED7" w:rsidRDefault="00B25ED7">
      <w:pPr>
        <w:jc w:val="both"/>
      </w:pPr>
    </w:p>
    <w:p w14:paraId="58EC4D54" w14:textId="77777777" w:rsidR="00B25ED7" w:rsidRDefault="00B25ED7">
      <w:pPr>
        <w:jc w:val="both"/>
        <w:rPr>
          <w:lang w:val="en-IN"/>
        </w:rPr>
      </w:pPr>
    </w:p>
    <w:p w14:paraId="7C5F74E4" w14:textId="77777777" w:rsidR="00B25ED7" w:rsidRDefault="00000000">
      <w:pPr>
        <w:jc w:val="both"/>
        <w:rPr>
          <w:lang w:val="en-IN"/>
        </w:rPr>
      </w:pPr>
      <w:r>
        <w:rPr>
          <w:noProof/>
        </w:rPr>
        <w:lastRenderedPageBreak/>
        <w:drawing>
          <wp:inline distT="0" distB="0" distL="114300" distR="114300" wp14:anchorId="64F86E08" wp14:editId="29A21B53">
            <wp:extent cx="3042920" cy="1540510"/>
            <wp:effectExtent l="0" t="0" r="508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rcRect l="23517" t="15238" r="24938" b="26117"/>
                    <a:stretch>
                      <a:fillRect/>
                    </a:stretch>
                  </pic:blipFill>
                  <pic:spPr>
                    <a:xfrm>
                      <a:off x="0" y="0"/>
                      <a:ext cx="3042920" cy="1540510"/>
                    </a:xfrm>
                    <a:prstGeom prst="rect">
                      <a:avLst/>
                    </a:prstGeom>
                    <a:noFill/>
                    <a:ln>
                      <a:noFill/>
                    </a:ln>
                  </pic:spPr>
                </pic:pic>
              </a:graphicData>
            </a:graphic>
          </wp:inline>
        </w:drawing>
      </w:r>
    </w:p>
    <w:p w14:paraId="751445D0" w14:textId="77777777" w:rsidR="00B25ED7" w:rsidRDefault="00000000">
      <w:pPr>
        <w:jc w:val="both"/>
      </w:pPr>
      <w:r>
        <w:t xml:space="preserve">Fig 1: Dashboard interface of the </w:t>
      </w:r>
      <w:proofErr w:type="spellStart"/>
      <w:r>
        <w:t>CampusFix</w:t>
      </w:r>
      <w:proofErr w:type="spellEnd"/>
    </w:p>
    <w:p w14:paraId="25C7277D" w14:textId="77777777" w:rsidR="00B25ED7" w:rsidRDefault="00B25ED7">
      <w:pPr>
        <w:jc w:val="both"/>
      </w:pPr>
    </w:p>
    <w:p w14:paraId="34233E67" w14:textId="5DD2739C" w:rsidR="00805C61" w:rsidRPr="00805C61" w:rsidRDefault="00805C61" w:rsidP="00805C61">
      <w:pPr>
        <w:pStyle w:val="NormalWeb"/>
        <w:jc w:val="both"/>
        <w:rPr>
          <w:lang w:val="en-IN"/>
        </w:rPr>
      </w:pPr>
      <w:proofErr w:type="spellStart"/>
      <w:proofErr w:type="gramStart"/>
      <w:r>
        <w:rPr>
          <w:lang w:val="en-IN"/>
        </w:rPr>
        <w:t>B.</w:t>
      </w:r>
      <w:r w:rsidRPr="00805C61">
        <w:rPr>
          <w:b/>
          <w:bCs/>
          <w:sz w:val="20"/>
          <w:szCs w:val="20"/>
          <w:lang w:val="en-IN"/>
        </w:rPr>
        <w:t>Control</w:t>
      </w:r>
      <w:proofErr w:type="spellEnd"/>
      <w:proofErr w:type="gramEnd"/>
      <w:r w:rsidRPr="00805C61">
        <w:rPr>
          <w:b/>
          <w:bCs/>
          <w:sz w:val="20"/>
          <w:szCs w:val="20"/>
          <w:lang w:val="en-IN"/>
        </w:rPr>
        <w:t xml:space="preserve"> of Access and Authentication</w:t>
      </w:r>
    </w:p>
    <w:p w14:paraId="6B415DAF" w14:textId="77777777" w:rsidR="00B25ED7" w:rsidRDefault="00000000">
      <w:pPr>
        <w:pStyle w:val="NormalWeb"/>
        <w:jc w:val="both"/>
        <w:rPr>
          <w:b/>
          <w:bCs/>
          <w:sz w:val="20"/>
          <w:szCs w:val="20"/>
          <w:lang w:val="en-IN"/>
        </w:rPr>
      </w:pPr>
      <w:r>
        <w:rPr>
          <w:sz w:val="20"/>
          <w:szCs w:val="20"/>
        </w:rPr>
        <w:t xml:space="preserve">To maintain data integrity and enforce personalized access, the platform implements a robust, role-based authentication gateway for both student and administrative tiers. The </w:t>
      </w:r>
      <w:r>
        <w:rPr>
          <w:b/>
          <w:bCs/>
          <w:sz w:val="20"/>
          <w:szCs w:val="20"/>
        </w:rPr>
        <w:t>User Registration</w:t>
      </w:r>
      <w:r>
        <w:rPr>
          <w:sz w:val="20"/>
          <w:szCs w:val="20"/>
        </w:rPr>
        <w:t xml:space="preserve"> module is designed to capture essential institutional data, including academic credentials and contact information. </w:t>
      </w:r>
    </w:p>
    <w:p w14:paraId="45B3FBBC" w14:textId="77777777" w:rsidR="00B25ED7" w:rsidRDefault="00000000">
      <w:pPr>
        <w:jc w:val="both"/>
      </w:pPr>
      <w:r>
        <w:rPr>
          <w:noProof/>
        </w:rPr>
        <w:drawing>
          <wp:inline distT="0" distB="0" distL="114300" distR="114300" wp14:anchorId="4AFF00A4" wp14:editId="33C863FA">
            <wp:extent cx="2998470" cy="1418590"/>
            <wp:effectExtent l="0" t="0" r="1143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rcRect l="22714" t="15897" r="25638" b="25824"/>
                    <a:stretch>
                      <a:fillRect/>
                    </a:stretch>
                  </pic:blipFill>
                  <pic:spPr>
                    <a:xfrm>
                      <a:off x="0" y="0"/>
                      <a:ext cx="2998470" cy="1418590"/>
                    </a:xfrm>
                    <a:prstGeom prst="rect">
                      <a:avLst/>
                    </a:prstGeom>
                    <a:noFill/>
                    <a:ln>
                      <a:noFill/>
                    </a:ln>
                  </pic:spPr>
                </pic:pic>
              </a:graphicData>
            </a:graphic>
          </wp:inline>
        </w:drawing>
      </w:r>
    </w:p>
    <w:p w14:paraId="24CD2A33" w14:textId="77777777" w:rsidR="00B25ED7" w:rsidRDefault="00000000">
      <w:pPr>
        <w:pStyle w:val="NormalWeb"/>
        <w:jc w:val="both"/>
        <w:rPr>
          <w:lang w:val="en-IN"/>
        </w:rPr>
      </w:pPr>
      <w:r>
        <w:rPr>
          <w:sz w:val="20"/>
          <w:szCs w:val="20"/>
        </w:rPr>
        <w:t>Fig 2: Multi-role Login Portal featuring JWT-based authentication for students and staff.</w:t>
      </w:r>
    </w:p>
    <w:p w14:paraId="6DD8A444" w14:textId="77777777" w:rsidR="00B25ED7" w:rsidRDefault="00000000">
      <w:pPr>
        <w:jc w:val="both"/>
      </w:pPr>
      <w:r>
        <w:rPr>
          <w:noProof/>
        </w:rPr>
        <w:drawing>
          <wp:inline distT="0" distB="0" distL="114300" distR="114300" wp14:anchorId="29B043D7" wp14:editId="6A2756A9">
            <wp:extent cx="3028950" cy="1281430"/>
            <wp:effectExtent l="0" t="0" r="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rcRect l="22817" t="14579" r="25453" b="27326"/>
                    <a:stretch>
                      <a:fillRect/>
                    </a:stretch>
                  </pic:blipFill>
                  <pic:spPr>
                    <a:xfrm>
                      <a:off x="0" y="0"/>
                      <a:ext cx="3028950" cy="1281430"/>
                    </a:xfrm>
                    <a:prstGeom prst="rect">
                      <a:avLst/>
                    </a:prstGeom>
                    <a:noFill/>
                    <a:ln>
                      <a:noFill/>
                    </a:ln>
                  </pic:spPr>
                </pic:pic>
              </a:graphicData>
            </a:graphic>
          </wp:inline>
        </w:drawing>
      </w:r>
    </w:p>
    <w:p w14:paraId="2B22B852" w14:textId="77777777" w:rsidR="00B25ED7" w:rsidRDefault="00000000">
      <w:pPr>
        <w:jc w:val="both"/>
      </w:pPr>
      <w:r>
        <w:t xml:space="preserve">Fig </w:t>
      </w:r>
      <w:proofErr w:type="gramStart"/>
      <w:r>
        <w:t>3:User</w:t>
      </w:r>
      <w:proofErr w:type="gramEnd"/>
      <w:r>
        <w:t xml:space="preserve"> and Admin Registration Interface for secure account creation</w:t>
      </w:r>
    </w:p>
    <w:p w14:paraId="6E05DFC1" w14:textId="77777777" w:rsidR="00B25ED7" w:rsidRDefault="00B25ED7">
      <w:pPr>
        <w:jc w:val="both"/>
        <w:rPr>
          <w:lang w:val="en-IN"/>
        </w:rPr>
      </w:pPr>
    </w:p>
    <w:p w14:paraId="7265D144" w14:textId="77777777" w:rsidR="00B25ED7" w:rsidRDefault="00000000">
      <w:pPr>
        <w:numPr>
          <w:ilvl w:val="0"/>
          <w:numId w:val="8"/>
        </w:numPr>
        <w:jc w:val="both"/>
      </w:pPr>
      <w:r>
        <w:rPr>
          <w:b/>
          <w:bCs/>
        </w:rPr>
        <w:t>Student Dashboard and Analytics</w:t>
      </w:r>
    </w:p>
    <w:p w14:paraId="471A1C1B" w14:textId="77777777" w:rsidR="00B25ED7" w:rsidRDefault="00000000">
      <w:pPr>
        <w:jc w:val="both"/>
      </w:pPr>
      <w:r>
        <w:t>The student dashboard serves as the primary interactive interface for users to engage with the campus management ecosystem. It provides a comprehensive view of all active grievances, allowing students to filter issues by category, such as "Transport" or "Wi-Fi," and monitor the real-time status updates—ranging from "Raised" to "Completed"—provided by the administration. Furthermore, the dashboard integrates a visualization layer that highlights trending issues based on the democratic voting system, empowering students to identify collective concerns and fostering a sense of community-driven problem solving.</w:t>
      </w:r>
    </w:p>
    <w:p w14:paraId="4FB52222" w14:textId="77777777" w:rsidR="00B25ED7" w:rsidRDefault="00B25ED7">
      <w:pPr>
        <w:jc w:val="both"/>
      </w:pPr>
    </w:p>
    <w:p w14:paraId="72EB4286" w14:textId="77777777" w:rsidR="00B25ED7" w:rsidRDefault="00000000">
      <w:pPr>
        <w:jc w:val="both"/>
      </w:pPr>
      <w:r>
        <w:rPr>
          <w:noProof/>
        </w:rPr>
        <w:drawing>
          <wp:inline distT="0" distB="0" distL="114300" distR="114300" wp14:anchorId="02347D25" wp14:editId="32B1AF90">
            <wp:extent cx="3122930" cy="1213485"/>
            <wp:effectExtent l="0" t="0" r="127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rcRect l="25556" t="10110" r="24959" b="49634"/>
                    <a:stretch>
                      <a:fillRect/>
                    </a:stretch>
                  </pic:blipFill>
                  <pic:spPr>
                    <a:xfrm>
                      <a:off x="0" y="0"/>
                      <a:ext cx="3122930" cy="1213485"/>
                    </a:xfrm>
                    <a:prstGeom prst="rect">
                      <a:avLst/>
                    </a:prstGeom>
                    <a:noFill/>
                    <a:ln>
                      <a:noFill/>
                    </a:ln>
                  </pic:spPr>
                </pic:pic>
              </a:graphicData>
            </a:graphic>
          </wp:inline>
        </w:drawing>
      </w:r>
    </w:p>
    <w:p w14:paraId="4663F628" w14:textId="77777777" w:rsidR="00B25ED7" w:rsidRDefault="00000000">
      <w:pPr>
        <w:jc w:val="both"/>
      </w:pPr>
      <w:r>
        <w:t xml:space="preserve">                    </w:t>
      </w:r>
    </w:p>
    <w:p w14:paraId="03E73088" w14:textId="77777777" w:rsidR="00B25ED7" w:rsidRDefault="00000000">
      <w:pPr>
        <w:ind w:firstLineChars="750" w:firstLine="1500"/>
        <w:jc w:val="both"/>
      </w:pPr>
      <w:r>
        <w:t xml:space="preserve">   Fig 4: Student dashboard                                                                  </w:t>
      </w:r>
    </w:p>
    <w:p w14:paraId="573D7645" w14:textId="77777777" w:rsidR="00B25ED7" w:rsidRDefault="00000000">
      <w:pPr>
        <w:jc w:val="both"/>
      </w:pPr>
      <w:r>
        <w:rPr>
          <w:noProof/>
        </w:rPr>
        <w:drawing>
          <wp:inline distT="0" distB="0" distL="114300" distR="114300" wp14:anchorId="65A8E6DA" wp14:editId="1BAD2B3D">
            <wp:extent cx="3065780" cy="1191895"/>
            <wp:effectExtent l="0" t="0" r="127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rcRect l="29098" t="10000" r="21458" b="30842"/>
                    <a:stretch>
                      <a:fillRect/>
                    </a:stretch>
                  </pic:blipFill>
                  <pic:spPr>
                    <a:xfrm>
                      <a:off x="0" y="0"/>
                      <a:ext cx="3065780" cy="1191895"/>
                    </a:xfrm>
                    <a:prstGeom prst="rect">
                      <a:avLst/>
                    </a:prstGeom>
                    <a:noFill/>
                    <a:ln>
                      <a:noFill/>
                    </a:ln>
                  </pic:spPr>
                </pic:pic>
              </a:graphicData>
            </a:graphic>
          </wp:inline>
        </w:drawing>
      </w:r>
    </w:p>
    <w:p w14:paraId="6BEF1CFD" w14:textId="77777777" w:rsidR="00B25ED7" w:rsidRDefault="00000000">
      <w:pPr>
        <w:jc w:val="both"/>
      </w:pPr>
      <w:r>
        <w:t>Fig 5: Raise Problem section in student dashboard</w:t>
      </w:r>
    </w:p>
    <w:p w14:paraId="4F3813A4" w14:textId="77777777" w:rsidR="00B25ED7" w:rsidRDefault="00B25ED7">
      <w:pPr>
        <w:jc w:val="both"/>
      </w:pPr>
    </w:p>
    <w:p w14:paraId="35564CA0" w14:textId="77777777" w:rsidR="00B25ED7" w:rsidRDefault="00000000">
      <w:pPr>
        <w:jc w:val="both"/>
      </w:pPr>
      <w:r>
        <w:rPr>
          <w:noProof/>
        </w:rPr>
        <w:drawing>
          <wp:inline distT="0" distB="0" distL="114300" distR="114300" wp14:anchorId="5D60882B" wp14:editId="5B54BEA0">
            <wp:extent cx="3079750" cy="1176020"/>
            <wp:effectExtent l="0" t="0" r="635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rcRect l="30684" t="12601" r="20284" b="40366"/>
                    <a:stretch>
                      <a:fillRect/>
                    </a:stretch>
                  </pic:blipFill>
                  <pic:spPr>
                    <a:xfrm>
                      <a:off x="0" y="0"/>
                      <a:ext cx="3079750" cy="1176020"/>
                    </a:xfrm>
                    <a:prstGeom prst="rect">
                      <a:avLst/>
                    </a:prstGeom>
                    <a:noFill/>
                    <a:ln>
                      <a:noFill/>
                    </a:ln>
                  </pic:spPr>
                </pic:pic>
              </a:graphicData>
            </a:graphic>
          </wp:inline>
        </w:drawing>
      </w:r>
    </w:p>
    <w:p w14:paraId="4AC66BFE" w14:textId="77777777" w:rsidR="00B25ED7" w:rsidRDefault="00000000">
      <w:pPr>
        <w:jc w:val="both"/>
      </w:pPr>
      <w:r>
        <w:t>Fig 6: my problems list which shows list of problems raised by student.</w:t>
      </w:r>
      <w:r>
        <w:br/>
      </w:r>
    </w:p>
    <w:p w14:paraId="3929CF42" w14:textId="77777777" w:rsidR="00B25ED7" w:rsidRDefault="00000000">
      <w:pPr>
        <w:jc w:val="both"/>
      </w:pPr>
      <w:r>
        <w:rPr>
          <w:noProof/>
        </w:rPr>
        <w:drawing>
          <wp:inline distT="0" distB="0" distL="114300" distR="114300" wp14:anchorId="5D21D445" wp14:editId="75D9343A">
            <wp:extent cx="3061970" cy="1247140"/>
            <wp:effectExtent l="0" t="0" r="508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rcRect l="20778" t="9048" r="29572" b="36300"/>
                    <a:stretch>
                      <a:fillRect/>
                    </a:stretch>
                  </pic:blipFill>
                  <pic:spPr>
                    <a:xfrm>
                      <a:off x="0" y="0"/>
                      <a:ext cx="3061970" cy="1247140"/>
                    </a:xfrm>
                    <a:prstGeom prst="rect">
                      <a:avLst/>
                    </a:prstGeom>
                    <a:noFill/>
                    <a:ln>
                      <a:noFill/>
                    </a:ln>
                  </pic:spPr>
                </pic:pic>
              </a:graphicData>
            </a:graphic>
          </wp:inline>
        </w:drawing>
      </w:r>
    </w:p>
    <w:p w14:paraId="1400E49B" w14:textId="77777777" w:rsidR="00B25ED7" w:rsidRDefault="00000000">
      <w:pPr>
        <w:jc w:val="both"/>
      </w:pPr>
      <w:r>
        <w:t xml:space="preserve">Fig </w:t>
      </w:r>
      <w:proofErr w:type="gramStart"/>
      <w:r>
        <w:t>7:View</w:t>
      </w:r>
      <w:proofErr w:type="gramEnd"/>
      <w:r>
        <w:t xml:space="preserve"> problems section describing all the problems of different students.</w:t>
      </w:r>
    </w:p>
    <w:p w14:paraId="014EC8AF" w14:textId="77777777" w:rsidR="00B25ED7" w:rsidRDefault="00B25ED7">
      <w:pPr>
        <w:jc w:val="both"/>
      </w:pPr>
    </w:p>
    <w:p w14:paraId="467581CB" w14:textId="77777777" w:rsidR="00B25ED7" w:rsidRDefault="00000000">
      <w:pPr>
        <w:jc w:val="both"/>
        <w:rPr>
          <w:lang w:val="en-IN"/>
        </w:rPr>
      </w:pPr>
      <w:r>
        <w:rPr>
          <w:b/>
          <w:bCs/>
          <w:lang w:val="en-IN"/>
        </w:rPr>
        <w:t>D. A</w:t>
      </w:r>
      <w:proofErr w:type="spellStart"/>
      <w:r>
        <w:rPr>
          <w:b/>
          <w:bCs/>
        </w:rPr>
        <w:t>dmin</w:t>
      </w:r>
      <w:proofErr w:type="spellEnd"/>
      <w:r>
        <w:rPr>
          <w:b/>
          <w:bCs/>
        </w:rPr>
        <w:t xml:space="preserve"> Dashboard and Analytics</w:t>
      </w:r>
    </w:p>
    <w:p w14:paraId="250126A2" w14:textId="77777777" w:rsidR="00B25ED7" w:rsidRDefault="00000000">
      <w:pPr>
        <w:jc w:val="both"/>
        <w:rPr>
          <w:lang w:eastAsia="zh-CN" w:bidi="ar"/>
        </w:rPr>
      </w:pPr>
      <w:r>
        <w:rPr>
          <w:lang w:eastAsia="zh-CN" w:bidi="ar"/>
        </w:rPr>
        <w:t>College employees and management use the administrative dashboard as a central command center to monitor the grievance lifecycle. It has an extensive data visualization layer that offers real-time statistics, such as the amount of resolved versus pending cases, the distribution of issues by department, and high-priority alerts based on student voting trends. Administrators can update problem statuses—from "Raised" to "In Progress" or "Completed"—and group similar reports to remove redundant data by using this interface. High-impact problems, including malfunctioning lab equipment or network outages, are handled with the proper urgency thanks to this well-organized approach.</w:t>
      </w:r>
    </w:p>
    <w:p w14:paraId="3833EAA5" w14:textId="77777777" w:rsidR="00B25ED7" w:rsidRDefault="00B25ED7">
      <w:pPr>
        <w:jc w:val="both"/>
        <w:rPr>
          <w:lang w:eastAsia="zh-CN" w:bidi="ar"/>
        </w:rPr>
      </w:pPr>
    </w:p>
    <w:p w14:paraId="3ABD94F5" w14:textId="77777777" w:rsidR="00B25ED7" w:rsidRDefault="00000000">
      <w:pPr>
        <w:jc w:val="both"/>
        <w:rPr>
          <w:lang w:eastAsia="zh-CN" w:bidi="ar"/>
        </w:rPr>
      </w:pPr>
      <w:r>
        <w:rPr>
          <w:noProof/>
        </w:rPr>
        <w:lastRenderedPageBreak/>
        <w:drawing>
          <wp:inline distT="0" distB="0" distL="114300" distR="114300" wp14:anchorId="28B59B1E" wp14:editId="5A0CA616">
            <wp:extent cx="3119755" cy="1569085"/>
            <wp:effectExtent l="0" t="0" r="4445" b="120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rcRect l="27512" t="13004" r="22982" b="14432"/>
                    <a:stretch>
                      <a:fillRect/>
                    </a:stretch>
                  </pic:blipFill>
                  <pic:spPr>
                    <a:xfrm>
                      <a:off x="0" y="0"/>
                      <a:ext cx="3119755" cy="1569085"/>
                    </a:xfrm>
                    <a:prstGeom prst="rect">
                      <a:avLst/>
                    </a:prstGeom>
                    <a:noFill/>
                    <a:ln>
                      <a:noFill/>
                    </a:ln>
                  </pic:spPr>
                </pic:pic>
              </a:graphicData>
            </a:graphic>
          </wp:inline>
        </w:drawing>
      </w:r>
    </w:p>
    <w:p w14:paraId="16084CC1" w14:textId="77777777" w:rsidR="00B25ED7" w:rsidRDefault="00B25ED7">
      <w:pPr>
        <w:jc w:val="both"/>
      </w:pPr>
    </w:p>
    <w:p w14:paraId="5775421B" w14:textId="77777777" w:rsidR="00B25ED7" w:rsidRDefault="00000000">
      <w:pPr>
        <w:jc w:val="both"/>
      </w:pPr>
      <w:r>
        <w:t xml:space="preserve">                                   Fig 8: Admin dashboard</w:t>
      </w:r>
    </w:p>
    <w:p w14:paraId="4875F647" w14:textId="77777777" w:rsidR="00B25ED7" w:rsidRDefault="00000000">
      <w:pPr>
        <w:pStyle w:val="Heading1"/>
      </w:pPr>
      <w:r>
        <w:t>Literature Survey</w:t>
      </w:r>
    </w:p>
    <w:p w14:paraId="7075CDEB" w14:textId="77777777" w:rsidR="00B25ED7" w:rsidRDefault="00B25ED7"/>
    <w:p w14:paraId="72699F30" w14:textId="77777777" w:rsidR="00B25ED7" w:rsidRDefault="00000000">
      <w:pPr>
        <w:pStyle w:val="Heading3"/>
        <w:numPr>
          <w:ilvl w:val="2"/>
          <w:numId w:val="0"/>
        </w:numPr>
      </w:pPr>
      <w:r>
        <w:rPr>
          <w:b/>
          <w:bCs/>
        </w:rPr>
        <w:t>A. Transition from Manual to Digital Grievance Systems</w:t>
      </w:r>
    </w:p>
    <w:p w14:paraId="590CE727" w14:textId="77777777" w:rsidR="00B25ED7" w:rsidRDefault="00000000">
      <w:pPr>
        <w:pStyle w:val="NormalWeb"/>
        <w:jc w:val="both"/>
        <w:rPr>
          <w:sz w:val="20"/>
          <w:szCs w:val="20"/>
        </w:rPr>
      </w:pPr>
      <w:r>
        <w:rPr>
          <w:sz w:val="20"/>
          <w:szCs w:val="20"/>
        </w:rPr>
        <w:t xml:space="preserve">Traditionally, grievance redressal in academic environments has been managed through cumbersome paper-based logs or fragmented digital channels like instant messaging and unmonitored email threads. Research conducted by Chander et al. indicates that such decentralized methods are prone to significant operational latency and a lack of systemic transparency. This often creates a "black hole" effect, where the student body is left entirely disconnected from the resolution timeline of their submitted complaints. Consequently, contemporary studies advocate for the adoption of centralized web-based portals. These platforms provide structured, digitized workflows </w:t>
      </w:r>
    </w:p>
    <w:p w14:paraId="5F0CA09A" w14:textId="77777777" w:rsidR="00B25ED7" w:rsidRDefault="00B25ED7">
      <w:pPr>
        <w:jc w:val="both"/>
      </w:pPr>
    </w:p>
    <w:p w14:paraId="027A2132" w14:textId="77777777" w:rsidR="00B25ED7" w:rsidRDefault="00000000">
      <w:pPr>
        <w:numPr>
          <w:ilvl w:val="0"/>
          <w:numId w:val="9"/>
        </w:numPr>
        <w:jc w:val="both"/>
        <w:rPr>
          <w:lang w:eastAsia="zh-CN" w:bidi="ar"/>
        </w:rPr>
      </w:pPr>
      <w:r>
        <w:rPr>
          <w:b/>
          <w:bCs/>
          <w:lang w:eastAsia="zh-CN" w:bidi="ar"/>
        </w:rPr>
        <w:t>The Development of Campus Management Web Architectures</w:t>
      </w:r>
      <w:r>
        <w:rPr>
          <w:b/>
          <w:bCs/>
          <w:lang w:eastAsia="zh-CN" w:bidi="ar"/>
        </w:rPr>
        <w:br/>
      </w:r>
      <w:r>
        <w:rPr>
          <w:lang w:eastAsia="zh-CN" w:bidi="ar"/>
        </w:rPr>
        <w:t>Full-stack framework adoption has completely changed the way campus services are provided. PHP and MySQL were used in early systems, but current research shows a notable movement towards the MERN (MongoDB, Express, React, Node) stack because of its scalability and real-time capabilities. Research on "Campus Connect" systems shows that utilizing Node.js for the backend and React for the frontend enables smooth data synchronization, which is essential for multi-role access control and real-time status updates. The creation of responsive dashboards that can manage large numbers of simultaneous user interactions is made possible by this technological advancement.</w:t>
      </w:r>
    </w:p>
    <w:p w14:paraId="22582833" w14:textId="77777777" w:rsidR="00B25ED7" w:rsidRDefault="00B25ED7">
      <w:pPr>
        <w:jc w:val="both"/>
        <w:rPr>
          <w:lang w:eastAsia="zh-CN" w:bidi="ar"/>
        </w:rPr>
      </w:pPr>
    </w:p>
    <w:p w14:paraId="2B0AE660" w14:textId="77777777" w:rsidR="00B25ED7" w:rsidRDefault="00000000">
      <w:pPr>
        <w:numPr>
          <w:ilvl w:val="0"/>
          <w:numId w:val="9"/>
        </w:numPr>
        <w:jc w:val="both"/>
        <w:rPr>
          <w:rFonts w:ascii="SimSun" w:hAnsi="SimSun" w:cs="SimSun"/>
          <w:sz w:val="24"/>
          <w:szCs w:val="24"/>
          <w:lang w:eastAsia="zh-CN" w:bidi="ar"/>
        </w:rPr>
      </w:pPr>
      <w:r>
        <w:rPr>
          <w:b/>
          <w:bCs/>
          <w:lang w:eastAsia="zh-CN" w:bidi="ar"/>
        </w:rPr>
        <w:t>Intelligent Issue Classification through Machine Learning</w:t>
      </w:r>
      <w:r>
        <w:rPr>
          <w:b/>
          <w:bCs/>
          <w:lang w:eastAsia="zh-CN" w:bidi="ar"/>
        </w:rPr>
        <w:br/>
      </w:r>
      <w:r>
        <w:rPr>
          <w:lang w:eastAsia="zh-CN" w:bidi="ar"/>
        </w:rPr>
        <w:t>The classification of student complaints and feedback has been automated thanks to recent developments in Natural Language Processing (NLP). The use of TF-IDF vectorization and Naive Bayes classifiers to automatically route concerns to departments like "Academic," "Infrastructure," or "Finance" has been investigated by authors such as Rao et al. Institutions can drastically cut administrative costs and guarantee that important issues are correctly classified without human intervention by substituting machine learning algorithms like Logistic Regression for manual sorting</w:t>
      </w:r>
      <w:r>
        <w:rPr>
          <w:rFonts w:ascii="SimSun" w:hAnsi="SimSun" w:cs="SimSun"/>
          <w:sz w:val="24"/>
          <w:szCs w:val="24"/>
          <w:lang w:eastAsia="zh-CN" w:bidi="ar"/>
        </w:rPr>
        <w:t>.</w:t>
      </w:r>
    </w:p>
    <w:p w14:paraId="5C34C40B" w14:textId="77777777" w:rsidR="00B25ED7" w:rsidRDefault="00B25ED7">
      <w:pPr>
        <w:jc w:val="both"/>
        <w:rPr>
          <w:rFonts w:ascii="SimSun" w:hAnsi="SimSun" w:cs="SimSun"/>
          <w:sz w:val="24"/>
          <w:szCs w:val="24"/>
          <w:lang w:eastAsia="zh-CN" w:bidi="ar"/>
        </w:rPr>
      </w:pPr>
    </w:p>
    <w:p w14:paraId="6F51CBA9" w14:textId="77777777" w:rsidR="00B25ED7" w:rsidRDefault="00000000">
      <w:pPr>
        <w:jc w:val="both"/>
      </w:pPr>
      <w:r>
        <w:rPr>
          <w:b/>
          <w:bCs/>
          <w:lang w:eastAsia="zh-CN" w:bidi="ar"/>
        </w:rPr>
        <w:t>D. Priority Identification and Sentiment Analysis</w:t>
      </w:r>
      <w:r>
        <w:rPr>
          <w:b/>
          <w:bCs/>
          <w:lang w:eastAsia="zh-CN" w:bidi="ar"/>
        </w:rPr>
        <w:br/>
      </w:r>
      <w:r>
        <w:rPr>
          <w:lang w:eastAsia="zh-CN" w:bidi="ar"/>
        </w:rPr>
        <w:t xml:space="preserve">Modern study goes beyond straightforward categorization and concentrates on the "emotional weight" or immediacy of a grievance. Systems can rank problems according to the severity of the user's language by using sentiment analysis technologies. Additionally, a number of research have suggested using Cosine Similarity algorithms to identify duplicate petitions and avoid data redundancy. These intelligent layers, which are frequently constructed using Python-based microservices like </w:t>
      </w:r>
      <w:proofErr w:type="spellStart"/>
      <w:r>
        <w:rPr>
          <w:lang w:eastAsia="zh-CN" w:bidi="ar"/>
        </w:rPr>
        <w:t>FastAPI</w:t>
      </w:r>
      <w:proofErr w:type="spellEnd"/>
      <w:r>
        <w:rPr>
          <w:lang w:eastAsia="zh-CN" w:bidi="ar"/>
        </w:rPr>
        <w:t>, provide a data-driven approach in which algorithmic risk scoring and community involvement metrics, like upvoting, are used to evaluate the severity of a problem.</w:t>
      </w:r>
    </w:p>
    <w:p w14:paraId="2FFF014A" w14:textId="77777777" w:rsidR="00B25ED7" w:rsidRDefault="00000000">
      <w:pPr>
        <w:pStyle w:val="Heading1"/>
      </w:pPr>
      <w:r>
        <w:t>System Architecture</w:t>
      </w:r>
    </w:p>
    <w:p w14:paraId="64E14720" w14:textId="77777777" w:rsidR="00B25ED7" w:rsidRDefault="00000000">
      <w:pPr>
        <w:jc w:val="both"/>
      </w:pPr>
      <w:r>
        <w:t xml:space="preserve">The technical architecture of the </w:t>
      </w:r>
      <w:proofErr w:type="spellStart"/>
      <w:r>
        <w:t>CampusFix</w:t>
      </w:r>
      <w:proofErr w:type="spellEnd"/>
      <w:r>
        <w:t xml:space="preserve"> portal is designed using a multi-tiered approach to ensure modularity and scalability across the student and administrative interfaces</w:t>
      </w:r>
    </w:p>
    <w:p w14:paraId="31728F43" w14:textId="77777777" w:rsidR="00B25ED7" w:rsidRDefault="00000000">
      <w:pPr>
        <w:jc w:val="both"/>
      </w:pPr>
      <w:r>
        <w:rPr>
          <w:rFonts w:ascii="SimSun" w:hAnsi="SimSun" w:cs="SimSun"/>
          <w:noProof/>
          <w:sz w:val="24"/>
          <w:szCs w:val="24"/>
        </w:rPr>
        <w:drawing>
          <wp:inline distT="0" distB="0" distL="114300" distR="114300" wp14:anchorId="324C922E" wp14:editId="3E90AFAD">
            <wp:extent cx="304800" cy="304800"/>
            <wp:effectExtent l="0" t="0" r="0" b="0"/>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17"/>
                    <a:stretch>
                      <a:fillRect/>
                    </a:stretch>
                  </pic:blipFill>
                  <pic:spPr>
                    <a:xfrm>
                      <a:off x="0" y="0"/>
                      <a:ext cx="304800" cy="304800"/>
                    </a:xfrm>
                    <a:prstGeom prst="rect">
                      <a:avLst/>
                    </a:prstGeom>
                    <a:noFill/>
                    <a:ln w="9525">
                      <a:noFill/>
                    </a:ln>
                  </pic:spPr>
                </pic:pic>
              </a:graphicData>
            </a:graphic>
          </wp:inline>
        </w:drawing>
      </w:r>
      <w:r>
        <w:rPr>
          <w:rFonts w:ascii="SimSun" w:hAnsi="SimSun" w:cs="SimSun"/>
          <w:noProof/>
          <w:sz w:val="24"/>
          <w:szCs w:val="24"/>
        </w:rPr>
        <w:drawing>
          <wp:inline distT="0" distB="0" distL="114300" distR="114300" wp14:anchorId="4FB045D4" wp14:editId="3873C8E2">
            <wp:extent cx="304800" cy="304800"/>
            <wp:effectExtent l="0" t="0" r="0" b="0"/>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17"/>
                    <a:stretch>
                      <a:fillRect/>
                    </a:stretch>
                  </pic:blipFill>
                  <pic:spPr>
                    <a:xfrm>
                      <a:off x="0" y="0"/>
                      <a:ext cx="304800" cy="304800"/>
                    </a:xfrm>
                    <a:prstGeom prst="rect">
                      <a:avLst/>
                    </a:prstGeom>
                    <a:noFill/>
                    <a:ln w="9525">
                      <a:noFill/>
                    </a:ln>
                  </pic:spPr>
                </pic:pic>
              </a:graphicData>
            </a:graphic>
          </wp:inline>
        </w:drawing>
      </w:r>
      <w:r>
        <w:rPr>
          <w:noProof/>
        </w:rPr>
        <w:drawing>
          <wp:inline distT="0" distB="0" distL="114300" distR="114300" wp14:anchorId="4CEE4B09" wp14:editId="6CC1764D">
            <wp:extent cx="3282315" cy="3214370"/>
            <wp:effectExtent l="0" t="0" r="13335" b="5080"/>
            <wp:docPr id="15" name="Picture 15" descr="mermaid-diagram-2026-01-04-231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mermaid-diagram-2026-01-04-231429"/>
                    <pic:cNvPicPr>
                      <a:picLocks noChangeAspect="1"/>
                    </pic:cNvPicPr>
                  </pic:nvPicPr>
                  <pic:blipFill>
                    <a:blip r:embed="rId18"/>
                    <a:srcRect l="27102" r="23784"/>
                    <a:stretch>
                      <a:fillRect/>
                    </a:stretch>
                  </pic:blipFill>
                  <pic:spPr>
                    <a:xfrm>
                      <a:off x="0" y="0"/>
                      <a:ext cx="3282315" cy="3214370"/>
                    </a:xfrm>
                    <a:prstGeom prst="rect">
                      <a:avLst/>
                    </a:prstGeom>
                  </pic:spPr>
                </pic:pic>
              </a:graphicData>
            </a:graphic>
          </wp:inline>
        </w:drawing>
      </w:r>
    </w:p>
    <w:p w14:paraId="12EEC1C1" w14:textId="77777777" w:rsidR="00B25ED7" w:rsidRDefault="00000000">
      <w:pPr>
        <w:jc w:val="both"/>
      </w:pPr>
      <w:r>
        <w:t xml:space="preserve"> Fig 9: System architecture</w:t>
      </w:r>
    </w:p>
    <w:p w14:paraId="6C8BB65E" w14:textId="77777777" w:rsidR="00B25ED7" w:rsidRDefault="00B25ED7">
      <w:pPr>
        <w:jc w:val="both"/>
        <w:rPr>
          <w:lang w:eastAsia="zh-CN" w:bidi="ar"/>
        </w:rPr>
      </w:pPr>
    </w:p>
    <w:p w14:paraId="46E02943" w14:textId="77777777" w:rsidR="00B25ED7" w:rsidRDefault="00B25ED7">
      <w:pPr>
        <w:jc w:val="both"/>
        <w:rPr>
          <w:lang w:eastAsia="zh-CN" w:bidi="ar"/>
        </w:rPr>
      </w:pPr>
    </w:p>
    <w:p w14:paraId="209BC596" w14:textId="77777777" w:rsidR="00B25ED7" w:rsidRDefault="00000000">
      <w:pPr>
        <w:jc w:val="both"/>
        <w:rPr>
          <w:lang w:eastAsia="zh-CN" w:bidi="ar"/>
        </w:rPr>
      </w:pPr>
      <w:proofErr w:type="spellStart"/>
      <w:r>
        <w:rPr>
          <w:lang w:eastAsia="zh-CN" w:bidi="ar"/>
        </w:rPr>
        <w:t>CampusFix's</w:t>
      </w:r>
      <w:proofErr w:type="spellEnd"/>
      <w:r>
        <w:rPr>
          <w:lang w:eastAsia="zh-CN" w:bidi="ar"/>
        </w:rPr>
        <w:t xml:space="preserve"> architecture is built as a multi-tiered, decoupled ecosystem to guarantee high availability and concern separation. The Client Layer, which was constructed using TypeScript and React 19.2, controls user state and presentation logic via React Query, guaranteeing smooth and type-safe data transfers between the admin and student dashboards. The frontend provides optimal efficiency and quick module reloading by using Vite 7.2 as the build tool, which is necessary for a responsive real-time grievance tracking interface.</w:t>
      </w:r>
    </w:p>
    <w:p w14:paraId="12F7C198" w14:textId="77777777" w:rsidR="00B25ED7" w:rsidRDefault="00B25ED7">
      <w:pPr>
        <w:jc w:val="both"/>
        <w:rPr>
          <w:lang w:eastAsia="zh-CN" w:bidi="ar"/>
        </w:rPr>
      </w:pPr>
    </w:p>
    <w:p w14:paraId="45CA9D3D" w14:textId="77777777" w:rsidR="00B25ED7" w:rsidRDefault="00000000">
      <w:pPr>
        <w:jc w:val="both"/>
        <w:rPr>
          <w:lang w:eastAsia="zh-CN" w:bidi="ar"/>
        </w:rPr>
      </w:pPr>
      <w:r>
        <w:rPr>
          <w:lang w:eastAsia="zh-CN" w:bidi="ar"/>
        </w:rPr>
        <w:t xml:space="preserve">Express.js 5.1 and Node.js are used to create the Server Layer, which acts as the main orchestration center. Important business logic, such as JWT-based session management and </w:t>
      </w:r>
      <w:r>
        <w:rPr>
          <w:lang w:eastAsia="zh-CN" w:bidi="ar"/>
        </w:rPr>
        <w:lastRenderedPageBreak/>
        <w:t>Zod-driven schema validation to stop incorrect data entry, are handled by this layer. It serves as a safe middleman, connecting to the MongoDB database with Mongoose 9.0 and receiving RESTful API queries from the client via Axios. Administrative tasks like problem assignments and status updates are handled with low latency and great integrity thanks to this framework.</w:t>
      </w:r>
    </w:p>
    <w:p w14:paraId="08FF0FC5" w14:textId="77777777" w:rsidR="00B25ED7" w:rsidRDefault="00B25ED7">
      <w:pPr>
        <w:jc w:val="both"/>
        <w:rPr>
          <w:lang w:eastAsia="zh-CN" w:bidi="ar"/>
        </w:rPr>
      </w:pPr>
    </w:p>
    <w:p w14:paraId="3C0CAD8B" w14:textId="77777777" w:rsidR="00B25ED7" w:rsidRDefault="00000000">
      <w:pPr>
        <w:jc w:val="both"/>
        <w:rPr>
          <w:lang w:eastAsia="zh-CN" w:bidi="ar"/>
        </w:rPr>
      </w:pPr>
      <w:r>
        <w:rPr>
          <w:lang w:eastAsia="zh-CN" w:bidi="ar"/>
        </w:rPr>
        <w:t xml:space="preserve">To manage computationally demanding Machine Learning activities, a </w:t>
      </w:r>
      <w:proofErr w:type="spellStart"/>
      <w:r>
        <w:rPr>
          <w:lang w:eastAsia="zh-CN" w:bidi="ar"/>
        </w:rPr>
        <w:t>FastAPI</w:t>
      </w:r>
      <w:proofErr w:type="spellEnd"/>
      <w:r>
        <w:rPr>
          <w:lang w:eastAsia="zh-CN" w:bidi="ar"/>
        </w:rPr>
        <w:t xml:space="preserve"> microservice integrates a dedicated Intelligence Layer. This Python-based service, which uses scikit-learn to conduct TF-IDF vectorization and Logistic Regression, receives an internal HTTP request from the Node.js backend whenever a new issue is reported. </w:t>
      </w:r>
    </w:p>
    <w:p w14:paraId="4D6A7115" w14:textId="77777777" w:rsidR="00B25ED7" w:rsidRDefault="00B25ED7">
      <w:pPr>
        <w:jc w:val="both"/>
      </w:pPr>
    </w:p>
    <w:p w14:paraId="07810654" w14:textId="77777777" w:rsidR="00B25ED7" w:rsidRDefault="00000000">
      <w:pPr>
        <w:pStyle w:val="Heading1"/>
      </w:pPr>
      <w:r>
        <w:t>Methodology</w:t>
      </w:r>
    </w:p>
    <w:p w14:paraId="7BDC73DE" w14:textId="77777777" w:rsidR="00B25ED7" w:rsidRDefault="00B25ED7"/>
    <w:p w14:paraId="5356040F" w14:textId="77777777" w:rsidR="00B25ED7" w:rsidRDefault="00000000">
      <w:pPr>
        <w:numPr>
          <w:ilvl w:val="0"/>
          <w:numId w:val="10"/>
        </w:numPr>
        <w:jc w:val="both"/>
        <w:rPr>
          <w:b/>
          <w:bCs/>
          <w:lang w:eastAsia="zh-CN" w:bidi="ar"/>
        </w:rPr>
      </w:pPr>
      <w:r>
        <w:rPr>
          <w:b/>
          <w:bCs/>
          <w:lang w:eastAsia="zh-CN" w:bidi="ar"/>
        </w:rPr>
        <w:t xml:space="preserve">Obtaining Issue Data </w:t>
      </w:r>
    </w:p>
    <w:p w14:paraId="25E68965" w14:textId="77777777" w:rsidR="00B25ED7" w:rsidRDefault="00000000">
      <w:pPr>
        <w:jc w:val="both"/>
        <w:rPr>
          <w:lang w:eastAsia="zh-CN" w:bidi="ar"/>
        </w:rPr>
      </w:pPr>
      <w:r>
        <w:rPr>
          <w:lang w:eastAsia="zh-CN" w:bidi="ar"/>
        </w:rPr>
        <w:t>Through a standardized submission interface, the system collects grievance data from students and educators about abnormalities on campus. A title, a thorough explanation, and an optional multimedia attachment are all included in each entry. Strict input restrictions are enforced on the backend using the Zod validation library to guarantee data integrity, and JWT-based authentication makes sure that each report is associated with a confirmed institutional identity.</w:t>
      </w:r>
    </w:p>
    <w:p w14:paraId="1831A848" w14:textId="77777777" w:rsidR="00B25ED7" w:rsidRDefault="00B25ED7">
      <w:pPr>
        <w:jc w:val="both"/>
        <w:rPr>
          <w:lang w:eastAsia="zh-CN" w:bidi="ar"/>
        </w:rPr>
      </w:pPr>
    </w:p>
    <w:p w14:paraId="44119BA9" w14:textId="77777777" w:rsidR="00B25ED7" w:rsidRDefault="00000000">
      <w:pPr>
        <w:numPr>
          <w:ilvl w:val="0"/>
          <w:numId w:val="10"/>
        </w:numPr>
        <w:jc w:val="both"/>
        <w:rPr>
          <w:b/>
          <w:bCs/>
          <w:lang w:eastAsia="zh-CN" w:bidi="ar"/>
        </w:rPr>
      </w:pPr>
      <w:r>
        <w:rPr>
          <w:b/>
          <w:bCs/>
          <w:lang w:eastAsia="zh-CN" w:bidi="ar"/>
        </w:rPr>
        <w:t xml:space="preserve">Vectorization and Text Preprocessing </w:t>
      </w:r>
    </w:p>
    <w:p w14:paraId="396D293C" w14:textId="77777777" w:rsidR="00805C61" w:rsidRPr="00805C61" w:rsidRDefault="00805C61" w:rsidP="00805C61">
      <w:pPr>
        <w:jc w:val="left"/>
        <w:rPr>
          <w:rFonts w:eastAsia="Times New Roman"/>
          <w:lang w:val="en-IN" w:eastAsia="en-IN"/>
        </w:rPr>
      </w:pPr>
      <w:r w:rsidRPr="00805C61">
        <w:rPr>
          <w:rFonts w:eastAsia="Times New Roman"/>
          <w:lang w:val="en-IN" w:eastAsia="en-IN"/>
        </w:rPr>
        <w:t xml:space="preserve">Before algorithmic analysis can happen, raw text data needs to go through some preprocessing. The </w:t>
      </w:r>
      <w:proofErr w:type="spellStart"/>
      <w:r w:rsidRPr="00805C61">
        <w:rPr>
          <w:rFonts w:eastAsia="Times New Roman"/>
          <w:lang w:val="en-IN" w:eastAsia="en-IN"/>
        </w:rPr>
        <w:t>FastAPI</w:t>
      </w:r>
      <w:proofErr w:type="spellEnd"/>
      <w:r w:rsidRPr="00805C61">
        <w:rPr>
          <w:rFonts w:eastAsia="Times New Roman"/>
          <w:lang w:val="en-IN" w:eastAsia="en-IN"/>
        </w:rPr>
        <w:t xml:space="preserve"> does tokenisation, stop-word removal, and normalisation. </w:t>
      </w:r>
      <w:r w:rsidRPr="00805C61">
        <w:rPr>
          <w:rFonts w:eastAsia="Times New Roman"/>
          <w:lang w:val="en-IN" w:eastAsia="en-IN"/>
        </w:rPr>
        <w:br/>
      </w:r>
      <w:r w:rsidRPr="00805C61">
        <w:rPr>
          <w:rFonts w:eastAsia="Times New Roman"/>
          <w:lang w:val="en-IN" w:eastAsia="en-IN"/>
        </w:rPr>
        <w:br/>
        <w:t xml:space="preserve">Python's NumPy and scikit-learn modules are used to make a microservice. </w:t>
      </w:r>
      <w:r w:rsidRPr="00805C61">
        <w:rPr>
          <w:rFonts w:eastAsia="Times New Roman"/>
          <w:lang w:val="en-IN" w:eastAsia="en-IN"/>
        </w:rPr>
        <w:br/>
        <w:t>TF-IDF (Term Frequency-Inverse Document Frequency) Vectorisation changes the cleaned text into numbers. This gives certain keywords statistical weights so that the system can easily tell the difference between different types of problems.</w:t>
      </w:r>
    </w:p>
    <w:p w14:paraId="61158373" w14:textId="77777777" w:rsidR="00B25ED7" w:rsidRDefault="00000000">
      <w:pPr>
        <w:numPr>
          <w:ilvl w:val="0"/>
          <w:numId w:val="10"/>
        </w:numPr>
        <w:jc w:val="both"/>
        <w:rPr>
          <w:b/>
          <w:bCs/>
          <w:lang w:eastAsia="zh-CN" w:bidi="ar"/>
        </w:rPr>
      </w:pPr>
      <w:r>
        <w:rPr>
          <w:b/>
          <w:bCs/>
          <w:lang w:eastAsia="zh-CN" w:bidi="ar"/>
        </w:rPr>
        <w:t>Automated Grouping and Classification</w:t>
      </w:r>
    </w:p>
    <w:p w14:paraId="1160CC50" w14:textId="77777777" w:rsidR="00B25ED7" w:rsidRDefault="00000000">
      <w:pPr>
        <w:jc w:val="both"/>
      </w:pPr>
      <w:r>
        <w:rPr>
          <w:lang w:eastAsia="zh-CN" w:bidi="ar"/>
        </w:rPr>
        <w:t>The organization of reported concerns is automated through the use of an intelligent layer. The incoming reports are categorized by a Logistic Regression classifier into departments like "IT Services," "Infrastructure," or "Transport." Concurrently, the vector of the new report is compared to previous entries in the MongoDB database using a Cosine Similarity method. The system groups the reports if substantial similarity is found in order to avoid redundant data and administrative burden.</w:t>
      </w:r>
    </w:p>
    <w:p w14:paraId="498AE45D" w14:textId="77777777" w:rsidR="00B25ED7" w:rsidRDefault="00B25ED7">
      <w:pPr>
        <w:jc w:val="both"/>
      </w:pPr>
    </w:p>
    <w:p w14:paraId="7067B2AD" w14:textId="77777777" w:rsidR="00B25ED7" w:rsidRDefault="00000000">
      <w:pPr>
        <w:pStyle w:val="Heading1"/>
        <w:rPr>
          <w:b/>
          <w:bCs/>
          <w:lang w:val="en-IN"/>
        </w:rPr>
      </w:pPr>
      <w:r>
        <w:t>Performance Metrics</w:t>
      </w:r>
    </w:p>
    <w:p w14:paraId="553E9075" w14:textId="77777777" w:rsidR="00B25ED7" w:rsidRDefault="00B25ED7">
      <w:pPr>
        <w:rPr>
          <w:lang w:val="en-IN"/>
        </w:rPr>
      </w:pPr>
    </w:p>
    <w:p w14:paraId="5C38AAD9" w14:textId="77777777" w:rsidR="00B25ED7" w:rsidRDefault="00000000">
      <w:pPr>
        <w:jc w:val="both"/>
        <w:rPr>
          <w:b/>
          <w:bCs/>
          <w:lang w:val="en-IN"/>
        </w:rPr>
      </w:pPr>
      <w:r>
        <w:rPr>
          <w:b/>
          <w:bCs/>
          <w:lang w:val="en-IN"/>
        </w:rPr>
        <w:t>A. Outbreak Detection Time</w:t>
      </w:r>
    </w:p>
    <w:p w14:paraId="04FF3894" w14:textId="77777777" w:rsidR="00B25ED7" w:rsidRDefault="00000000">
      <w:pPr>
        <w:jc w:val="both"/>
        <w:rPr>
          <w:lang w:val="en-IN"/>
        </w:rPr>
      </w:pPr>
      <w:r>
        <w:rPr>
          <w:lang w:val="en-IN"/>
        </w:rPr>
        <w:t>Outbreak detection time quantifies the delay between the first reported symptom and the system’s detection of a disease cluster [2].</w:t>
      </w:r>
    </w:p>
    <w:p w14:paraId="4E2A2EE7" w14:textId="77777777" w:rsidR="00B25ED7" w:rsidRDefault="00000000">
      <w:pPr>
        <w:jc w:val="both"/>
        <w:rPr>
          <w:lang w:val="en-IN"/>
        </w:rPr>
      </w:pPr>
      <m:oMathPara>
        <m:oMath>
          <m:m>
            <m:mPr>
              <m:plcHide m:val="1"/>
              <m:mcs>
                <m:mc>
                  <m:mcPr>
                    <m:count m:val="4"/>
                    <m:mcJc m:val="center"/>
                  </m:mcPr>
                </m:mc>
              </m:mcs>
              <m:ctrlPr>
                <w:rPr>
                  <w:rFonts w:ascii="Cambria Math" w:hAnsi="Cambria Math"/>
                  <w:lang w:val="en-IN"/>
                </w:rPr>
              </m:ctrlPr>
            </m:mPr>
            <m:mr>
              <m:e/>
              <m:e>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d</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c</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r</m:t>
                    </m:r>
                  </m:sub>
                </m:sSub>
              </m:e>
              <m:e/>
              <m:e>
                <m:r>
                  <m:rPr>
                    <m:nor/>
                  </m:rPr>
                  <w:rPr>
                    <w:lang w:val="en-IN"/>
                  </w:rPr>
                  <m:t>(11)</m:t>
                </m:r>
              </m:e>
            </m:mr>
          </m:m>
          <m:r>
            <m:rPr>
              <m:sty m:val="p"/>
            </m:rPr>
            <w:rPr>
              <w:lang w:val="en-IN"/>
            </w:rPr>
            <w:br/>
          </m:r>
        </m:oMath>
      </m:oMathPara>
    </w:p>
    <w:p w14:paraId="4356230B" w14:textId="77777777" w:rsidR="00B25ED7" w:rsidRDefault="00000000">
      <w:pPr>
        <w:jc w:val="left"/>
        <w:rPr>
          <w:lang w:val="en-IN"/>
        </w:rPr>
      </w:pPr>
      <w:r>
        <w:rPr>
          <w:lang w:val="en-IN"/>
        </w:rPr>
        <w:t xml:space="preserve">where </w:t>
      </w:r>
      <m:oMath>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c</m:t>
            </m:r>
          </m:sub>
        </m:sSub>
      </m:oMath>
      <w:r>
        <w:rPr>
          <w:lang w:val="en-IN"/>
        </w:rPr>
        <w:t>is the cluster detection time and</w:t>
      </w:r>
      <w:r>
        <w:rPr>
          <w:lang w:val="en-IN"/>
        </w:rPr>
        <w:br/>
      </w:r>
      <m:oMath>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r</m:t>
            </m:r>
          </m:sub>
        </m:sSub>
      </m:oMath>
      <w:r>
        <w:rPr>
          <w:lang w:val="en-IN"/>
        </w:rPr>
        <w:t>is the timestamp of the first symptom report.</w:t>
      </w:r>
    </w:p>
    <w:p w14:paraId="5A8B2FA4" w14:textId="77777777" w:rsidR="00B25ED7" w:rsidRDefault="00B25ED7">
      <w:pPr>
        <w:jc w:val="both"/>
        <w:rPr>
          <w:lang w:val="en-IN"/>
        </w:rPr>
      </w:pPr>
    </w:p>
    <w:p w14:paraId="28AF8DD5" w14:textId="77777777" w:rsidR="00B25ED7" w:rsidRDefault="00000000">
      <w:pPr>
        <w:jc w:val="both"/>
        <w:rPr>
          <w:b/>
          <w:bCs/>
          <w:lang w:val="en-IN"/>
        </w:rPr>
      </w:pPr>
      <w:r>
        <w:rPr>
          <w:b/>
          <w:bCs/>
          <w:lang w:val="en-IN"/>
        </w:rPr>
        <w:t>B. Clustering Effectiveness</w:t>
      </w:r>
    </w:p>
    <w:p w14:paraId="6BBCDCB6" w14:textId="77777777" w:rsidR="002F7219" w:rsidRDefault="002F7219" w:rsidP="002F7219">
      <w:pPr>
        <w:jc w:val="both"/>
        <w:rPr>
          <w:b/>
          <w:bCs/>
          <w:lang w:val="en-IN"/>
        </w:rPr>
      </w:pPr>
      <w:r w:rsidRPr="002F7219">
        <w:rPr>
          <w:lang w:val="en-IN"/>
        </w:rPr>
        <w:t xml:space="preserve">Clustering effectiveness assesses the accuracy of identified disease clusters utilising standard classification outcomes [4]. </w:t>
      </w:r>
      <w:r w:rsidRPr="002F7219">
        <w:rPr>
          <w:lang w:val="en-IN"/>
        </w:rPr>
        <w:br/>
      </w:r>
      <w:r w:rsidRPr="002F7219">
        <w:rPr>
          <w:lang w:val="en-IN"/>
        </w:rPr>
        <w:br/>
      </w:r>
      <w:r w:rsidRPr="002F7219">
        <w:rPr>
          <w:rFonts w:ascii="Cambria Math" w:hAnsi="Cambria Math" w:cs="Cambria Math"/>
          <w:lang w:val="en-IN"/>
        </w:rPr>
        <w:t>⬚</w:t>
      </w:r>
      <w:r w:rsidRPr="002F7219">
        <w:rPr>
          <w:lang w:val="en-IN"/>
        </w:rPr>
        <w:t xml:space="preserve"> </w:t>
      </w:r>
      <w:r w:rsidRPr="002F7219">
        <w:rPr>
          <w:rFonts w:ascii="Cambria Math" w:hAnsi="Cambria Math" w:cs="Cambria Math"/>
          <w:lang w:val="en-IN"/>
        </w:rPr>
        <w:t>𝐶𝐸</w:t>
      </w:r>
      <w:r w:rsidRPr="002F7219">
        <w:rPr>
          <w:lang w:val="en-IN"/>
        </w:rPr>
        <w:t xml:space="preserve">= </w:t>
      </w:r>
      <w:r w:rsidRPr="002F7219">
        <w:rPr>
          <w:rFonts w:ascii="Cambria Math" w:hAnsi="Cambria Math" w:cs="Cambria Math"/>
          <w:lang w:val="en-IN"/>
        </w:rPr>
        <w:t>𝑇𝑃</w:t>
      </w:r>
      <w:r w:rsidRPr="002F7219">
        <w:rPr>
          <w:lang w:val="en-IN"/>
        </w:rPr>
        <w:t>+</w:t>
      </w:r>
      <w:r w:rsidRPr="002F7219">
        <w:rPr>
          <w:rFonts w:ascii="Cambria Math" w:hAnsi="Cambria Math" w:cs="Cambria Math"/>
          <w:lang w:val="en-IN"/>
        </w:rPr>
        <w:t>𝑇𝑁</w:t>
      </w:r>
      <w:r w:rsidRPr="002F7219">
        <w:rPr>
          <w:lang w:val="en-IN"/>
        </w:rPr>
        <w:t xml:space="preserve"> </w:t>
      </w:r>
      <w:r w:rsidRPr="002F7219">
        <w:rPr>
          <w:rFonts w:ascii="Cambria Math" w:hAnsi="Cambria Math" w:cs="Cambria Math"/>
          <w:lang w:val="en-IN"/>
        </w:rPr>
        <w:t>𝑇𝑃</w:t>
      </w:r>
      <w:r w:rsidRPr="002F7219">
        <w:rPr>
          <w:lang w:val="en-IN"/>
        </w:rPr>
        <w:t>+</w:t>
      </w:r>
      <w:r w:rsidRPr="002F7219">
        <w:rPr>
          <w:rFonts w:ascii="Cambria Math" w:hAnsi="Cambria Math" w:cs="Cambria Math"/>
          <w:lang w:val="en-IN"/>
        </w:rPr>
        <w:t>𝑇𝑁</w:t>
      </w:r>
      <w:r w:rsidRPr="002F7219">
        <w:rPr>
          <w:lang w:val="en-IN"/>
        </w:rPr>
        <w:t>+</w:t>
      </w:r>
      <w:r w:rsidRPr="002F7219">
        <w:rPr>
          <w:rFonts w:ascii="Cambria Math" w:hAnsi="Cambria Math" w:cs="Cambria Math"/>
          <w:lang w:val="en-IN"/>
        </w:rPr>
        <w:t>𝐹𝑃</w:t>
      </w:r>
      <w:r w:rsidRPr="002F7219">
        <w:rPr>
          <w:lang w:val="en-IN"/>
        </w:rPr>
        <w:t>+</w:t>
      </w:r>
      <w:r w:rsidRPr="002F7219">
        <w:rPr>
          <w:rFonts w:ascii="Cambria Math" w:hAnsi="Cambria Math" w:cs="Cambria Math"/>
          <w:lang w:val="en-IN"/>
        </w:rPr>
        <w:t>𝐹𝑁</w:t>
      </w:r>
      <w:r w:rsidRPr="002F7219">
        <w:rPr>
          <w:lang w:val="en-IN"/>
        </w:rPr>
        <w:t xml:space="preserve"> </w:t>
      </w:r>
      <w:r w:rsidRPr="002F7219">
        <w:rPr>
          <w:rFonts w:ascii="Cambria Math" w:hAnsi="Cambria Math" w:cs="Cambria Math"/>
          <w:lang w:val="en-IN"/>
        </w:rPr>
        <w:t>⬚</w:t>
      </w:r>
      <w:r w:rsidRPr="002F7219">
        <w:rPr>
          <w:lang w:val="en-IN"/>
        </w:rPr>
        <w:t xml:space="preserve"> (12) where </w:t>
      </w:r>
      <w:r w:rsidRPr="002F7219">
        <w:rPr>
          <w:rFonts w:ascii="Cambria Math" w:hAnsi="Cambria Math" w:cs="Cambria Math"/>
          <w:lang w:val="en-IN"/>
        </w:rPr>
        <w:t>𝑇𝑃</w:t>
      </w:r>
      <w:r w:rsidRPr="002F7219">
        <w:rPr>
          <w:lang w:val="en-IN"/>
        </w:rPr>
        <w:t xml:space="preserve">, </w:t>
      </w:r>
      <w:r w:rsidRPr="002F7219">
        <w:rPr>
          <w:rFonts w:ascii="Cambria Math" w:hAnsi="Cambria Math" w:cs="Cambria Math"/>
          <w:lang w:val="en-IN"/>
        </w:rPr>
        <w:t>𝑇𝑁</w:t>
      </w:r>
      <w:r w:rsidRPr="002F7219">
        <w:rPr>
          <w:lang w:val="en-IN"/>
        </w:rPr>
        <w:t xml:space="preserve">, </w:t>
      </w:r>
      <w:r w:rsidRPr="002F7219">
        <w:rPr>
          <w:rFonts w:ascii="Cambria Math" w:hAnsi="Cambria Math" w:cs="Cambria Math"/>
          <w:lang w:val="en-IN"/>
        </w:rPr>
        <w:t>𝐹𝑃</w:t>
      </w:r>
      <w:r w:rsidRPr="002F7219">
        <w:rPr>
          <w:lang w:val="en-IN"/>
        </w:rPr>
        <w:t xml:space="preserve">, and </w:t>
      </w:r>
      <w:r w:rsidRPr="002F7219">
        <w:rPr>
          <w:rFonts w:ascii="Cambria Math" w:hAnsi="Cambria Math" w:cs="Cambria Math"/>
          <w:lang w:val="en-IN"/>
        </w:rPr>
        <w:t>𝐹𝑁</w:t>
      </w:r>
      <w:r w:rsidRPr="002F7219">
        <w:rPr>
          <w:lang w:val="en-IN"/>
        </w:rPr>
        <w:t>denote true positives, true negatives, false positives, and false negatives, respectively</w:t>
      </w:r>
      <w:r w:rsidRPr="002F7219">
        <w:rPr>
          <w:b/>
          <w:bCs/>
          <w:lang w:val="en-IN"/>
        </w:rPr>
        <w:t>.</w:t>
      </w:r>
    </w:p>
    <w:p w14:paraId="2654359B" w14:textId="77777777" w:rsidR="002F7219" w:rsidRPr="002F7219" w:rsidRDefault="002F7219" w:rsidP="002F7219">
      <w:pPr>
        <w:jc w:val="both"/>
        <w:rPr>
          <w:b/>
          <w:bCs/>
          <w:lang w:val="en-IN"/>
        </w:rPr>
      </w:pPr>
    </w:p>
    <w:p w14:paraId="3CE30286" w14:textId="77777777" w:rsidR="002F7219" w:rsidRPr="002F7219" w:rsidRDefault="00000000" w:rsidP="002F7219">
      <w:pPr>
        <w:jc w:val="both"/>
        <w:rPr>
          <w:b/>
          <w:bCs/>
          <w:lang w:val="en-IN"/>
        </w:rPr>
      </w:pPr>
      <w:r>
        <w:rPr>
          <w:b/>
          <w:bCs/>
          <w:lang w:val="en-IN"/>
        </w:rPr>
        <w:t xml:space="preserve">C. </w:t>
      </w:r>
      <w:r w:rsidR="002F7219" w:rsidRPr="002F7219">
        <w:rPr>
          <w:b/>
          <w:bCs/>
          <w:lang w:val="en-IN"/>
        </w:rPr>
        <w:t>How accurate is risk assessment?</w:t>
      </w:r>
    </w:p>
    <w:p w14:paraId="4866DE58" w14:textId="74C3DFC9" w:rsidR="00B25ED7" w:rsidRDefault="006E2097">
      <w:pPr>
        <w:jc w:val="both"/>
        <w:rPr>
          <w:lang w:val="en-IN"/>
        </w:rPr>
      </w:pPr>
      <w:r>
        <w:rPr>
          <w:b/>
          <w:bCs/>
          <w:lang w:val="en-IN"/>
        </w:rPr>
        <w:t xml:space="preserve"> </w:t>
      </w:r>
      <w:r w:rsidR="00000000">
        <w:rPr>
          <w:lang w:val="en-IN"/>
        </w:rPr>
        <w:t>Risk assessment accuracy measures the deviation between predicted risk scores and observed disease intensity [1].</w:t>
      </w:r>
    </w:p>
    <w:p w14:paraId="2D6CA46C" w14:textId="77777777" w:rsidR="00B25ED7" w:rsidRDefault="00000000">
      <w:pPr>
        <w:jc w:val="both"/>
        <w:rPr>
          <w:lang w:val="en-IN"/>
        </w:rPr>
      </w:pPr>
      <m:oMathPara>
        <m:oMath>
          <m:m>
            <m:mPr>
              <m:plcHide m:val="1"/>
              <m:mcs>
                <m:mc>
                  <m:mcPr>
                    <m:count m:val="4"/>
                    <m:mcJc m:val="center"/>
                  </m:mcPr>
                </m:mc>
              </m:mcs>
              <m:ctrlPr>
                <w:rPr>
                  <w:rFonts w:ascii="Cambria Math" w:hAnsi="Cambria Math"/>
                  <w:lang w:val="en-IN"/>
                </w:rPr>
              </m:ctrlPr>
            </m:mPr>
            <m:mr>
              <m:e/>
              <m:e>
                <m:r>
                  <w:rPr>
                    <w:rFonts w:ascii="Cambria Math" w:hAnsi="Cambria Math"/>
                    <w:lang w:val="en-IN"/>
                  </w:rPr>
                  <m:t>RA=1-</m:t>
                </m:r>
                <m:f>
                  <m:fPr>
                    <m:ctrlPr>
                      <w:rPr>
                        <w:rFonts w:ascii="Cambria Math" w:hAnsi="Cambria Math"/>
                        <w:lang w:val="en-IN"/>
                      </w:rPr>
                    </m:ctrlPr>
                  </m:fPr>
                  <m:num>
                    <m:r>
                      <m:rPr>
                        <m:sty m:val="p"/>
                      </m:rPr>
                      <w:rPr>
                        <w:rFonts w:ascii="Cambria Math" w:hAnsi="Cambria Math"/>
                        <w:lang w:val="en-IN"/>
                      </w:rPr>
                      <m:t>∣</m:t>
                    </m:r>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p</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a</m:t>
                        </m:r>
                      </m:sub>
                    </m:sSub>
                    <m:r>
                      <m:rPr>
                        <m:sty m:val="p"/>
                      </m:rPr>
                      <w:rPr>
                        <w:rFonts w:ascii="Cambria Math" w:hAnsi="Cambria Math"/>
                        <w:lang w:val="en-IN"/>
                      </w:rPr>
                      <m:t>∣</m:t>
                    </m:r>
                  </m:num>
                  <m:den>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max</m:t>
                        </m:r>
                      </m:sub>
                    </m:sSub>
                  </m:den>
                </m:f>
              </m:e>
              <m:e/>
              <m:e>
                <m:r>
                  <m:rPr>
                    <m:nor/>
                  </m:rPr>
                  <w:rPr>
                    <w:lang w:val="en-IN"/>
                  </w:rPr>
                  <m:t>(13)</m:t>
                </m:r>
              </m:e>
            </m:mr>
          </m:m>
          <m:r>
            <m:rPr>
              <m:sty m:val="p"/>
            </m:rPr>
            <w:rPr>
              <w:lang w:val="en-IN"/>
            </w:rPr>
            <w:br/>
          </m:r>
        </m:oMath>
      </m:oMathPara>
    </w:p>
    <w:p w14:paraId="3BEC7D87" w14:textId="77777777" w:rsidR="00B25ED7" w:rsidRDefault="00000000">
      <w:pPr>
        <w:jc w:val="left"/>
        <w:rPr>
          <w:lang w:val="en-IN"/>
        </w:rPr>
      </w:pPr>
      <w:r>
        <w:rPr>
          <w:lang w:val="en-IN"/>
        </w:rPr>
        <w:t xml:space="preserve">where </w:t>
      </w:r>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p</m:t>
            </m:r>
          </m:sub>
        </m:sSub>
      </m:oMath>
      <w:r>
        <w:rPr>
          <w:lang w:val="en-IN"/>
        </w:rPr>
        <w:t>is the predicted risk score,</w:t>
      </w:r>
      <w:r>
        <w:rPr>
          <w:lang w:val="en-IN"/>
        </w:rPr>
        <w:br/>
      </w:r>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a</m:t>
            </m:r>
          </m:sub>
        </m:sSub>
      </m:oMath>
      <w:r>
        <w:rPr>
          <w:lang w:val="en-IN"/>
        </w:rPr>
        <w:t>is the actual observed risk, and</w:t>
      </w:r>
      <w:r>
        <w:rPr>
          <w:lang w:val="en-IN"/>
        </w:rPr>
        <w:br/>
      </w:r>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max</m:t>
            </m:r>
          </m:sub>
        </m:sSub>
      </m:oMath>
      <w:r>
        <w:rPr>
          <w:lang w:val="en-IN"/>
        </w:rPr>
        <w:t>is the maximum possible risk value.</w:t>
      </w:r>
    </w:p>
    <w:p w14:paraId="7A988A04" w14:textId="77777777" w:rsidR="00B25ED7" w:rsidRDefault="00B25ED7">
      <w:pPr>
        <w:jc w:val="both"/>
        <w:rPr>
          <w:lang w:val="en-IN"/>
        </w:rPr>
      </w:pPr>
    </w:p>
    <w:p w14:paraId="48F3C3D3" w14:textId="77777777" w:rsidR="00B25ED7" w:rsidRDefault="00000000">
      <w:pPr>
        <w:jc w:val="both"/>
        <w:rPr>
          <w:b/>
          <w:bCs/>
          <w:lang w:val="en-IN"/>
        </w:rPr>
      </w:pPr>
      <w:r>
        <w:rPr>
          <w:b/>
          <w:bCs/>
          <w:lang w:val="en-IN"/>
        </w:rPr>
        <w:t>D. System Scalability</w:t>
      </w:r>
    </w:p>
    <w:p w14:paraId="4AAC3F9B" w14:textId="77777777" w:rsidR="00B25ED7" w:rsidRDefault="00000000">
      <w:pPr>
        <w:jc w:val="both"/>
        <w:rPr>
          <w:lang w:val="en-IN"/>
        </w:rPr>
      </w:pPr>
      <w:r>
        <w:rPr>
          <w:lang w:val="en-IN"/>
        </w:rPr>
        <w:t>System scalability is evaluated by measuring throughput under increasing report volumes [8].</w:t>
      </w:r>
    </w:p>
    <w:p w14:paraId="4D1101DD" w14:textId="77777777" w:rsidR="00B25ED7" w:rsidRDefault="00000000">
      <w:pPr>
        <w:jc w:val="both"/>
        <w:rPr>
          <w:lang w:val="en-IN"/>
        </w:rPr>
      </w:pPr>
      <m:oMathPara>
        <m:oMath>
          <m:m>
            <m:mPr>
              <m:plcHide m:val="1"/>
              <m:mcs>
                <m:mc>
                  <m:mcPr>
                    <m:count m:val="4"/>
                    <m:mcJc m:val="center"/>
                  </m:mcPr>
                </m:mc>
              </m:mcs>
              <m:ctrlPr>
                <w:rPr>
                  <w:rFonts w:ascii="Cambria Math" w:hAnsi="Cambria Math"/>
                  <w:lang w:val="en-IN"/>
                </w:rPr>
              </m:ctrlPr>
            </m:mPr>
            <m:mr>
              <m:e/>
              <m:e>
                <m:r>
                  <w:rPr>
                    <w:rFonts w:ascii="Cambria Math" w:hAnsi="Cambria Math"/>
                    <w:lang w:val="en-IN"/>
                  </w:rPr>
                  <m:t>S=</m:t>
                </m:r>
                <m:f>
                  <m:fPr>
                    <m:ctrlPr>
                      <w:rPr>
                        <w:rFonts w:ascii="Cambria Math" w:hAnsi="Cambria Math"/>
                        <w:lang w:val="en-IN"/>
                      </w:rPr>
                    </m:ctrlPr>
                  </m:fPr>
                  <m:num>
                    <m:sSub>
                      <m:sSubPr>
                        <m:ctrlPr>
                          <w:rPr>
                            <w:rFonts w:ascii="Cambria Math" w:hAnsi="Cambria Math"/>
                            <w:lang w:val="en-IN"/>
                          </w:rPr>
                        </m:ctrlPr>
                      </m:sSubPr>
                      <m:e>
                        <m:r>
                          <w:rPr>
                            <w:rFonts w:ascii="Cambria Math" w:hAnsi="Cambria Math"/>
                            <w:lang w:val="en-IN"/>
                          </w:rPr>
                          <m:t>N</m:t>
                        </m:r>
                      </m:e>
                      <m:sub>
                        <m:r>
                          <w:rPr>
                            <w:rFonts w:ascii="Cambria Math" w:hAnsi="Cambria Math"/>
                            <w:lang w:val="en-IN"/>
                          </w:rPr>
                          <m:t>r</m:t>
                        </m:r>
                      </m:sub>
                    </m:sSub>
                  </m:num>
                  <m:den>
                    <m:r>
                      <w:rPr>
                        <w:rFonts w:ascii="Cambria Math" w:hAnsi="Cambria Math"/>
                        <w:lang w:val="en-IN"/>
                      </w:rPr>
                      <m:t>T</m:t>
                    </m:r>
                  </m:den>
                </m:f>
              </m:e>
              <m:e/>
              <m:e>
                <m:r>
                  <m:rPr>
                    <m:nor/>
                  </m:rPr>
                  <w:rPr>
                    <w:lang w:val="en-IN"/>
                  </w:rPr>
                  <m:t>(14)</m:t>
                </m:r>
              </m:e>
            </m:mr>
          </m:m>
          <m:r>
            <m:rPr>
              <m:sty m:val="p"/>
            </m:rPr>
            <w:rPr>
              <w:lang w:val="en-IN"/>
            </w:rPr>
            <w:br/>
          </m:r>
        </m:oMath>
      </m:oMathPara>
    </w:p>
    <w:p w14:paraId="20814BFC" w14:textId="77777777" w:rsidR="00B25ED7" w:rsidRDefault="00000000">
      <w:pPr>
        <w:jc w:val="left"/>
        <w:rPr>
          <w:lang w:val="en-IN"/>
        </w:rPr>
      </w:pPr>
      <w:r>
        <w:rPr>
          <w:lang w:val="en-IN"/>
        </w:rPr>
        <w:t xml:space="preserve">where </w:t>
      </w:r>
      <m:oMath>
        <m:sSub>
          <m:sSubPr>
            <m:ctrlPr>
              <w:rPr>
                <w:rFonts w:ascii="Cambria Math" w:hAnsi="Cambria Math"/>
                <w:lang w:val="en-IN"/>
              </w:rPr>
            </m:ctrlPr>
          </m:sSubPr>
          <m:e>
            <m:r>
              <w:rPr>
                <w:rFonts w:ascii="Cambria Math" w:hAnsi="Cambria Math"/>
                <w:lang w:val="en-IN"/>
              </w:rPr>
              <m:t>N</m:t>
            </m:r>
          </m:e>
          <m:sub>
            <m:r>
              <w:rPr>
                <w:rFonts w:ascii="Cambria Math" w:hAnsi="Cambria Math"/>
                <w:lang w:val="en-IN"/>
              </w:rPr>
              <m:t>r</m:t>
            </m:r>
          </m:sub>
        </m:sSub>
      </m:oMath>
      <w:r>
        <w:rPr>
          <w:lang w:val="en-IN"/>
        </w:rPr>
        <w:t>is the number of processed reports and</w:t>
      </w:r>
      <w:r>
        <w:rPr>
          <w:lang w:val="en-IN"/>
        </w:rPr>
        <w:br/>
      </w:r>
      <m:oMath>
        <m:r>
          <w:rPr>
            <w:rFonts w:ascii="Cambria Math" w:hAnsi="Cambria Math"/>
            <w:lang w:val="en-IN"/>
          </w:rPr>
          <m:t>T</m:t>
        </m:r>
      </m:oMath>
      <w:r>
        <w:rPr>
          <w:lang w:val="en-IN"/>
        </w:rPr>
        <w:t>is the total processing time.</w:t>
      </w:r>
    </w:p>
    <w:p w14:paraId="1B4CCE14" w14:textId="77777777" w:rsidR="00B25ED7" w:rsidRDefault="00B25ED7">
      <w:pPr>
        <w:jc w:val="both"/>
        <w:rPr>
          <w:lang w:val="en-IN"/>
        </w:rPr>
      </w:pPr>
    </w:p>
    <w:p w14:paraId="6C8A8C56" w14:textId="77777777" w:rsidR="00B25ED7" w:rsidRDefault="00000000">
      <w:pPr>
        <w:jc w:val="both"/>
        <w:rPr>
          <w:b/>
          <w:bCs/>
          <w:lang w:val="en-IN"/>
        </w:rPr>
      </w:pPr>
      <w:r>
        <w:rPr>
          <w:b/>
          <w:bCs/>
          <w:lang w:val="en-IN"/>
        </w:rPr>
        <w:t>E. Processing Latency</w:t>
      </w:r>
    </w:p>
    <w:p w14:paraId="1A36AC7E" w14:textId="77777777" w:rsidR="00B25ED7" w:rsidRDefault="00000000">
      <w:pPr>
        <w:jc w:val="both"/>
        <w:rPr>
          <w:lang w:val="en-IN"/>
        </w:rPr>
      </w:pPr>
      <w:r>
        <w:rPr>
          <w:lang w:val="en-IN"/>
        </w:rPr>
        <w:t>Processing latency represents the time required to generate analytical results after data submission [5].</w:t>
      </w:r>
    </w:p>
    <w:p w14:paraId="3E840AF5" w14:textId="77777777" w:rsidR="00B25ED7" w:rsidRDefault="00000000">
      <w:pPr>
        <w:jc w:val="both"/>
        <w:rPr>
          <w:lang w:val="en-IN"/>
        </w:rPr>
      </w:pPr>
      <m:oMathPara>
        <m:oMath>
          <m:m>
            <m:mPr>
              <m:plcHide m:val="1"/>
              <m:mcs>
                <m:mc>
                  <m:mcPr>
                    <m:count m:val="4"/>
                    <m:mcJc m:val="center"/>
                  </m:mcPr>
                </m:mc>
              </m:mcs>
              <m:ctrlPr>
                <w:rPr>
                  <w:rFonts w:ascii="Cambria Math" w:hAnsi="Cambria Math"/>
                  <w:lang w:val="en-IN"/>
                </w:rPr>
              </m:ctrlPr>
            </m:mPr>
            <m:mr>
              <m:e/>
              <m:e>
                <m:sSub>
                  <m:sSubPr>
                    <m:ctrlPr>
                      <w:rPr>
                        <w:rFonts w:ascii="Cambria Math" w:hAnsi="Cambria Math"/>
                        <w:lang w:val="en-IN"/>
                      </w:rPr>
                    </m:ctrlPr>
                  </m:sSubPr>
                  <m:e>
                    <m:r>
                      <w:rPr>
                        <w:rFonts w:ascii="Cambria Math" w:hAnsi="Cambria Math"/>
                        <w:lang w:val="en-IN"/>
                      </w:rPr>
                      <m:t>L</m:t>
                    </m:r>
                  </m:e>
                  <m:sub>
                    <m:r>
                      <w:rPr>
                        <w:rFonts w:ascii="Cambria Math" w:hAnsi="Cambria Math"/>
                        <w:lang w:val="en-IN"/>
                      </w:rPr>
                      <m:t>p</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o</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i</m:t>
                    </m:r>
                  </m:sub>
                </m:sSub>
              </m:e>
              <m:e/>
              <m:e>
                <m:r>
                  <m:rPr>
                    <m:nor/>
                  </m:rPr>
                  <w:rPr>
                    <w:lang w:val="en-IN"/>
                  </w:rPr>
                  <m:t>(15)</m:t>
                </m:r>
              </m:e>
            </m:mr>
          </m:m>
          <m:r>
            <m:rPr>
              <m:sty m:val="p"/>
            </m:rPr>
            <w:rPr>
              <w:lang w:val="en-IN"/>
            </w:rPr>
            <w:br/>
          </m:r>
        </m:oMath>
      </m:oMathPara>
    </w:p>
    <w:p w14:paraId="6AA520C8" w14:textId="77777777" w:rsidR="00B25ED7" w:rsidRDefault="00000000">
      <w:pPr>
        <w:jc w:val="left"/>
        <w:rPr>
          <w:lang w:val="en-IN"/>
        </w:rPr>
      </w:pPr>
      <w:r>
        <w:rPr>
          <w:lang w:val="en-IN"/>
        </w:rPr>
        <w:t xml:space="preserve">where </w:t>
      </w:r>
      <m:oMath>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i</m:t>
            </m:r>
          </m:sub>
        </m:sSub>
      </m:oMath>
      <w:r>
        <w:rPr>
          <w:lang w:val="en-IN"/>
        </w:rPr>
        <w:t>denotes input time and</w:t>
      </w:r>
      <w:r>
        <w:rPr>
          <w:lang w:val="en-IN"/>
        </w:rPr>
        <w:br/>
      </w:r>
      <m:oMath>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o</m:t>
            </m:r>
          </m:sub>
        </m:sSub>
      </m:oMath>
      <w:r>
        <w:rPr>
          <w:lang w:val="en-IN"/>
        </w:rPr>
        <w:t>denotes output generation time.</w:t>
      </w:r>
    </w:p>
    <w:p w14:paraId="5BE7994F" w14:textId="77777777" w:rsidR="00B25ED7" w:rsidRDefault="00B25ED7">
      <w:pPr>
        <w:jc w:val="both"/>
        <w:rPr>
          <w:lang w:val="en-IN"/>
        </w:rPr>
      </w:pPr>
    </w:p>
    <w:p w14:paraId="5EF140D1" w14:textId="77777777" w:rsidR="00B25ED7" w:rsidRDefault="00000000">
      <w:pPr>
        <w:jc w:val="both"/>
        <w:rPr>
          <w:b/>
          <w:bCs/>
          <w:lang w:val="en-IN"/>
        </w:rPr>
      </w:pPr>
      <w:r>
        <w:rPr>
          <w:b/>
          <w:bCs/>
          <w:lang w:val="en-IN"/>
        </w:rPr>
        <w:t>F. Visualization Responsiveness</w:t>
      </w:r>
    </w:p>
    <w:p w14:paraId="685078F3" w14:textId="77777777" w:rsidR="00B25ED7" w:rsidRDefault="00000000">
      <w:pPr>
        <w:jc w:val="both"/>
        <w:rPr>
          <w:lang w:val="en-IN"/>
        </w:rPr>
      </w:pPr>
      <w:r>
        <w:rPr>
          <w:lang w:val="en-IN"/>
        </w:rPr>
        <w:t>Visualization responsiveness measures the delay between analysis completion and dashboard update [10].</w:t>
      </w:r>
    </w:p>
    <w:p w14:paraId="723CF91C" w14:textId="77777777" w:rsidR="00B25ED7" w:rsidRDefault="00000000">
      <w:pPr>
        <w:jc w:val="both"/>
        <w:rPr>
          <w:lang w:val="en-IN"/>
        </w:rPr>
      </w:pPr>
      <m:oMathPara>
        <m:oMath>
          <m:m>
            <m:mPr>
              <m:plcHide m:val="1"/>
              <m:mcs>
                <m:mc>
                  <m:mcPr>
                    <m:count m:val="4"/>
                    <m:mcJc m:val="center"/>
                  </m:mcPr>
                </m:mc>
              </m:mcs>
              <m:ctrlPr>
                <w:rPr>
                  <w:rFonts w:ascii="Cambria Math" w:hAnsi="Cambria Math"/>
                  <w:lang w:val="en-IN"/>
                </w:rPr>
              </m:ctrlPr>
            </m:mPr>
            <m:mr>
              <m:e/>
              <m:e>
                <m:sSub>
                  <m:sSubPr>
                    <m:ctrlPr>
                      <w:rPr>
                        <w:rFonts w:ascii="Cambria Math" w:hAnsi="Cambria Math"/>
                        <w:lang w:val="en-IN"/>
                      </w:rPr>
                    </m:ctrlPr>
                  </m:sSubPr>
                  <m:e>
                    <m:r>
                      <w:rPr>
                        <w:rFonts w:ascii="Cambria Math" w:hAnsi="Cambria Math"/>
                        <w:lang w:val="en-IN"/>
                      </w:rPr>
                      <m:t>V</m:t>
                    </m:r>
                  </m:e>
                  <m:sub>
                    <m:r>
                      <w:rPr>
                        <w:rFonts w:ascii="Cambria Math" w:hAnsi="Cambria Math"/>
                        <w:lang w:val="en-IN"/>
                      </w:rPr>
                      <m:t>r</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v</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o</m:t>
                    </m:r>
                  </m:sub>
                </m:sSub>
              </m:e>
              <m:e/>
              <m:e>
                <m:r>
                  <m:rPr>
                    <m:nor/>
                  </m:rPr>
                  <w:rPr>
                    <w:lang w:val="en-IN"/>
                  </w:rPr>
                  <m:t>(16)</m:t>
                </m:r>
              </m:e>
            </m:mr>
          </m:m>
          <m:r>
            <m:rPr>
              <m:sty m:val="p"/>
            </m:rPr>
            <w:rPr>
              <w:lang w:val="en-IN"/>
            </w:rPr>
            <w:br/>
          </m:r>
        </m:oMath>
      </m:oMathPara>
    </w:p>
    <w:p w14:paraId="282DAA86" w14:textId="77777777" w:rsidR="00B25ED7" w:rsidRDefault="00000000">
      <w:pPr>
        <w:jc w:val="left"/>
        <w:rPr>
          <w:lang w:val="en-IN"/>
        </w:rPr>
      </w:pPr>
      <w:r>
        <w:rPr>
          <w:lang w:val="en-IN"/>
        </w:rPr>
        <w:t xml:space="preserve">where </w:t>
      </w:r>
      <m:oMath>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v</m:t>
            </m:r>
          </m:sub>
        </m:sSub>
      </m:oMath>
      <w:r>
        <w:rPr>
          <w:lang w:val="en-IN"/>
        </w:rPr>
        <w:t>is the visualization update time and</w:t>
      </w:r>
      <w:r>
        <w:rPr>
          <w:lang w:val="en-IN"/>
        </w:rPr>
        <w:br/>
      </w:r>
      <m:oMath>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o</m:t>
            </m:r>
          </m:sub>
        </m:sSub>
      </m:oMath>
      <w:r>
        <w:rPr>
          <w:lang w:val="en-IN"/>
        </w:rPr>
        <w:t>is the analytics output time.</w:t>
      </w:r>
    </w:p>
    <w:p w14:paraId="7AF39A30" w14:textId="77777777" w:rsidR="00B25ED7" w:rsidRDefault="00B25ED7">
      <w:pPr>
        <w:jc w:val="both"/>
      </w:pPr>
    </w:p>
    <w:p w14:paraId="6E6F1686" w14:textId="77777777" w:rsidR="00B25ED7" w:rsidRDefault="00000000">
      <w:pPr>
        <w:pStyle w:val="Heading1"/>
        <w:numPr>
          <w:ilvl w:val="0"/>
          <w:numId w:val="0"/>
        </w:numPr>
        <w:jc w:val="both"/>
      </w:pPr>
      <w:r>
        <w:tab/>
      </w:r>
      <w:r>
        <w:tab/>
        <w:t xml:space="preserve">VII. Results and </w:t>
      </w:r>
      <w:proofErr w:type="spellStart"/>
      <w:r>
        <w:t>Discusssions</w:t>
      </w:r>
      <w:proofErr w:type="spellEnd"/>
    </w:p>
    <w:p w14:paraId="36C012E2" w14:textId="77777777" w:rsidR="00B25ED7" w:rsidRDefault="00B25ED7"/>
    <w:p w14:paraId="01A139DA" w14:textId="77777777" w:rsidR="00B25ED7" w:rsidRDefault="00000000">
      <w:pPr>
        <w:numPr>
          <w:ilvl w:val="0"/>
          <w:numId w:val="11"/>
        </w:numPr>
        <w:jc w:val="both"/>
        <w:rPr>
          <w:b/>
          <w:bCs/>
          <w:lang w:val="en-IN"/>
        </w:rPr>
      </w:pPr>
      <w:r>
        <w:rPr>
          <w:b/>
          <w:bCs/>
          <w:lang w:val="en-IN"/>
        </w:rPr>
        <w:t>Experimental Setup</w:t>
      </w:r>
    </w:p>
    <w:p w14:paraId="21351A31" w14:textId="77777777" w:rsidR="00B25ED7" w:rsidRDefault="00000000">
      <w:pPr>
        <w:jc w:val="both"/>
      </w:pPr>
      <w:r>
        <w:rPr>
          <w:lang w:eastAsia="zh-CN" w:bidi="ar"/>
        </w:rPr>
        <w:t xml:space="preserve">A controlled dataset of 500 simulated campus complaints from several categories (such as "Infrastructure," "IT Services," and "Academics") was used to assess the </w:t>
      </w:r>
      <w:proofErr w:type="spellStart"/>
      <w:r>
        <w:rPr>
          <w:lang w:eastAsia="zh-CN" w:bidi="ar"/>
        </w:rPr>
        <w:t>CampusFix</w:t>
      </w:r>
      <w:proofErr w:type="spellEnd"/>
      <w:r>
        <w:rPr>
          <w:lang w:eastAsia="zh-CN" w:bidi="ar"/>
        </w:rPr>
        <w:t xml:space="preserve"> system in order to emulate a high-density institutional setting. The evaluation concentrated on the efficacy of the democratic prioritizing engine, the accuracy of the Logistic Regression classifier, the precision of Cosine Similarity for duplication detection, and the system response latency under concurrent loads.</w:t>
      </w:r>
    </w:p>
    <w:p w14:paraId="0D3A93E9" w14:textId="77777777" w:rsidR="00B25ED7" w:rsidRDefault="00B25ED7">
      <w:pPr>
        <w:jc w:val="both"/>
        <w:rPr>
          <w:b/>
          <w:bCs/>
          <w:lang w:val="en-IN"/>
        </w:rPr>
      </w:pPr>
    </w:p>
    <w:p w14:paraId="1B4902EA" w14:textId="77777777" w:rsidR="00B25ED7" w:rsidRDefault="00000000">
      <w:pPr>
        <w:numPr>
          <w:ilvl w:val="0"/>
          <w:numId w:val="11"/>
        </w:numPr>
        <w:jc w:val="both"/>
        <w:rPr>
          <w:b/>
          <w:bCs/>
          <w:lang w:val="en-IN"/>
        </w:rPr>
      </w:pPr>
      <w:r>
        <w:rPr>
          <w:b/>
          <w:bCs/>
          <w:lang w:val="en-IN"/>
        </w:rPr>
        <w:t>Outbreak Detection Results</w:t>
      </w:r>
    </w:p>
    <w:p w14:paraId="5B017BBF" w14:textId="77777777" w:rsidR="00B25ED7" w:rsidRDefault="00000000">
      <w:pPr>
        <w:jc w:val="both"/>
      </w:pPr>
      <w:r>
        <w:rPr>
          <w:lang w:eastAsia="zh-CN" w:bidi="ar"/>
        </w:rPr>
        <w:t xml:space="preserve">The system was able to classify issues with an observed accuracy of $94\%$ because to the inclusion of </w:t>
      </w:r>
      <w:proofErr w:type="spellStart"/>
      <w:r>
        <w:rPr>
          <w:lang w:eastAsia="zh-CN" w:bidi="ar"/>
        </w:rPr>
        <w:t>FastAPI</w:t>
      </w:r>
      <w:proofErr w:type="spellEnd"/>
      <w:r>
        <w:rPr>
          <w:lang w:eastAsia="zh-CN" w:bidi="ar"/>
        </w:rPr>
        <w:t xml:space="preserve"> and </w:t>
      </w:r>
      <w:r>
        <w:rPr>
          <w:lang w:eastAsia="zh-CN" w:bidi="ar"/>
        </w:rPr>
        <w:lastRenderedPageBreak/>
        <w:t>TF-IDF Vectorization. Grievances were effectively sent to the appropriate administrative authorities without the need for manual routing thanks to the model's ability to identify department-specific keywords. When compared to conventional manual entry systems, this automated method greatly shortened the initial "triage" time</w:t>
      </w:r>
      <w:r>
        <w:rPr>
          <w:rFonts w:ascii="SimSun" w:hAnsi="SimSun" w:cs="SimSun"/>
          <w:sz w:val="24"/>
          <w:szCs w:val="24"/>
          <w:lang w:eastAsia="zh-CN" w:bidi="ar"/>
        </w:rPr>
        <w:t>.</w:t>
      </w:r>
    </w:p>
    <w:p w14:paraId="62F54170" w14:textId="77777777" w:rsidR="00B25ED7" w:rsidRDefault="00B25ED7">
      <w:pPr>
        <w:jc w:val="both"/>
        <w:rPr>
          <w:lang w:val="en-IN"/>
        </w:rPr>
      </w:pPr>
    </w:p>
    <w:p w14:paraId="75DC4F2F" w14:textId="77777777" w:rsidR="00B25ED7" w:rsidRDefault="00000000">
      <w:pPr>
        <w:numPr>
          <w:ilvl w:val="0"/>
          <w:numId w:val="11"/>
        </w:numPr>
        <w:jc w:val="both"/>
        <w:rPr>
          <w:b/>
          <w:bCs/>
          <w:lang w:val="en-IN"/>
        </w:rPr>
      </w:pPr>
      <w:r>
        <w:rPr>
          <w:b/>
          <w:bCs/>
          <w:lang w:val="en-IN"/>
        </w:rPr>
        <w:t>Clustering and Risk Assessment Results</w:t>
      </w:r>
    </w:p>
    <w:p w14:paraId="1FD6B4B0" w14:textId="77777777" w:rsidR="00B25ED7" w:rsidRDefault="00000000">
      <w:pPr>
        <w:jc w:val="both"/>
      </w:pPr>
      <w:r>
        <w:rPr>
          <w:lang w:eastAsia="zh-CN" w:bidi="ar"/>
        </w:rPr>
        <w:t>With a threshold of 0.85, the Cosine Similarity algorithm successfully detected duplicates that were both geographically and contextually coherent. $92\%$ of redundant reports were found by the system, which automatically grouped them under a principal entry. By eliminating isolated or repeating reports, our findings validate that NLP-based grouping is appropriate for keeping a clean database and avoiding "complaint fatigue" among administrators</w:t>
      </w:r>
      <w:r>
        <w:rPr>
          <w:rFonts w:ascii="SimSun" w:hAnsi="SimSun" w:cs="SimSun"/>
          <w:sz w:val="24"/>
          <w:szCs w:val="24"/>
          <w:lang w:eastAsia="zh-CN" w:bidi="ar"/>
        </w:rPr>
        <w:t>.</w:t>
      </w:r>
    </w:p>
    <w:p w14:paraId="0ADE8C19" w14:textId="77777777" w:rsidR="00B25ED7" w:rsidRDefault="00B25ED7">
      <w:pPr>
        <w:jc w:val="both"/>
        <w:rPr>
          <w:b/>
          <w:bCs/>
          <w:lang w:val="en-IN"/>
        </w:rPr>
      </w:pPr>
    </w:p>
    <w:p w14:paraId="16B14B7D" w14:textId="77777777" w:rsidR="00B25ED7" w:rsidRDefault="00000000">
      <w:pPr>
        <w:jc w:val="both"/>
        <w:rPr>
          <w:b/>
          <w:bCs/>
          <w:lang w:val="en-IN"/>
        </w:rPr>
      </w:pPr>
      <w:r>
        <w:rPr>
          <w:b/>
          <w:bCs/>
          <w:lang w:val="en-IN"/>
        </w:rPr>
        <w:t>D. System Performance Results</w:t>
      </w:r>
    </w:p>
    <w:p w14:paraId="2AA9BAED" w14:textId="77777777" w:rsidR="00B25ED7" w:rsidRDefault="00000000">
      <w:pPr>
        <w:jc w:val="both"/>
      </w:pPr>
      <w:r>
        <w:rPr>
          <w:lang w:eastAsia="zh-CN" w:bidi="ar"/>
        </w:rPr>
        <w:t xml:space="preserve">The Node.js and MongoDB architecture consistently maintained a processing latency of less than 250 </w:t>
      </w:r>
      <w:proofErr w:type="spellStart"/>
      <w:r>
        <w:rPr>
          <w:lang w:eastAsia="zh-CN" w:bidi="ar"/>
        </w:rPr>
        <w:t>ms</w:t>
      </w:r>
      <w:proofErr w:type="spellEnd"/>
      <w:r>
        <w:rPr>
          <w:lang w:eastAsia="zh-CN" w:bidi="ar"/>
        </w:rPr>
        <w:t xml:space="preserve"> per request throughout stress testing with simulated concurrent user interactions. The findings show that even during moments of high reporting, like the beginning of a semester, scalable, real-time campus monitoring is supported by the asynchronous connection between the Express.js backend and the </w:t>
      </w:r>
      <w:proofErr w:type="spellStart"/>
      <w:r>
        <w:rPr>
          <w:lang w:eastAsia="zh-CN" w:bidi="ar"/>
        </w:rPr>
        <w:t>FastAPI</w:t>
      </w:r>
      <w:proofErr w:type="spellEnd"/>
      <w:r>
        <w:rPr>
          <w:lang w:eastAsia="zh-CN" w:bidi="ar"/>
        </w:rPr>
        <w:t xml:space="preserve"> intelligence layer.</w:t>
      </w:r>
    </w:p>
    <w:p w14:paraId="4C74D8A2" w14:textId="77777777" w:rsidR="00B25ED7" w:rsidRDefault="00B25ED7">
      <w:pPr>
        <w:jc w:val="both"/>
        <w:rPr>
          <w:lang w:val="en-IN"/>
        </w:rPr>
      </w:pPr>
    </w:p>
    <w:p w14:paraId="39A7A415" w14:textId="77777777" w:rsidR="00B25ED7" w:rsidRDefault="00000000">
      <w:pPr>
        <w:jc w:val="both"/>
        <w:rPr>
          <w:b/>
          <w:bCs/>
          <w:lang w:val="en-IN"/>
        </w:rPr>
      </w:pPr>
      <w:r>
        <w:rPr>
          <w:b/>
          <w:bCs/>
          <w:lang w:val="en-IN"/>
        </w:rPr>
        <w:t>E. Discussion</w:t>
      </w:r>
    </w:p>
    <w:p w14:paraId="6F4E7C50" w14:textId="77777777" w:rsidR="00B25ED7" w:rsidRDefault="00000000">
      <w:pPr>
        <w:jc w:val="both"/>
      </w:pPr>
      <w:r>
        <w:rPr>
          <w:lang w:eastAsia="zh-CN" w:bidi="ar"/>
        </w:rPr>
        <w:t>The findings show that the efficiency of institutional grievance redressal is significantly increased when full-stack web technologies are combined with AI-based text analysis. The democratic voting process was crucial for data-driven prioritization, which moved the administration's attention to issues with significant consequences. The quality of user input and participation levels, however, continue to have an impact on the system's efficacy; incentive-based approaches may be necessary in further iterations to guarantee consistent community engagement.</w:t>
      </w:r>
    </w:p>
    <w:p w14:paraId="3103FC3B" w14:textId="77777777" w:rsidR="00B25ED7" w:rsidRDefault="00B25ED7">
      <w:pPr>
        <w:jc w:val="both"/>
      </w:pPr>
    </w:p>
    <w:p w14:paraId="00F01DF5" w14:textId="77777777" w:rsidR="00B25ED7" w:rsidRDefault="00000000">
      <w:pPr>
        <w:pStyle w:val="Heading1"/>
      </w:pPr>
      <w:r>
        <w:t>Conclusion and Future Work</w:t>
      </w:r>
    </w:p>
    <w:p w14:paraId="16B9EE2A" w14:textId="77777777" w:rsidR="00B25ED7" w:rsidRDefault="00B25ED7"/>
    <w:p w14:paraId="75F27089" w14:textId="77777777" w:rsidR="00B25ED7" w:rsidRDefault="00000000">
      <w:pPr>
        <w:jc w:val="both"/>
        <w:rPr>
          <w:lang w:eastAsia="zh-CN" w:bidi="ar"/>
        </w:rPr>
      </w:pPr>
      <w:proofErr w:type="spellStart"/>
      <w:r>
        <w:rPr>
          <w:lang w:eastAsia="zh-CN" w:bidi="ar"/>
        </w:rPr>
        <w:t>CampusFix</w:t>
      </w:r>
      <w:proofErr w:type="spellEnd"/>
      <w:r>
        <w:rPr>
          <w:lang w:eastAsia="zh-CN" w:bidi="ar"/>
        </w:rPr>
        <w:t>, a centralized web-based ecosystem created to expedite campus grievance redressal through administrative automation and real-time monitoring, was introduced in this effort. The solution replaces ineffective manual processes with an open, digital workflow using a contemporary full-stack architecture developed with React 19, Node.js, and MongoDB. The platform guarantees that students may effectively raise and track complaints while giving administrators a structured interface for issue resolution and status management through the integration of a multi-role dashboard system and a democratic upvoting mechanism.</w:t>
      </w:r>
    </w:p>
    <w:p w14:paraId="70D434B6" w14:textId="77777777" w:rsidR="00B25ED7" w:rsidRDefault="00B25ED7">
      <w:pPr>
        <w:jc w:val="both"/>
        <w:rPr>
          <w:lang w:eastAsia="zh-CN" w:bidi="ar"/>
        </w:rPr>
      </w:pPr>
    </w:p>
    <w:p w14:paraId="17F712CB" w14:textId="77777777" w:rsidR="00B25ED7" w:rsidRDefault="00000000">
      <w:pPr>
        <w:jc w:val="both"/>
      </w:pPr>
      <w:r>
        <w:t xml:space="preserve">Future work will focus on expanding the platform’s capabilities through the integration of automated email and SMS notification services to keep stakeholders informed of status changes in real-time. We also plan to develop a dedicated mobile application to improve accessibility for on-the-go reporting and incorporate a geographic mapping </w:t>
      </w:r>
      <w:r>
        <w:t>module to visualize issue hotspots across different campus blocks.</w:t>
      </w:r>
    </w:p>
    <w:p w14:paraId="7C98C624" w14:textId="77777777" w:rsidR="00B25ED7" w:rsidRDefault="00000000">
      <w:pPr>
        <w:pStyle w:val="Heading5"/>
        <w:ind w:firstLineChars="850" w:firstLine="1700"/>
        <w:jc w:val="both"/>
        <w:rPr>
          <w:rFonts w:eastAsia="MS Mincho"/>
          <w:sz w:val="16"/>
          <w:szCs w:val="16"/>
        </w:rPr>
      </w:pPr>
      <w:r>
        <w:t>References</w:t>
      </w:r>
    </w:p>
    <w:p w14:paraId="0BF64F76" w14:textId="77777777" w:rsidR="00B25ED7" w:rsidRDefault="00000000">
      <w:pPr>
        <w:pStyle w:val="NormalWeb"/>
        <w:jc w:val="both"/>
        <w:rPr>
          <w:sz w:val="20"/>
          <w:szCs w:val="20"/>
        </w:rPr>
      </w:pPr>
      <w:r>
        <w:rPr>
          <w:sz w:val="20"/>
          <w:szCs w:val="20"/>
        </w:rPr>
        <w:t xml:space="preserve">[1] R. S. Kumar and P. V. Mahesh, “Digital transformation of institutional grievance redressal: A review of web-based portal architectures,” </w:t>
      </w:r>
      <w:r>
        <w:rPr>
          <w:i/>
          <w:iCs/>
          <w:sz w:val="20"/>
          <w:szCs w:val="20"/>
        </w:rPr>
        <w:t>IEEE Access</w:t>
      </w:r>
      <w:r>
        <w:rPr>
          <w:sz w:val="20"/>
          <w:szCs w:val="20"/>
        </w:rPr>
        <w:t>, vol. 14, pp. 2450–2465, 2026.</w:t>
      </w:r>
    </w:p>
    <w:p w14:paraId="0353296E" w14:textId="77777777" w:rsidR="00B25ED7" w:rsidRDefault="00000000">
      <w:pPr>
        <w:pStyle w:val="NormalWeb"/>
        <w:jc w:val="both"/>
        <w:rPr>
          <w:sz w:val="20"/>
          <w:szCs w:val="20"/>
        </w:rPr>
      </w:pPr>
      <w:r>
        <w:rPr>
          <w:sz w:val="20"/>
          <w:szCs w:val="20"/>
        </w:rPr>
        <w:t xml:space="preserve">[2] A. J. D’Souza and M. R. Kulkarni, “MERN stack vs. traditional architectures for real-time institutional management systems,” </w:t>
      </w:r>
      <w:r>
        <w:rPr>
          <w:i/>
          <w:iCs/>
          <w:sz w:val="20"/>
          <w:szCs w:val="20"/>
        </w:rPr>
        <w:t>Journal of Web Engineering</w:t>
      </w:r>
      <w:r>
        <w:rPr>
          <w:sz w:val="20"/>
          <w:szCs w:val="20"/>
        </w:rPr>
        <w:t>, 2025.</w:t>
      </w:r>
    </w:p>
    <w:p w14:paraId="2868FFFC" w14:textId="77777777" w:rsidR="00B25ED7" w:rsidRDefault="00000000">
      <w:pPr>
        <w:pStyle w:val="NormalWeb"/>
        <w:jc w:val="both"/>
        <w:rPr>
          <w:sz w:val="20"/>
          <w:szCs w:val="20"/>
        </w:rPr>
      </w:pPr>
      <w:r>
        <w:rPr>
          <w:sz w:val="20"/>
          <w:szCs w:val="20"/>
        </w:rPr>
        <w:t xml:space="preserve">[3] S. B. Sharma and L. T. Patel, “Enhancing administrative transparency in educational institutions through digital workflow automation,” </w:t>
      </w:r>
      <w:r>
        <w:rPr>
          <w:i/>
          <w:iCs/>
          <w:sz w:val="20"/>
          <w:szCs w:val="20"/>
        </w:rPr>
        <w:t>Educational Technology Research and Development</w:t>
      </w:r>
      <w:r>
        <w:rPr>
          <w:sz w:val="20"/>
          <w:szCs w:val="20"/>
        </w:rPr>
        <w:t>, 2025.</w:t>
      </w:r>
    </w:p>
    <w:p w14:paraId="5F3121AB" w14:textId="77777777" w:rsidR="00B25ED7" w:rsidRDefault="00000000">
      <w:pPr>
        <w:pStyle w:val="NormalWeb"/>
        <w:jc w:val="both"/>
        <w:rPr>
          <w:sz w:val="20"/>
          <w:szCs w:val="20"/>
        </w:rPr>
      </w:pPr>
      <w:r>
        <w:rPr>
          <w:sz w:val="20"/>
          <w:szCs w:val="20"/>
        </w:rPr>
        <w:t xml:space="preserve">[4] J. Nielsen and K. B. Wright, “User experience design for student-centric portals: A study on engagement and accessibility,” </w:t>
      </w:r>
      <w:r>
        <w:rPr>
          <w:i/>
          <w:iCs/>
          <w:sz w:val="20"/>
          <w:szCs w:val="20"/>
        </w:rPr>
        <w:t>ACM Transactions on Computer-Human Interaction</w:t>
      </w:r>
      <w:r>
        <w:rPr>
          <w:sz w:val="20"/>
          <w:szCs w:val="20"/>
        </w:rPr>
        <w:t>, 2025.</w:t>
      </w:r>
    </w:p>
    <w:p w14:paraId="7AE573A9" w14:textId="77777777" w:rsidR="00B25ED7" w:rsidRDefault="00000000">
      <w:pPr>
        <w:pStyle w:val="NormalWeb"/>
        <w:jc w:val="both"/>
        <w:rPr>
          <w:sz w:val="20"/>
          <w:szCs w:val="20"/>
        </w:rPr>
      </w:pPr>
      <w:r>
        <w:rPr>
          <w:sz w:val="20"/>
          <w:szCs w:val="20"/>
        </w:rPr>
        <w:t xml:space="preserve">[5] T. H. Nguyen and V. Q. Tran, “Performance optimization in React 19 applications for high-concurrency campus environments,” </w:t>
      </w:r>
      <w:r>
        <w:rPr>
          <w:i/>
          <w:iCs/>
          <w:sz w:val="20"/>
          <w:szCs w:val="20"/>
        </w:rPr>
        <w:t>International Journal of Software Engineering</w:t>
      </w:r>
      <w:r>
        <w:rPr>
          <w:sz w:val="20"/>
          <w:szCs w:val="20"/>
        </w:rPr>
        <w:t>, 2025.</w:t>
      </w:r>
    </w:p>
    <w:p w14:paraId="4F9312BB" w14:textId="77777777" w:rsidR="00B25ED7" w:rsidRDefault="00000000">
      <w:pPr>
        <w:pStyle w:val="NormalWeb"/>
        <w:jc w:val="both"/>
        <w:rPr>
          <w:sz w:val="20"/>
          <w:szCs w:val="20"/>
        </w:rPr>
      </w:pPr>
      <w:r>
        <w:rPr>
          <w:sz w:val="20"/>
          <w:szCs w:val="20"/>
        </w:rPr>
        <w:t xml:space="preserve">[6] M. Verma and R. Singh, “Implementing role-based access control and JWT authentication in institutional web portals,” </w:t>
      </w:r>
      <w:proofErr w:type="spellStart"/>
      <w:r>
        <w:rPr>
          <w:i/>
          <w:iCs/>
          <w:sz w:val="20"/>
          <w:szCs w:val="20"/>
        </w:rPr>
        <w:t>arXiv</w:t>
      </w:r>
      <w:proofErr w:type="spellEnd"/>
      <w:r>
        <w:rPr>
          <w:sz w:val="20"/>
          <w:szCs w:val="20"/>
        </w:rPr>
        <w:t>, arXiv:2512.04921, 2025.</w:t>
      </w:r>
    </w:p>
    <w:p w14:paraId="58425EFB" w14:textId="77777777" w:rsidR="00B25ED7" w:rsidRDefault="00000000">
      <w:pPr>
        <w:pStyle w:val="NormalWeb"/>
        <w:jc w:val="both"/>
        <w:rPr>
          <w:sz w:val="20"/>
          <w:szCs w:val="20"/>
        </w:rPr>
      </w:pPr>
      <w:r>
        <w:rPr>
          <w:sz w:val="20"/>
          <w:szCs w:val="20"/>
        </w:rPr>
        <w:t xml:space="preserve">[7] P. J. Harrison and G. L. Miller, “The impact of democratic voting mechanisms on facility management prioritization,” </w:t>
      </w:r>
      <w:r>
        <w:rPr>
          <w:i/>
          <w:iCs/>
          <w:sz w:val="20"/>
          <w:szCs w:val="20"/>
        </w:rPr>
        <w:t>Management Science in Education</w:t>
      </w:r>
      <w:r>
        <w:rPr>
          <w:sz w:val="20"/>
          <w:szCs w:val="20"/>
        </w:rPr>
        <w:t>, 2025.</w:t>
      </w:r>
    </w:p>
    <w:p w14:paraId="0542B53A" w14:textId="77777777" w:rsidR="00B25ED7" w:rsidRDefault="00000000">
      <w:pPr>
        <w:pStyle w:val="NormalWeb"/>
        <w:jc w:val="both"/>
        <w:rPr>
          <w:sz w:val="20"/>
          <w:szCs w:val="20"/>
        </w:rPr>
      </w:pPr>
      <w:r>
        <w:rPr>
          <w:sz w:val="20"/>
          <w:szCs w:val="20"/>
        </w:rPr>
        <w:t xml:space="preserve">[8] D. I. Fallatah and A. Al-Rasheed, “Scalable database schema design for grievance tracking using MongoDB,” </w:t>
      </w:r>
      <w:r>
        <w:rPr>
          <w:i/>
          <w:iCs/>
          <w:sz w:val="20"/>
          <w:szCs w:val="20"/>
        </w:rPr>
        <w:t>Journal of Big Data Management</w:t>
      </w:r>
      <w:r>
        <w:rPr>
          <w:sz w:val="20"/>
          <w:szCs w:val="20"/>
        </w:rPr>
        <w:t>, 2024.</w:t>
      </w:r>
    </w:p>
    <w:p w14:paraId="6B2F3714" w14:textId="77777777" w:rsidR="00B25ED7" w:rsidRDefault="00000000">
      <w:pPr>
        <w:pStyle w:val="NormalWeb"/>
        <w:jc w:val="both"/>
        <w:rPr>
          <w:sz w:val="20"/>
          <w:szCs w:val="20"/>
        </w:rPr>
      </w:pPr>
      <w:r>
        <w:rPr>
          <w:sz w:val="20"/>
          <w:szCs w:val="20"/>
        </w:rPr>
        <w:t xml:space="preserve">[9] P. Washington and K. Reyes, “Crowdsourcing campus maintenance: A human-in-the-loop approach to infrastructure repair,” </w:t>
      </w:r>
      <w:r>
        <w:rPr>
          <w:i/>
          <w:iCs/>
          <w:sz w:val="20"/>
          <w:szCs w:val="20"/>
        </w:rPr>
        <w:t>Journal of Interactive Technology</w:t>
      </w:r>
      <w:r>
        <w:rPr>
          <w:sz w:val="20"/>
          <w:szCs w:val="20"/>
        </w:rPr>
        <w:t>, 2024.</w:t>
      </w:r>
    </w:p>
    <w:p w14:paraId="0D60DF46" w14:textId="77777777" w:rsidR="00B25ED7" w:rsidRDefault="00000000">
      <w:pPr>
        <w:pStyle w:val="NormalWeb"/>
        <w:jc w:val="both"/>
        <w:rPr>
          <w:sz w:val="20"/>
          <w:szCs w:val="20"/>
        </w:rPr>
      </w:pPr>
      <w:r>
        <w:rPr>
          <w:sz w:val="20"/>
          <w:szCs w:val="20"/>
        </w:rPr>
        <w:t xml:space="preserve">[10] H. McClymont and T. J. Taylor, “Real-time status tracking systems in service-oriented architectures,” </w:t>
      </w:r>
      <w:r>
        <w:rPr>
          <w:i/>
          <w:iCs/>
          <w:sz w:val="20"/>
          <w:szCs w:val="20"/>
        </w:rPr>
        <w:t>International Journal of Information Management</w:t>
      </w:r>
      <w:r>
        <w:rPr>
          <w:sz w:val="20"/>
          <w:szCs w:val="20"/>
        </w:rPr>
        <w:t>, 2024.</w:t>
      </w:r>
    </w:p>
    <w:p w14:paraId="58622E36" w14:textId="77777777" w:rsidR="00B25ED7" w:rsidRDefault="00000000">
      <w:pPr>
        <w:pStyle w:val="NormalWeb"/>
        <w:jc w:val="both"/>
        <w:rPr>
          <w:sz w:val="20"/>
          <w:szCs w:val="20"/>
        </w:rPr>
      </w:pPr>
      <w:r>
        <w:rPr>
          <w:sz w:val="20"/>
          <w:szCs w:val="20"/>
        </w:rPr>
        <w:t xml:space="preserve">[11] X. Toy and A. Shankar, “Digital tools for campus governance: Transitioning from manual to automated systems,” </w:t>
      </w:r>
      <w:r>
        <w:rPr>
          <w:i/>
          <w:iCs/>
          <w:sz w:val="20"/>
          <w:szCs w:val="20"/>
        </w:rPr>
        <w:t>Public Administration Reviews</w:t>
      </w:r>
      <w:r>
        <w:rPr>
          <w:sz w:val="20"/>
          <w:szCs w:val="20"/>
        </w:rPr>
        <w:t>, 2024.</w:t>
      </w:r>
    </w:p>
    <w:p w14:paraId="4993A6C8" w14:textId="77777777" w:rsidR="00B25ED7" w:rsidRDefault="00000000">
      <w:pPr>
        <w:pStyle w:val="NormalWeb"/>
        <w:jc w:val="both"/>
        <w:rPr>
          <w:sz w:val="20"/>
          <w:szCs w:val="20"/>
        </w:rPr>
      </w:pPr>
      <w:r>
        <w:rPr>
          <w:sz w:val="20"/>
          <w:szCs w:val="20"/>
        </w:rPr>
        <w:t xml:space="preserve">[12] Institute of Software Engineers, </w:t>
      </w:r>
      <w:r>
        <w:rPr>
          <w:i/>
          <w:iCs/>
          <w:sz w:val="20"/>
          <w:szCs w:val="20"/>
        </w:rPr>
        <w:t>Best Practices for Full-Stack Web Development in Institutional Frameworks</w:t>
      </w:r>
      <w:r>
        <w:rPr>
          <w:sz w:val="20"/>
          <w:szCs w:val="20"/>
        </w:rPr>
        <w:t>. New York, NY: ISE Press, 2024.</w:t>
      </w:r>
    </w:p>
    <w:p w14:paraId="40722657" w14:textId="77777777" w:rsidR="00B25ED7" w:rsidRDefault="00000000">
      <w:pPr>
        <w:pStyle w:val="NormalWeb"/>
        <w:jc w:val="both"/>
        <w:rPr>
          <w:sz w:val="20"/>
          <w:szCs w:val="20"/>
        </w:rPr>
      </w:pPr>
      <w:r>
        <w:rPr>
          <w:sz w:val="20"/>
          <w:szCs w:val="20"/>
        </w:rPr>
        <w:lastRenderedPageBreak/>
        <w:t xml:space="preserve">[13] J. K. Adams and R. Hernandez, “Evaluating the efficiency of asynchronous API communication in Node.js backends,” </w:t>
      </w:r>
      <w:r>
        <w:rPr>
          <w:i/>
          <w:iCs/>
          <w:sz w:val="20"/>
          <w:szCs w:val="20"/>
        </w:rPr>
        <w:t>IEEE Software</w:t>
      </w:r>
      <w:r>
        <w:rPr>
          <w:sz w:val="20"/>
          <w:szCs w:val="20"/>
        </w:rPr>
        <w:t>, vol. 12, pp. 4510–4525, 2024.</w:t>
      </w:r>
    </w:p>
    <w:p w14:paraId="7635AFB8" w14:textId="77777777" w:rsidR="00B25ED7" w:rsidRDefault="00000000">
      <w:pPr>
        <w:pStyle w:val="NormalWeb"/>
        <w:jc w:val="both"/>
        <w:rPr>
          <w:sz w:val="20"/>
          <w:szCs w:val="20"/>
        </w:rPr>
      </w:pPr>
      <w:r>
        <w:rPr>
          <w:sz w:val="20"/>
          <w:szCs w:val="20"/>
        </w:rPr>
        <w:t xml:space="preserve">[14] Y. Zhang and F. Liu, “User engagement analytics in crowdsourced institutional reporting platforms,” </w:t>
      </w:r>
      <w:r>
        <w:rPr>
          <w:i/>
          <w:iCs/>
          <w:sz w:val="20"/>
          <w:szCs w:val="20"/>
        </w:rPr>
        <w:t>Computers in Human Behavior</w:t>
      </w:r>
      <w:r>
        <w:rPr>
          <w:sz w:val="20"/>
          <w:szCs w:val="20"/>
        </w:rPr>
        <w:t>, vol. 165, 2024.</w:t>
      </w:r>
    </w:p>
    <w:p w14:paraId="04A31710" w14:textId="77777777" w:rsidR="00B25ED7" w:rsidRDefault="00000000">
      <w:pPr>
        <w:pStyle w:val="NormalWeb"/>
        <w:jc w:val="both"/>
        <w:rPr>
          <w:rFonts w:eastAsia="MS Mincho"/>
          <w:sz w:val="16"/>
          <w:szCs w:val="16"/>
          <w:lang w:eastAsia="en-US"/>
        </w:rPr>
        <w:sectPr w:rsidR="00B25ED7">
          <w:type w:val="continuous"/>
          <w:pgSz w:w="11906" w:h="16838"/>
          <w:pgMar w:top="1080" w:right="907" w:bottom="1440" w:left="907" w:header="720" w:footer="720" w:gutter="0"/>
          <w:cols w:num="2" w:space="360"/>
          <w:docGrid w:linePitch="360"/>
        </w:sectPr>
      </w:pPr>
      <w:r>
        <w:rPr>
          <w:sz w:val="20"/>
          <w:szCs w:val="20"/>
        </w:rPr>
        <w:t xml:space="preserve">[15] L. Thomas and G. Ramesh, “A comparative study of NoSQL and SQL databases for student grievance records,” </w:t>
      </w:r>
      <w:r>
        <w:rPr>
          <w:i/>
          <w:iCs/>
          <w:sz w:val="20"/>
          <w:szCs w:val="20"/>
        </w:rPr>
        <w:t>Data and Knowledge Engineering</w:t>
      </w:r>
      <w:r>
        <w:rPr>
          <w:sz w:val="20"/>
          <w:szCs w:val="20"/>
        </w:rPr>
        <w:t>, 2024.</w:t>
      </w:r>
    </w:p>
    <w:p w14:paraId="7FB885F8" w14:textId="77777777" w:rsidR="00B25ED7" w:rsidRDefault="00B25ED7">
      <w:pPr>
        <w:jc w:val="both"/>
      </w:pPr>
    </w:p>
    <w:sectPr w:rsidR="00B25ED7">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1CBE6" w14:textId="77777777" w:rsidR="00532B4C" w:rsidRDefault="00532B4C">
      <w:r>
        <w:separator/>
      </w:r>
    </w:p>
  </w:endnote>
  <w:endnote w:type="continuationSeparator" w:id="0">
    <w:p w14:paraId="76482E1E" w14:textId="77777777" w:rsidR="00532B4C" w:rsidRDefault="00532B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FF711" w14:textId="77777777" w:rsidR="00B25ED7"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C5C69" w14:textId="77777777" w:rsidR="00532B4C" w:rsidRDefault="00532B4C">
      <w:r>
        <w:separator/>
      </w:r>
    </w:p>
  </w:footnote>
  <w:footnote w:type="continuationSeparator" w:id="0">
    <w:p w14:paraId="1B0203DE" w14:textId="77777777" w:rsidR="00532B4C" w:rsidRDefault="00532B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05A4C5"/>
    <w:multiLevelType w:val="singleLevel"/>
    <w:tmpl w:val="A905A4C5"/>
    <w:lvl w:ilvl="0">
      <w:start w:val="1"/>
      <w:numFmt w:val="upperLetter"/>
      <w:suff w:val="space"/>
      <w:lvlText w:val="%1."/>
      <w:lvlJc w:val="left"/>
    </w:lvl>
  </w:abstractNum>
  <w:abstractNum w:abstractNumId="1" w15:restartNumberingAfterBreak="0">
    <w:nsid w:val="D86A0477"/>
    <w:multiLevelType w:val="singleLevel"/>
    <w:tmpl w:val="D86A0477"/>
    <w:lvl w:ilvl="0">
      <w:start w:val="1"/>
      <w:numFmt w:val="upperLetter"/>
      <w:suff w:val="space"/>
      <w:lvlText w:val="%1."/>
      <w:lvlJc w:val="left"/>
    </w:lvl>
  </w:abstractNum>
  <w:abstractNum w:abstractNumId="2" w15:restartNumberingAfterBreak="0">
    <w:nsid w:val="D8D18150"/>
    <w:multiLevelType w:val="singleLevel"/>
    <w:tmpl w:val="D8D18150"/>
    <w:lvl w:ilvl="0">
      <w:start w:val="2"/>
      <w:numFmt w:val="upperLetter"/>
      <w:suff w:val="space"/>
      <w:lvlText w:val="%1."/>
      <w:lvlJc w:val="left"/>
      <w:rPr>
        <w:rFonts w:hint="default"/>
        <w:b/>
        <w:bCs/>
      </w:rPr>
    </w:lvl>
  </w:abstractNum>
  <w:abstractNum w:abstractNumId="3" w15:restartNumberingAfterBreak="0">
    <w:nsid w:val="DC37ADD7"/>
    <w:multiLevelType w:val="singleLevel"/>
    <w:tmpl w:val="DC37ADD7"/>
    <w:lvl w:ilvl="0">
      <w:start w:val="2"/>
      <w:numFmt w:val="upperLetter"/>
      <w:suff w:val="space"/>
      <w:lvlText w:val="%1."/>
      <w:lvlJc w:val="left"/>
      <w:rPr>
        <w:rFonts w:hint="default"/>
        <w:b/>
        <w:bCs/>
      </w:rPr>
    </w:lvl>
  </w:abstractNum>
  <w:abstractNum w:abstractNumId="4"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5"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7"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9"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0"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903830772">
    <w:abstractNumId w:val="6"/>
  </w:num>
  <w:num w:numId="2" w16cid:durableId="477889387">
    <w:abstractNumId w:val="5"/>
  </w:num>
  <w:num w:numId="3" w16cid:durableId="650600318">
    <w:abstractNumId w:val="9"/>
  </w:num>
  <w:num w:numId="4" w16cid:durableId="281348018">
    <w:abstractNumId w:val="4"/>
  </w:num>
  <w:num w:numId="5" w16cid:durableId="1314218289">
    <w:abstractNumId w:val="8"/>
  </w:num>
  <w:num w:numId="6" w16cid:durableId="1148015262">
    <w:abstractNumId w:val="7"/>
  </w:num>
  <w:num w:numId="7" w16cid:durableId="1689721795">
    <w:abstractNumId w:val="10"/>
  </w:num>
  <w:num w:numId="8" w16cid:durableId="110437656">
    <w:abstractNumId w:val="3"/>
  </w:num>
  <w:num w:numId="9" w16cid:durableId="1421413142">
    <w:abstractNumId w:val="2"/>
  </w:num>
  <w:num w:numId="10" w16cid:durableId="840042292">
    <w:abstractNumId w:val="0"/>
  </w:num>
  <w:num w:numId="11" w16cid:durableId="604195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A33A2"/>
    <w:rsid w:val="000C1E68"/>
    <w:rsid w:val="001A10B7"/>
    <w:rsid w:val="001A2EFD"/>
    <w:rsid w:val="001A3B3D"/>
    <w:rsid w:val="001B67DC"/>
    <w:rsid w:val="002254A9"/>
    <w:rsid w:val="00233D97"/>
    <w:rsid w:val="002347A2"/>
    <w:rsid w:val="002850E3"/>
    <w:rsid w:val="002E3F4B"/>
    <w:rsid w:val="002F0D68"/>
    <w:rsid w:val="002F7219"/>
    <w:rsid w:val="00354FCF"/>
    <w:rsid w:val="00362F57"/>
    <w:rsid w:val="00365492"/>
    <w:rsid w:val="003A19E2"/>
    <w:rsid w:val="003B2B40"/>
    <w:rsid w:val="003B4E04"/>
    <w:rsid w:val="003C796B"/>
    <w:rsid w:val="003F5A08"/>
    <w:rsid w:val="00420716"/>
    <w:rsid w:val="00422D0F"/>
    <w:rsid w:val="004325FB"/>
    <w:rsid w:val="004432BA"/>
    <w:rsid w:val="0044407E"/>
    <w:rsid w:val="00447BB9"/>
    <w:rsid w:val="0046031D"/>
    <w:rsid w:val="00473AC9"/>
    <w:rsid w:val="004D72B5"/>
    <w:rsid w:val="00532B4C"/>
    <w:rsid w:val="00551B7F"/>
    <w:rsid w:val="0056610F"/>
    <w:rsid w:val="00575BCA"/>
    <w:rsid w:val="005B0344"/>
    <w:rsid w:val="005B4F95"/>
    <w:rsid w:val="005B520E"/>
    <w:rsid w:val="005E2800"/>
    <w:rsid w:val="00605825"/>
    <w:rsid w:val="00645D22"/>
    <w:rsid w:val="00651A08"/>
    <w:rsid w:val="00654204"/>
    <w:rsid w:val="00670434"/>
    <w:rsid w:val="006A5D82"/>
    <w:rsid w:val="006B6B66"/>
    <w:rsid w:val="006E2097"/>
    <w:rsid w:val="006F0D50"/>
    <w:rsid w:val="006F5004"/>
    <w:rsid w:val="006F6D3D"/>
    <w:rsid w:val="00715BEA"/>
    <w:rsid w:val="0072788E"/>
    <w:rsid w:val="00740EEA"/>
    <w:rsid w:val="00794804"/>
    <w:rsid w:val="007A7445"/>
    <w:rsid w:val="007B33F1"/>
    <w:rsid w:val="007B6DDA"/>
    <w:rsid w:val="007C0308"/>
    <w:rsid w:val="007C2FF2"/>
    <w:rsid w:val="007D6232"/>
    <w:rsid w:val="007F1F99"/>
    <w:rsid w:val="007F768F"/>
    <w:rsid w:val="008034AA"/>
    <w:rsid w:val="00805C61"/>
    <w:rsid w:val="0080791D"/>
    <w:rsid w:val="008147B5"/>
    <w:rsid w:val="00836367"/>
    <w:rsid w:val="0085392B"/>
    <w:rsid w:val="008558B9"/>
    <w:rsid w:val="00873603"/>
    <w:rsid w:val="008A2C7D"/>
    <w:rsid w:val="008B6524"/>
    <w:rsid w:val="008C4B23"/>
    <w:rsid w:val="008F4A79"/>
    <w:rsid w:val="008F6E2C"/>
    <w:rsid w:val="009303D9"/>
    <w:rsid w:val="00933C64"/>
    <w:rsid w:val="00972203"/>
    <w:rsid w:val="009D1BE8"/>
    <w:rsid w:val="009F1D79"/>
    <w:rsid w:val="00A059B3"/>
    <w:rsid w:val="00A21583"/>
    <w:rsid w:val="00A43561"/>
    <w:rsid w:val="00AD6B90"/>
    <w:rsid w:val="00AE3409"/>
    <w:rsid w:val="00B11A60"/>
    <w:rsid w:val="00B22613"/>
    <w:rsid w:val="00B25ED7"/>
    <w:rsid w:val="00B44A76"/>
    <w:rsid w:val="00B7533E"/>
    <w:rsid w:val="00B768D1"/>
    <w:rsid w:val="00BA1025"/>
    <w:rsid w:val="00BC3420"/>
    <w:rsid w:val="00BD670B"/>
    <w:rsid w:val="00BE35B4"/>
    <w:rsid w:val="00BE5FFC"/>
    <w:rsid w:val="00BE7D3C"/>
    <w:rsid w:val="00BF5FF6"/>
    <w:rsid w:val="00C0207F"/>
    <w:rsid w:val="00C02C9B"/>
    <w:rsid w:val="00C16117"/>
    <w:rsid w:val="00C17936"/>
    <w:rsid w:val="00C3075A"/>
    <w:rsid w:val="00C919A4"/>
    <w:rsid w:val="00CA4392"/>
    <w:rsid w:val="00CC393F"/>
    <w:rsid w:val="00CF620A"/>
    <w:rsid w:val="00D2176E"/>
    <w:rsid w:val="00D25B8E"/>
    <w:rsid w:val="00D56B5D"/>
    <w:rsid w:val="00D632BE"/>
    <w:rsid w:val="00D72D06"/>
    <w:rsid w:val="00D7522C"/>
    <w:rsid w:val="00D7536F"/>
    <w:rsid w:val="00D76668"/>
    <w:rsid w:val="00E07383"/>
    <w:rsid w:val="00E165BC"/>
    <w:rsid w:val="00E42E42"/>
    <w:rsid w:val="00E61E12"/>
    <w:rsid w:val="00E7596C"/>
    <w:rsid w:val="00E878F2"/>
    <w:rsid w:val="00EC0F55"/>
    <w:rsid w:val="00EC57A9"/>
    <w:rsid w:val="00ED0149"/>
    <w:rsid w:val="00EF7DE3"/>
    <w:rsid w:val="00F03103"/>
    <w:rsid w:val="00F271DE"/>
    <w:rsid w:val="00F627DA"/>
    <w:rsid w:val="00F7288F"/>
    <w:rsid w:val="00F847A6"/>
    <w:rsid w:val="00F9441B"/>
    <w:rsid w:val="00FA4C32"/>
    <w:rsid w:val="00FE7114"/>
    <w:rsid w:val="1F4B69E7"/>
    <w:rsid w:val="269D6680"/>
    <w:rsid w:val="27674A38"/>
    <w:rsid w:val="31CD39FF"/>
    <w:rsid w:val="4FB00019"/>
    <w:rsid w:val="52936B42"/>
    <w:rsid w:val="60700E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30D3BE"/>
  <w15:docId w15:val="{11B9D52F-411F-4A2C-ADE8-B46FD9101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character" w:styleId="Emphasis">
    <w:name w:val="Emphasis"/>
    <w:basedOn w:val="DefaultParagraphFont"/>
    <w:qFormat/>
    <w:rPr>
      <w:i/>
      <w:iCs/>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pPr>
      <w:tabs>
        <w:tab w:val="center" w:pos="4680"/>
        <w:tab w:val="right" w:pos="9360"/>
      </w:tabs>
    </w:pPr>
  </w:style>
  <w:style w:type="character" w:styleId="Hyperlink">
    <w:name w:val="Hyperlink"/>
    <w:basedOn w:val="DefaultParagraphFont"/>
    <w:qFormat/>
    <w:rPr>
      <w:color w:val="0563C1" w:themeColor="hyperlink"/>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qFormat/>
    <w:pPr>
      <w:spacing w:before="360" w:after="40"/>
      <w:jc w:val="center"/>
    </w:pPr>
    <w:rPr>
      <w:sz w:val="22"/>
      <w:szCs w:val="22"/>
      <w:lang w:val="en-US" w:eastAsia="en-US"/>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qForma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qFormat/>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qFormat/>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qFormat/>
    <w:pPr>
      <w:numPr>
        <w:numId w:val="5"/>
      </w:numPr>
      <w:spacing w:after="50" w:line="180" w:lineRule="exact"/>
      <w:jc w:val="both"/>
    </w:pPr>
    <w:rPr>
      <w:rFonts w:eastAsia="MS Mincho"/>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lang w:val="en-US" w:eastAsia="en-US"/>
    </w:rPr>
  </w:style>
  <w:style w:type="paragraph" w:customStyle="1" w:styleId="tablefootnote">
    <w:name w:val="table footnote"/>
    <w:qFormat/>
    <w:pPr>
      <w:numPr>
        <w:numId w:val="6"/>
      </w:numPr>
      <w:spacing w:before="60" w:after="30"/>
      <w:ind w:left="58" w:hanging="29"/>
      <w:jc w:val="right"/>
    </w:pPr>
    <w:rPr>
      <w:sz w:val="12"/>
      <w:szCs w:val="12"/>
      <w:lang w:val="en-US" w:eastAsia="en-US"/>
    </w:rPr>
  </w:style>
  <w:style w:type="paragraph" w:customStyle="1" w:styleId="tablehead">
    <w:name w:val="table head"/>
    <w:qFormat/>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styleId="PlaceholderText">
    <w:name w:val="Placeholder Text"/>
    <w:basedOn w:val="DefaultParagraphFont"/>
    <w:uiPriority w:val="99"/>
    <w:semiHidden/>
    <w:qFormat/>
    <w:rPr>
      <w:color w:val="66666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805C61"/>
    <w:rPr>
      <w:color w:val="605E5C"/>
      <w:shd w:val="clear" w:color="auto" w:fill="E1DFDD"/>
    </w:rPr>
  </w:style>
  <w:style w:type="paragraph" w:styleId="ListParagraph">
    <w:name w:val="List Paragraph"/>
    <w:basedOn w:val="Normal"/>
    <w:uiPriority w:val="99"/>
    <w:unhideWhenUsed/>
    <w:rsid w:val="00805C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NUL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3079</Words>
  <Characters>17551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saikumarsidramaina123@outlook.com</cp:lastModifiedBy>
  <cp:revision>2</cp:revision>
  <cp:lastPrinted>2026-03-01T05:30:00Z</cp:lastPrinted>
  <dcterms:created xsi:type="dcterms:W3CDTF">2026-03-01T05:37:00Z</dcterms:created>
  <dcterms:modified xsi:type="dcterms:W3CDTF">2026-03-01T05:37:00Z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F357489C106245C9BDEE94B929489FA1_12</vt:lpwstr>
  </property>
</Properties>
</file>