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8AB888" w14:textId="01D81CFC" w:rsidR="00D91D22" w:rsidRPr="00FF143A" w:rsidRDefault="00FF143A" w:rsidP="00FF143A">
      <w:pPr>
        <w:spacing w:before="300" w:after="150" w:line="570" w:lineRule="atLeast"/>
        <w:jc w:val="center"/>
        <w:outlineLvl w:val="2"/>
        <w:rPr>
          <w:rFonts w:ascii="Open Sans" w:eastAsia="Times New Roman" w:hAnsi="Open Sans" w:cs="Open Sans"/>
          <w:b/>
          <w:color w:val="262626" w:themeColor="text1" w:themeTint="D9"/>
          <w:kern w:val="0"/>
          <w:sz w:val="48"/>
          <w:szCs w:val="48"/>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pPr>
      <w:r w:rsidRPr="00FF143A">
        <w:rPr>
          <w:rFonts w:ascii="Open Sans" w:eastAsia="Times New Roman" w:hAnsi="Open Sans" w:cs="Open Sans"/>
          <w:b/>
          <w:color w:val="262626" w:themeColor="text1" w:themeTint="D9"/>
          <w:kern w:val="0"/>
          <w:sz w:val="48"/>
          <w:szCs w:val="48"/>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HOUSE PRICE PREDICTION IN METROPOLITAN ARE</w:t>
      </w:r>
      <w:r>
        <w:rPr>
          <w:rFonts w:ascii="Open Sans" w:eastAsia="Times New Roman" w:hAnsi="Open Sans" w:cs="Open Sans"/>
          <w:b/>
          <w:color w:val="262626" w:themeColor="text1" w:themeTint="D9"/>
          <w:kern w:val="0"/>
          <w:sz w:val="48"/>
          <w:szCs w:val="48"/>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A</w:t>
      </w:r>
      <w:r w:rsidRPr="00FF143A">
        <w:rPr>
          <w:rFonts w:ascii="Open Sans" w:eastAsia="Times New Roman" w:hAnsi="Open Sans" w:cs="Open Sans"/>
          <w:b/>
          <w:color w:val="262626" w:themeColor="text1" w:themeTint="D9"/>
          <w:kern w:val="0"/>
          <w:sz w:val="48"/>
          <w:szCs w:val="48"/>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S OF INDIA</w:t>
      </w:r>
    </w:p>
    <w:p w14:paraId="5A563DA8" w14:textId="77777777" w:rsidR="00FF143A" w:rsidRDefault="00FF143A" w:rsidP="00D91D22">
      <w:pPr>
        <w:spacing w:before="300" w:after="150" w:line="570" w:lineRule="atLeast"/>
        <w:outlineLvl w:val="2"/>
        <w:rPr>
          <w:rFonts w:ascii="Open Sans" w:eastAsia="Times New Roman" w:hAnsi="Open Sans" w:cs="Open Sans"/>
          <w:b/>
          <w:color w:val="00B050"/>
          <w:kern w:val="0"/>
          <w:sz w:val="42"/>
          <w:szCs w:val="42"/>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ligatures w14:val="none"/>
        </w:rPr>
      </w:pPr>
    </w:p>
    <w:p w14:paraId="0AA23100" w14:textId="0463F3D7" w:rsidR="0000039E" w:rsidRDefault="00AC306A" w:rsidP="00D91D22">
      <w:pPr>
        <w:spacing w:before="300" w:after="150" w:line="570" w:lineRule="atLeast"/>
        <w:outlineLvl w:val="2"/>
        <w:rPr>
          <w:rFonts w:ascii="Open Sans" w:eastAsia="Times New Roman" w:hAnsi="Open Sans" w:cs="Open Sans"/>
          <w:b/>
          <w:color w:val="00B050"/>
          <w:kern w:val="0"/>
          <w:sz w:val="42"/>
          <w:szCs w:val="42"/>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ligatures w14:val="none"/>
        </w:rPr>
      </w:pPr>
      <w:r>
        <w:rPr>
          <w:rFonts w:ascii="Open Sans" w:eastAsia="Times New Roman" w:hAnsi="Open Sans" w:cs="Open Sans"/>
          <w:b/>
          <w:noProof/>
          <w:color w:val="00B050"/>
          <w:kern w:val="0"/>
          <w:sz w:val="42"/>
          <w:szCs w:val="42"/>
          <w:lang w:eastAsia="en-IN"/>
        </w:rPr>
        <w:drawing>
          <wp:inline distT="0" distB="0" distL="0" distR="0" wp14:anchorId="098E4099" wp14:editId="1062DF59">
            <wp:extent cx="6645910" cy="3260725"/>
            <wp:effectExtent l="0" t="0" r="2540" b="0"/>
            <wp:docPr id="123028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85366" name="Picture 1230285366"/>
                    <pic:cNvPicPr/>
                  </pic:nvPicPr>
                  <pic:blipFill>
                    <a:blip r:embed="rId8">
                      <a:extLst>
                        <a:ext uri="{28A0092B-C50C-407E-A947-70E740481C1C}">
                          <a14:useLocalDpi xmlns:a14="http://schemas.microsoft.com/office/drawing/2010/main" val="0"/>
                        </a:ext>
                      </a:extLst>
                    </a:blip>
                    <a:stretch>
                      <a:fillRect/>
                    </a:stretch>
                  </pic:blipFill>
                  <pic:spPr>
                    <a:xfrm>
                      <a:off x="0" y="0"/>
                      <a:ext cx="6645910" cy="3260725"/>
                    </a:xfrm>
                    <a:prstGeom prst="rect">
                      <a:avLst/>
                    </a:prstGeom>
                  </pic:spPr>
                </pic:pic>
              </a:graphicData>
            </a:graphic>
          </wp:inline>
        </w:drawing>
      </w:r>
    </w:p>
    <w:p w14:paraId="23FE8BA0" w14:textId="5ADC8E91" w:rsidR="00D91D22" w:rsidRDefault="00D91D22" w:rsidP="00D91D22">
      <w:pPr>
        <w:spacing w:before="300" w:after="150" w:line="570" w:lineRule="atLeast"/>
        <w:outlineLvl w:val="2"/>
        <w:rPr>
          <w:rFonts w:ascii="Open Sans" w:eastAsia="Times New Roman" w:hAnsi="Open Sans" w:cs="Open Sans"/>
          <w:b/>
          <w:color w:val="C8489A"/>
          <w:kern w:val="0"/>
          <w:sz w:val="42"/>
          <w:szCs w:val="42"/>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ligatures w14:val="none"/>
        </w:rPr>
      </w:pPr>
      <w:r>
        <w:rPr>
          <w:rFonts w:ascii="Open Sans" w:eastAsia="Times New Roman" w:hAnsi="Open Sans" w:cs="Open Sans"/>
          <w:b/>
          <w:color w:val="00B050"/>
          <w:kern w:val="0"/>
          <w:sz w:val="42"/>
          <w:szCs w:val="42"/>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ligatures w14:val="none"/>
        </w:rPr>
        <w:t xml:space="preserve">TEAM </w:t>
      </w:r>
      <w:proofErr w:type="gramStart"/>
      <w:r>
        <w:rPr>
          <w:rFonts w:ascii="Open Sans" w:eastAsia="Times New Roman" w:hAnsi="Open Sans" w:cs="Open Sans"/>
          <w:b/>
          <w:color w:val="00B050"/>
          <w:kern w:val="0"/>
          <w:sz w:val="42"/>
          <w:szCs w:val="42"/>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ligatures w14:val="none"/>
        </w:rPr>
        <w:t>LEAD :</w:t>
      </w:r>
      <w:proofErr w:type="gramEnd"/>
      <w:r>
        <w:rPr>
          <w:rFonts w:ascii="Open Sans" w:eastAsia="Times New Roman" w:hAnsi="Open Sans" w:cs="Open Sans"/>
          <w:b/>
          <w:color w:val="00B050"/>
          <w:kern w:val="0"/>
          <w:sz w:val="42"/>
          <w:szCs w:val="42"/>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ligatures w14:val="none"/>
        </w:rPr>
        <w:t xml:space="preserve"> </w:t>
      </w:r>
      <w:r>
        <w:rPr>
          <w:rFonts w:ascii="Open Sans" w:eastAsia="Times New Roman" w:hAnsi="Open Sans" w:cs="Open Sans"/>
          <w:b/>
          <w:color w:val="C8489A"/>
          <w:kern w:val="0"/>
          <w:sz w:val="42"/>
          <w:szCs w:val="42"/>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ligatures w14:val="none"/>
        </w:rPr>
        <w:t>GANDI SAI KUMAR</w:t>
      </w:r>
    </w:p>
    <w:p w14:paraId="504B9E2D" w14:textId="541A5198" w:rsidR="00D91D22" w:rsidRPr="00FF143A" w:rsidRDefault="00D91D22" w:rsidP="00D91D22">
      <w:pPr>
        <w:spacing w:before="300" w:after="150" w:line="570" w:lineRule="atLeast"/>
        <w:outlineLvl w:val="2"/>
        <w:rPr>
          <w:rFonts w:ascii="Verdana" w:hAnsi="Verdana"/>
          <w:b/>
          <w:color w:val="E7E6E6" w:themeColor="background2"/>
          <w:spacing w:val="10"/>
          <w:sz w:val="40"/>
          <w:szCs w:val="40"/>
          <w:shd w:val="clear" w:color="auto" w:fill="FFFFF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91D22">
        <w:rPr>
          <w:rFonts w:ascii="Open Sans" w:eastAsia="Times New Roman" w:hAnsi="Open Sans" w:cs="Open Sans"/>
          <w:color w:val="000000" w:themeColor="text1"/>
          <w:kern w:val="0"/>
          <w:sz w:val="42"/>
          <w:szCs w:val="4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TEAM </w:t>
      </w:r>
      <w:proofErr w:type="gramStart"/>
      <w:r w:rsidRPr="00D91D22">
        <w:rPr>
          <w:rFonts w:ascii="Open Sans" w:eastAsia="Times New Roman" w:hAnsi="Open Sans" w:cs="Open Sans"/>
          <w:color w:val="000000" w:themeColor="text1"/>
          <w:kern w:val="0"/>
          <w:sz w:val="42"/>
          <w:szCs w:val="4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MEMBER :</w:t>
      </w:r>
      <w:proofErr w:type="gramEnd"/>
      <w:r w:rsidRPr="00D91D22">
        <w:rPr>
          <w:rFonts w:ascii="Open Sans" w:eastAsia="Times New Roman" w:hAnsi="Open Sans" w:cs="Open Sans"/>
          <w:color w:val="000000" w:themeColor="text1"/>
          <w:kern w:val="0"/>
          <w:sz w:val="42"/>
          <w:szCs w:val="4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B309F2">
        <w:rPr>
          <w:rFonts w:ascii="Verdana" w:hAnsi="Verdana"/>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GONDELA PRAVALLIKA</w:t>
      </w:r>
    </w:p>
    <w:p w14:paraId="04F984AC" w14:textId="39A40A79" w:rsidR="00D91D22" w:rsidRDefault="00D91D22" w:rsidP="00D91D22">
      <w:pPr>
        <w:spacing w:before="300" w:after="150" w:line="570" w:lineRule="atLeast"/>
        <w:outlineLvl w:val="2"/>
        <w:rPr>
          <w:rFonts w:ascii="Verdana" w:hAnsi="Verdana"/>
          <w:b/>
          <w:color w:val="4472C4" w:themeColor="accent1"/>
          <w:sz w:val="40"/>
          <w:szCs w:val="4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91D22">
        <w:rPr>
          <w:rFonts w:ascii="Open Sans" w:eastAsia="Times New Roman" w:hAnsi="Open Sans" w:cs="Open Sans"/>
          <w:color w:val="000000" w:themeColor="text1"/>
          <w:kern w:val="0"/>
          <w:sz w:val="42"/>
          <w:szCs w:val="4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TEAM </w:t>
      </w:r>
      <w:proofErr w:type="gramStart"/>
      <w:r w:rsidRPr="00D91D22">
        <w:rPr>
          <w:rFonts w:ascii="Open Sans" w:eastAsia="Times New Roman" w:hAnsi="Open Sans" w:cs="Open Sans"/>
          <w:color w:val="000000" w:themeColor="text1"/>
          <w:kern w:val="0"/>
          <w:sz w:val="42"/>
          <w:szCs w:val="4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MEMBER :</w:t>
      </w:r>
      <w:proofErr w:type="gramEnd"/>
      <w:r w:rsidR="00FF143A" w:rsidRPr="00FF143A">
        <w:rPr>
          <w:rFonts w:ascii="Verdana" w:hAnsi="Verdana"/>
          <w:color w:val="222222"/>
          <w:sz w:val="20"/>
          <w:szCs w:val="20"/>
          <w:shd w:val="clear" w:color="auto" w:fill="FFFFFF"/>
        </w:rPr>
        <w:t xml:space="preserve"> </w:t>
      </w:r>
      <w:r w:rsidR="00FF143A" w:rsidRPr="00B309F2">
        <w:rPr>
          <w:rFonts w:ascii="Verdana" w:hAnsi="Verdana"/>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GONDELA RAJESWARI</w:t>
      </w:r>
    </w:p>
    <w:p w14:paraId="1CDDF74F" w14:textId="75B8DDEE" w:rsidR="00FF143A" w:rsidRPr="00D91D22" w:rsidRDefault="00FF143A" w:rsidP="00D91D22">
      <w:pPr>
        <w:spacing w:before="300" w:after="150" w:line="570" w:lineRule="atLeast"/>
        <w:outlineLvl w:val="2"/>
        <w:rPr>
          <w:rFonts w:ascii="Open Sans" w:eastAsia="Times New Roman" w:hAnsi="Open Sans" w:cs="Open Sans"/>
          <w:color w:val="000000" w:themeColor="text1"/>
          <w:kern w:val="0"/>
          <w:sz w:val="42"/>
          <w:szCs w:val="4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91D22">
        <w:rPr>
          <w:rFonts w:ascii="Open Sans" w:eastAsia="Times New Roman" w:hAnsi="Open Sans" w:cs="Open Sans"/>
          <w:color w:val="000000" w:themeColor="text1"/>
          <w:kern w:val="0"/>
          <w:sz w:val="42"/>
          <w:szCs w:val="4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TEAM </w:t>
      </w:r>
      <w:proofErr w:type="gramStart"/>
      <w:r w:rsidRPr="00D91D22">
        <w:rPr>
          <w:rFonts w:ascii="Open Sans" w:eastAsia="Times New Roman" w:hAnsi="Open Sans" w:cs="Open Sans"/>
          <w:color w:val="000000" w:themeColor="text1"/>
          <w:kern w:val="0"/>
          <w:sz w:val="42"/>
          <w:szCs w:val="4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MEMBER :</w:t>
      </w:r>
      <w:proofErr w:type="gramEnd"/>
      <w:r w:rsidRPr="00FF143A">
        <w:rPr>
          <w:rFonts w:ascii="Verdana" w:hAnsi="Verdana"/>
          <w:color w:val="222222"/>
          <w:sz w:val="20"/>
          <w:szCs w:val="20"/>
          <w:shd w:val="clear" w:color="auto" w:fill="FFFFFF"/>
        </w:rPr>
        <w:t xml:space="preserve"> </w:t>
      </w:r>
      <w:r w:rsidRPr="00B309F2">
        <w:rPr>
          <w:rFonts w:ascii="Verdana" w:hAnsi="Verdana"/>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GORIPILLI VAMSI KRISHNA</w:t>
      </w:r>
    </w:p>
    <w:p w14:paraId="39310938" w14:textId="77777777" w:rsidR="00FF143A" w:rsidRDefault="00FF143A" w:rsidP="00D91D22">
      <w:pPr>
        <w:spacing w:after="0" w:line="240" w:lineRule="auto"/>
        <w:rPr>
          <w:rFonts w:ascii="Open Sans" w:eastAsia="Times New Roman" w:hAnsi="Open Sans" w:cs="Open Sans"/>
          <w:kern w:val="0"/>
          <w:sz w:val="21"/>
          <w:szCs w:val="21"/>
          <w:shd w:val="clear" w:color="auto" w:fill="FFFFFF"/>
          <w:lang w:eastAsia="en-IN"/>
          <w14:ligatures w14:val="none"/>
        </w:rPr>
      </w:pPr>
    </w:p>
    <w:p w14:paraId="521D3134" w14:textId="77777777" w:rsidR="00FF143A" w:rsidRDefault="00FF143A" w:rsidP="00FF143A">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 xml:space="preserve">House Price Prediction </w:t>
      </w:r>
      <w:proofErr w:type="gramStart"/>
      <w:r>
        <w:rPr>
          <w:rFonts w:ascii="Open Sans" w:hAnsi="Open Sans" w:cs="Open Sans"/>
          <w:color w:val="2D2828"/>
          <w:sz w:val="38"/>
          <w:szCs w:val="38"/>
        </w:rPr>
        <w:t>In</w:t>
      </w:r>
      <w:proofErr w:type="gramEnd"/>
      <w:r>
        <w:rPr>
          <w:rFonts w:ascii="Open Sans" w:hAnsi="Open Sans" w:cs="Open Sans"/>
          <w:color w:val="2D2828"/>
          <w:sz w:val="38"/>
          <w:szCs w:val="38"/>
        </w:rPr>
        <w:t xml:space="preserve"> Metropolitan</w:t>
      </w:r>
    </w:p>
    <w:p w14:paraId="575BF0EC" w14:textId="178BDF6F" w:rsidR="00FF143A" w:rsidRDefault="00FF143A" w:rsidP="00FF143A">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 xml:space="preserve"> Areas Of </w:t>
      </w:r>
      <w:proofErr w:type="gramStart"/>
      <w:r>
        <w:rPr>
          <w:rFonts w:ascii="Open Sans" w:hAnsi="Open Sans" w:cs="Open Sans"/>
          <w:color w:val="2D2828"/>
          <w:sz w:val="38"/>
          <w:szCs w:val="38"/>
        </w:rPr>
        <w:t>India :</w:t>
      </w:r>
      <w:proofErr w:type="gramEnd"/>
    </w:p>
    <w:p w14:paraId="68F10D17" w14:textId="77777777" w:rsidR="00FF143A" w:rsidRDefault="00FF143A" w:rsidP="00D91D22">
      <w:pPr>
        <w:spacing w:after="0" w:line="240" w:lineRule="auto"/>
        <w:rPr>
          <w:rFonts w:ascii="Open Sans" w:eastAsia="Times New Roman" w:hAnsi="Open Sans" w:cs="Open Sans"/>
          <w:kern w:val="0"/>
          <w:sz w:val="21"/>
          <w:szCs w:val="21"/>
          <w:shd w:val="clear" w:color="auto" w:fill="FFFFFF"/>
          <w:lang w:eastAsia="en-IN"/>
          <w14:ligatures w14:val="none"/>
        </w:rPr>
      </w:pPr>
    </w:p>
    <w:p w14:paraId="5ED60D53" w14:textId="293B7480" w:rsidR="00D91D22" w:rsidRPr="00D91D22" w:rsidRDefault="00D91D22" w:rsidP="00D91D22">
      <w:pPr>
        <w:spacing w:after="0" w:line="240" w:lineRule="auto"/>
        <w:rPr>
          <w:rFonts w:ascii="Times New Roman" w:eastAsia="Times New Roman" w:hAnsi="Times New Roman" w:cs="Times New Roman"/>
          <w:kern w:val="0"/>
          <w:sz w:val="32"/>
          <w:szCs w:val="32"/>
          <w:lang w:eastAsia="en-IN"/>
          <w14:ligatures w14:val="none"/>
        </w:rPr>
      </w:pPr>
      <w:r w:rsidRPr="00D91D22">
        <w:rPr>
          <w:rFonts w:ascii="Open Sans" w:eastAsia="Times New Roman" w:hAnsi="Open Sans" w:cs="Open Sans"/>
          <w:kern w:val="0"/>
          <w:sz w:val="32"/>
          <w:szCs w:val="32"/>
          <w:shd w:val="clear" w:color="auto" w:fill="FFFFFF"/>
          <w:lang w:eastAsia="en-IN"/>
          <w14:ligatures w14:val="none"/>
        </w:rPr>
        <w:t xml:space="preserve">House price prediction in a metropolitan city in India is a valuable solution for potential home buyers, real estate agents, and investors. </w:t>
      </w:r>
      <w:r w:rsidRPr="00D91D22">
        <w:rPr>
          <w:rFonts w:ascii="Open Sans" w:eastAsia="Times New Roman" w:hAnsi="Open Sans" w:cs="Open Sans"/>
          <w:kern w:val="0"/>
          <w:sz w:val="32"/>
          <w:szCs w:val="32"/>
          <w:shd w:val="clear" w:color="auto" w:fill="FFFFFF"/>
          <w:lang w:eastAsia="en-IN"/>
          <w14:ligatures w14:val="none"/>
        </w:rPr>
        <w:lastRenderedPageBreak/>
        <w:t>By leveraging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cost-effectiveness are also important considerations. By addressing these requirements, the prediction model provides reliable insights, empowering stakeholders to make informed decisions in the fast-paced real estate market.</w:t>
      </w:r>
    </w:p>
    <w:p w14:paraId="029609CE" w14:textId="77777777" w:rsidR="00D23CB5" w:rsidRPr="00D23CB5" w:rsidRDefault="00D23CB5" w:rsidP="00D23CB5">
      <w:pPr>
        <w:shd w:val="clear" w:color="auto" w:fill="FFFFFF"/>
        <w:spacing w:after="225" w:line="240" w:lineRule="auto"/>
        <w:rPr>
          <w:rFonts w:ascii="Nunito Sans" w:eastAsia="Times New Roman" w:hAnsi="Nunito Sans" w:cs="Times New Roman"/>
          <w:color w:val="6D6E70"/>
          <w:spacing w:val="-1"/>
          <w:kern w:val="0"/>
          <w:sz w:val="32"/>
          <w:szCs w:val="32"/>
          <w:lang w:eastAsia="en-IN"/>
          <w14:ligatures w14:val="none"/>
        </w:rPr>
      </w:pPr>
      <w:hyperlink r:id="rId9" w:history="1">
        <w:r w:rsidRPr="00D23CB5">
          <w:rPr>
            <w:rFonts w:ascii="Nunito Sans" w:eastAsia="Times New Roman" w:hAnsi="Nunito Sans" w:cs="Times New Roman"/>
            <w:b/>
            <w:bCs/>
            <w:color w:val="23527C"/>
            <w:spacing w:val="-1"/>
            <w:kern w:val="0"/>
            <w:sz w:val="32"/>
            <w:szCs w:val="32"/>
            <w:u w:val="single"/>
            <w:lang w:eastAsia="en-IN"/>
            <w14:ligatures w14:val="none"/>
          </w:rPr>
          <w:t>Housing prices in India surged</w:t>
        </w:r>
      </w:hyperlink>
      <w:r w:rsidRPr="00D23CB5">
        <w:rPr>
          <w:rFonts w:ascii="Nunito Sans" w:eastAsia="Times New Roman" w:hAnsi="Nunito Sans" w:cs="Times New Roman"/>
          <w:color w:val="6D6E70"/>
          <w:spacing w:val="-1"/>
          <w:kern w:val="0"/>
          <w:sz w:val="32"/>
          <w:szCs w:val="32"/>
          <w:lang w:eastAsia="en-IN"/>
          <w14:ligatures w14:val="none"/>
        </w:rPr>
        <w:t xml:space="preserve"> by approximately 20 per cent over the past two years (2021-2023), </w:t>
      </w:r>
      <w:proofErr w:type="spellStart"/>
      <w:r w:rsidRPr="00D23CB5">
        <w:rPr>
          <w:rFonts w:ascii="Nunito Sans" w:eastAsia="Times New Roman" w:hAnsi="Nunito Sans" w:cs="Times New Roman"/>
          <w:color w:val="6D6E70"/>
          <w:spacing w:val="-1"/>
          <w:kern w:val="0"/>
          <w:sz w:val="32"/>
          <w:szCs w:val="32"/>
          <w:lang w:eastAsia="en-IN"/>
          <w14:ligatures w14:val="none"/>
        </w:rPr>
        <w:t>fueled</w:t>
      </w:r>
      <w:proofErr w:type="spellEnd"/>
      <w:r w:rsidRPr="00D23CB5">
        <w:rPr>
          <w:rFonts w:ascii="Nunito Sans" w:eastAsia="Times New Roman" w:hAnsi="Nunito Sans" w:cs="Times New Roman"/>
          <w:color w:val="6D6E70"/>
          <w:spacing w:val="-1"/>
          <w:kern w:val="0"/>
          <w:sz w:val="32"/>
          <w:szCs w:val="32"/>
          <w:lang w:eastAsia="en-IN"/>
          <w14:ligatures w14:val="none"/>
        </w:rPr>
        <w:t xml:space="preserve"> by robust demand and a positive economic outlook. This growth was particularly evident in cities like Bengaluru, </w:t>
      </w:r>
      <w:hyperlink r:id="rId10" w:history="1">
        <w:r w:rsidRPr="00D23CB5">
          <w:rPr>
            <w:rFonts w:ascii="Nunito Sans" w:eastAsia="Times New Roman" w:hAnsi="Nunito Sans" w:cs="Times New Roman"/>
            <w:b/>
            <w:bCs/>
            <w:color w:val="A60637"/>
            <w:spacing w:val="-1"/>
            <w:kern w:val="0"/>
            <w:sz w:val="32"/>
            <w:szCs w:val="32"/>
            <w:lang w:eastAsia="en-IN"/>
            <w14:ligatures w14:val="none"/>
          </w:rPr>
          <w:t>Delhi</w:t>
        </w:r>
      </w:hyperlink>
      <w:r w:rsidRPr="00D23CB5">
        <w:rPr>
          <w:rFonts w:ascii="Nunito Sans" w:eastAsia="Times New Roman" w:hAnsi="Nunito Sans" w:cs="Times New Roman"/>
          <w:color w:val="6D6E70"/>
          <w:spacing w:val="-1"/>
          <w:kern w:val="0"/>
          <w:sz w:val="32"/>
          <w:szCs w:val="32"/>
          <w:lang w:eastAsia="en-IN"/>
          <w14:ligatures w14:val="none"/>
        </w:rPr>
        <w:t> NCR, and Kolkata, which witnessed price increases of around 30 per cent during the same period.</w:t>
      </w:r>
    </w:p>
    <w:p w14:paraId="5102DE47" w14:textId="77777777" w:rsidR="00D23CB5" w:rsidRPr="00D23CB5" w:rsidRDefault="00D23CB5" w:rsidP="00D23CB5">
      <w:pPr>
        <w:shd w:val="clear" w:color="auto" w:fill="FFFFFF"/>
        <w:spacing w:after="225" w:line="240" w:lineRule="auto"/>
        <w:rPr>
          <w:rFonts w:ascii="Nunito Sans" w:eastAsia="Times New Roman" w:hAnsi="Nunito Sans" w:cs="Times New Roman"/>
          <w:color w:val="6D6E70"/>
          <w:spacing w:val="-1"/>
          <w:kern w:val="0"/>
          <w:sz w:val="32"/>
          <w:szCs w:val="32"/>
          <w:lang w:eastAsia="en-IN"/>
          <w14:ligatures w14:val="none"/>
        </w:rPr>
      </w:pPr>
      <w:r w:rsidRPr="00D23CB5">
        <w:rPr>
          <w:rFonts w:ascii="Nunito Sans" w:eastAsia="Times New Roman" w:hAnsi="Nunito Sans" w:cs="Times New Roman"/>
          <w:b/>
          <w:bCs/>
          <w:color w:val="6D6E70"/>
          <w:spacing w:val="-1"/>
          <w:kern w:val="0"/>
          <w:sz w:val="32"/>
          <w:szCs w:val="32"/>
          <w:lang w:eastAsia="en-IN"/>
          <w14:ligatures w14:val="none"/>
        </w:rPr>
        <w:t>Surge in Demand for Mid-Segment and Luxury Properties:</w:t>
      </w:r>
    </w:p>
    <w:p w14:paraId="76163DB5" w14:textId="77777777" w:rsidR="00D23CB5" w:rsidRPr="00D23CB5" w:rsidRDefault="00D23CB5" w:rsidP="00D23CB5">
      <w:pPr>
        <w:shd w:val="clear" w:color="auto" w:fill="FFFFFF"/>
        <w:spacing w:after="225" w:line="240" w:lineRule="auto"/>
        <w:rPr>
          <w:rFonts w:ascii="Nunito Sans" w:eastAsia="Times New Roman" w:hAnsi="Nunito Sans" w:cs="Times New Roman"/>
          <w:color w:val="6D6E70"/>
          <w:spacing w:val="-1"/>
          <w:kern w:val="0"/>
          <w:sz w:val="32"/>
          <w:szCs w:val="32"/>
          <w:lang w:eastAsia="en-IN"/>
          <w14:ligatures w14:val="none"/>
        </w:rPr>
      </w:pPr>
      <w:r w:rsidRPr="00D23CB5">
        <w:rPr>
          <w:rFonts w:ascii="Nunito Sans" w:eastAsia="Times New Roman" w:hAnsi="Nunito Sans" w:cs="Times New Roman"/>
          <w:color w:val="6D6E70"/>
          <w:spacing w:val="-1"/>
          <w:kern w:val="0"/>
          <w:sz w:val="32"/>
          <w:szCs w:val="32"/>
          <w:lang w:eastAsia="en-IN"/>
          <w14:ligatures w14:val="none"/>
        </w:rPr>
        <w:t xml:space="preserve">The report by CREDAI, Colliers, and </w:t>
      </w:r>
      <w:proofErr w:type="spellStart"/>
      <w:r w:rsidRPr="00D23CB5">
        <w:rPr>
          <w:rFonts w:ascii="Nunito Sans" w:eastAsia="Times New Roman" w:hAnsi="Nunito Sans" w:cs="Times New Roman"/>
          <w:color w:val="6D6E70"/>
          <w:spacing w:val="-1"/>
          <w:kern w:val="0"/>
          <w:sz w:val="32"/>
          <w:szCs w:val="32"/>
          <w:lang w:eastAsia="en-IN"/>
          <w14:ligatures w14:val="none"/>
        </w:rPr>
        <w:t>Liases</w:t>
      </w:r>
      <w:proofErr w:type="spellEnd"/>
      <w:r w:rsidRPr="00D23CB5">
        <w:rPr>
          <w:rFonts w:ascii="Nunito Sans" w:eastAsia="Times New Roman" w:hAnsi="Nunito Sans" w:cs="Times New Roman"/>
          <w:color w:val="6D6E70"/>
          <w:spacing w:val="-1"/>
          <w:kern w:val="0"/>
          <w:sz w:val="32"/>
          <w:szCs w:val="32"/>
          <w:lang w:eastAsia="en-IN"/>
          <w14:ligatures w14:val="none"/>
        </w:rPr>
        <w:t xml:space="preserve"> </w:t>
      </w:r>
      <w:proofErr w:type="spellStart"/>
      <w:r w:rsidRPr="00D23CB5">
        <w:rPr>
          <w:rFonts w:ascii="Nunito Sans" w:eastAsia="Times New Roman" w:hAnsi="Nunito Sans" w:cs="Times New Roman"/>
          <w:color w:val="6D6E70"/>
          <w:spacing w:val="-1"/>
          <w:kern w:val="0"/>
          <w:sz w:val="32"/>
          <w:szCs w:val="32"/>
          <w:lang w:eastAsia="en-IN"/>
          <w14:ligatures w14:val="none"/>
        </w:rPr>
        <w:t>Foras</w:t>
      </w:r>
      <w:proofErr w:type="spellEnd"/>
      <w:r w:rsidRPr="00D23CB5">
        <w:rPr>
          <w:rFonts w:ascii="Nunito Sans" w:eastAsia="Times New Roman" w:hAnsi="Nunito Sans" w:cs="Times New Roman"/>
          <w:color w:val="6D6E70"/>
          <w:spacing w:val="-1"/>
          <w:kern w:val="0"/>
          <w:sz w:val="32"/>
          <w:szCs w:val="32"/>
          <w:lang w:eastAsia="en-IN"/>
          <w14:ligatures w14:val="none"/>
        </w:rPr>
        <w:t xml:space="preserve"> revealed that the rise in housing prices was driven by a significant increase in demand, particularly for mid-segment and luxury properties. This demand stemmed from several factors, including:</w:t>
      </w:r>
    </w:p>
    <w:p w14:paraId="4E4A3985" w14:textId="77777777" w:rsidR="00D23CB5" w:rsidRPr="00D23CB5" w:rsidRDefault="00D23CB5" w:rsidP="00D23CB5">
      <w:pPr>
        <w:numPr>
          <w:ilvl w:val="0"/>
          <w:numId w:val="2"/>
        </w:numPr>
        <w:shd w:val="clear" w:color="auto" w:fill="FFFFFF"/>
        <w:spacing w:before="100" w:beforeAutospacing="1" w:after="150" w:line="240" w:lineRule="auto"/>
        <w:rPr>
          <w:rFonts w:ascii="Nunito Sans" w:eastAsia="Times New Roman" w:hAnsi="Nunito Sans" w:cs="Times New Roman"/>
          <w:color w:val="6D6E70"/>
          <w:kern w:val="0"/>
          <w:sz w:val="32"/>
          <w:szCs w:val="32"/>
          <w:lang w:eastAsia="en-IN"/>
          <w14:ligatures w14:val="none"/>
        </w:rPr>
      </w:pPr>
      <w:r w:rsidRPr="00D23CB5">
        <w:rPr>
          <w:rFonts w:ascii="Nunito Sans" w:eastAsia="Times New Roman" w:hAnsi="Nunito Sans" w:cs="Times New Roman"/>
          <w:b/>
          <w:bCs/>
          <w:color w:val="6D6E70"/>
          <w:kern w:val="0"/>
          <w:sz w:val="32"/>
          <w:szCs w:val="32"/>
          <w:lang w:eastAsia="en-IN"/>
          <w14:ligatures w14:val="none"/>
        </w:rPr>
        <w:t>Favourable interest rates:</w:t>
      </w:r>
      <w:r w:rsidRPr="00D23CB5">
        <w:rPr>
          <w:rFonts w:ascii="Nunito Sans" w:eastAsia="Times New Roman" w:hAnsi="Nunito Sans" w:cs="Times New Roman"/>
          <w:color w:val="6D6E70"/>
          <w:kern w:val="0"/>
          <w:sz w:val="32"/>
          <w:szCs w:val="32"/>
          <w:lang w:eastAsia="en-IN"/>
          <w14:ligatures w14:val="none"/>
        </w:rPr>
        <w:t> The low-interest-rate environment made it easier for potential buyers to secure home loans, thereby increasing affordability.</w:t>
      </w:r>
    </w:p>
    <w:p w14:paraId="108D8B65" w14:textId="77777777" w:rsidR="00D23CB5" w:rsidRPr="00D23CB5" w:rsidRDefault="00D23CB5" w:rsidP="00D23CB5">
      <w:pPr>
        <w:numPr>
          <w:ilvl w:val="0"/>
          <w:numId w:val="2"/>
        </w:numPr>
        <w:shd w:val="clear" w:color="auto" w:fill="FFFFFF"/>
        <w:spacing w:before="100" w:beforeAutospacing="1" w:after="150" w:line="240" w:lineRule="auto"/>
        <w:rPr>
          <w:rFonts w:ascii="Nunito Sans" w:eastAsia="Times New Roman" w:hAnsi="Nunito Sans" w:cs="Times New Roman"/>
          <w:color w:val="6D6E70"/>
          <w:kern w:val="0"/>
          <w:sz w:val="32"/>
          <w:szCs w:val="32"/>
          <w:lang w:eastAsia="en-IN"/>
          <w14:ligatures w14:val="none"/>
        </w:rPr>
      </w:pPr>
      <w:r w:rsidRPr="00D23CB5">
        <w:rPr>
          <w:rFonts w:ascii="Nunito Sans" w:eastAsia="Times New Roman" w:hAnsi="Nunito Sans" w:cs="Times New Roman"/>
          <w:b/>
          <w:bCs/>
          <w:color w:val="6D6E70"/>
          <w:kern w:val="0"/>
          <w:sz w:val="32"/>
          <w:szCs w:val="32"/>
          <w:lang w:eastAsia="en-IN"/>
          <w14:ligatures w14:val="none"/>
        </w:rPr>
        <w:t>Positive economic outlook:</w:t>
      </w:r>
      <w:r w:rsidRPr="00D23CB5">
        <w:rPr>
          <w:rFonts w:ascii="Nunito Sans" w:eastAsia="Times New Roman" w:hAnsi="Nunito Sans" w:cs="Times New Roman"/>
          <w:color w:val="6D6E70"/>
          <w:kern w:val="0"/>
          <w:sz w:val="32"/>
          <w:szCs w:val="32"/>
          <w:lang w:eastAsia="en-IN"/>
          <w14:ligatures w14:val="none"/>
        </w:rPr>
        <w:t> A strong economic outlook, coupled with rising income levels, boosted buyer confidence and willingness to invest in real estate.</w:t>
      </w:r>
    </w:p>
    <w:p w14:paraId="212960A2" w14:textId="77777777" w:rsidR="00D23CB5" w:rsidRPr="00D23CB5" w:rsidRDefault="00D23CB5" w:rsidP="00D23CB5">
      <w:pPr>
        <w:numPr>
          <w:ilvl w:val="0"/>
          <w:numId w:val="2"/>
        </w:numPr>
        <w:shd w:val="clear" w:color="auto" w:fill="FFFFFF"/>
        <w:spacing w:before="100" w:beforeAutospacing="1" w:after="150" w:line="240" w:lineRule="auto"/>
        <w:rPr>
          <w:rFonts w:ascii="Nunito Sans" w:eastAsia="Times New Roman" w:hAnsi="Nunito Sans" w:cs="Times New Roman"/>
          <w:color w:val="6D6E70"/>
          <w:kern w:val="0"/>
          <w:sz w:val="32"/>
          <w:szCs w:val="32"/>
          <w:lang w:eastAsia="en-IN"/>
          <w14:ligatures w14:val="none"/>
        </w:rPr>
      </w:pPr>
      <w:r w:rsidRPr="00D23CB5">
        <w:rPr>
          <w:rFonts w:ascii="Nunito Sans" w:eastAsia="Times New Roman" w:hAnsi="Nunito Sans" w:cs="Times New Roman"/>
          <w:b/>
          <w:bCs/>
          <w:color w:val="6D6E70"/>
          <w:kern w:val="0"/>
          <w:sz w:val="32"/>
          <w:szCs w:val="32"/>
          <w:lang w:eastAsia="en-IN"/>
          <w14:ligatures w14:val="none"/>
        </w:rPr>
        <w:t>Increased urbanisation:</w:t>
      </w:r>
      <w:r w:rsidRPr="00D23CB5">
        <w:rPr>
          <w:rFonts w:ascii="Nunito Sans" w:eastAsia="Times New Roman" w:hAnsi="Nunito Sans" w:cs="Times New Roman"/>
          <w:color w:val="6D6E70"/>
          <w:kern w:val="0"/>
          <w:sz w:val="32"/>
          <w:szCs w:val="32"/>
          <w:lang w:eastAsia="en-IN"/>
          <w14:ligatures w14:val="none"/>
        </w:rPr>
        <w:t> The ongoing trend of urbanisation in India also contributed to the rise in demand for housing, especially in major cities.</w:t>
      </w:r>
    </w:p>
    <w:p w14:paraId="54CA13C6" w14:textId="77777777" w:rsidR="00D91D22" w:rsidRPr="00D91D22" w:rsidRDefault="00D91D22" w:rsidP="00D91D22">
      <w:pPr>
        <w:shd w:val="clear" w:color="auto" w:fill="FFFFFF"/>
        <w:spacing w:after="0" w:line="240" w:lineRule="auto"/>
        <w:rPr>
          <w:rFonts w:ascii="Montserrat" w:eastAsia="Times New Roman" w:hAnsi="Montserrat" w:cs="Times New Roman"/>
          <w:kern w:val="0"/>
          <w:sz w:val="26"/>
          <w:szCs w:val="26"/>
          <w:lang w:eastAsia="en-IN"/>
          <w14:ligatures w14:val="none"/>
        </w:rPr>
      </w:pPr>
      <w:r w:rsidRPr="00D91D22">
        <w:rPr>
          <w:rFonts w:ascii="Open Sans" w:eastAsia="Times New Roman" w:hAnsi="Open Sans" w:cs="Open Sans"/>
          <w:kern w:val="0"/>
          <w:sz w:val="26"/>
          <w:szCs w:val="26"/>
          <w:lang w:eastAsia="en-IN"/>
          <w14:ligatures w14:val="none"/>
        </w:rPr>
        <w:br/>
      </w:r>
    </w:p>
    <w:p w14:paraId="4482B0B0" w14:textId="6F2A677E" w:rsidR="00FF143A" w:rsidRDefault="00996884" w:rsidP="00D91D22">
      <w:pPr>
        <w:shd w:val="clear" w:color="auto" w:fill="FFFFFF"/>
        <w:spacing w:after="0" w:line="240" w:lineRule="auto"/>
        <w:rPr>
          <w:rFonts w:ascii="Open Sans" w:eastAsia="Times New Roman" w:hAnsi="Open Sans" w:cs="Open Sans"/>
          <w:kern w:val="0"/>
          <w:sz w:val="26"/>
          <w:szCs w:val="26"/>
          <w:lang w:eastAsia="en-IN"/>
          <w14:ligatures w14:val="none"/>
        </w:rPr>
      </w:pPr>
      <w:r>
        <w:rPr>
          <w:rFonts w:ascii="Open Sans" w:eastAsia="Times New Roman" w:hAnsi="Open Sans" w:cs="Open Sans"/>
          <w:noProof/>
          <w:kern w:val="0"/>
          <w:sz w:val="26"/>
          <w:szCs w:val="26"/>
          <w:lang w:eastAsia="en-IN"/>
        </w:rPr>
        <w:lastRenderedPageBreak/>
        <w:drawing>
          <wp:inline distT="0" distB="0" distL="0" distR="0" wp14:anchorId="48D145DB" wp14:editId="5FBCD0D1">
            <wp:extent cx="6645910" cy="4153535"/>
            <wp:effectExtent l="0" t="0" r="2540" b="0"/>
            <wp:docPr id="553031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1821" name="Picture 553031821"/>
                    <pic:cNvPicPr/>
                  </pic:nvPicPr>
                  <pic:blipFill>
                    <a:blip r:embed="rId11">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61BD0558" w14:textId="77777777" w:rsidR="00FF143A" w:rsidRDefault="00FF143A" w:rsidP="00D91D22">
      <w:pPr>
        <w:shd w:val="clear" w:color="auto" w:fill="FFFFFF"/>
        <w:spacing w:after="0" w:line="240" w:lineRule="auto"/>
        <w:rPr>
          <w:rFonts w:ascii="Open Sans" w:eastAsia="Times New Roman" w:hAnsi="Open Sans" w:cs="Open Sans"/>
          <w:kern w:val="0"/>
          <w:sz w:val="26"/>
          <w:szCs w:val="26"/>
          <w:lang w:eastAsia="en-IN"/>
          <w14:ligatures w14:val="none"/>
        </w:rPr>
      </w:pPr>
    </w:p>
    <w:p w14:paraId="6815A977" w14:textId="77777777" w:rsidR="00881013" w:rsidRPr="00822821" w:rsidRDefault="00881013" w:rsidP="00881013">
      <w:pPr>
        <w:pStyle w:val="Heading3"/>
        <w:shd w:val="clear" w:color="auto" w:fill="FFFFFF"/>
        <w:spacing w:before="300" w:beforeAutospacing="0" w:after="150" w:afterAutospacing="0"/>
        <w:rPr>
          <w:rFonts w:ascii="Nunito Sans" w:hAnsi="Nunito Sans"/>
          <w:color w:val="333333"/>
          <w:sz w:val="32"/>
          <w:szCs w:val="32"/>
        </w:rPr>
      </w:pPr>
      <w:r w:rsidRPr="00822821">
        <w:rPr>
          <w:rStyle w:val="Strong"/>
          <w:rFonts w:ascii="Nunito Sans" w:hAnsi="Nunito Sans"/>
          <w:b/>
          <w:bCs/>
          <w:color w:val="333333"/>
          <w:sz w:val="32"/>
          <w:szCs w:val="32"/>
        </w:rPr>
        <w:t>Bengaluru Leads the Way:</w:t>
      </w:r>
    </w:p>
    <w:p w14:paraId="221332DE" w14:textId="77777777" w:rsidR="00881013" w:rsidRDefault="00881013" w:rsidP="00881013">
      <w:pPr>
        <w:pStyle w:val="NormalWeb"/>
        <w:shd w:val="clear" w:color="auto" w:fill="FFFFFF"/>
        <w:spacing w:before="0" w:beforeAutospacing="0" w:after="225" w:afterAutospacing="0"/>
        <w:rPr>
          <w:rFonts w:ascii="Nunito Sans" w:hAnsi="Nunito Sans"/>
          <w:color w:val="6D6E70"/>
          <w:spacing w:val="-1"/>
          <w:sz w:val="27"/>
          <w:szCs w:val="27"/>
        </w:rPr>
      </w:pPr>
      <w:r w:rsidRPr="00822821">
        <w:rPr>
          <w:rFonts w:ascii="Nunito Sans" w:hAnsi="Nunito Sans"/>
          <w:color w:val="6D6E70"/>
          <w:spacing w:val="-1"/>
          <w:sz w:val="32"/>
          <w:szCs w:val="32"/>
        </w:rPr>
        <w:t>Among the major cities analysed, Bengaluru emerged as the frontrunner with a remarkable 31 per cent increase in housing prices during the period 2021-2023. This growth was attributed to heightened residential activity, particularly near IT hubs like Whitefield, KR Puram, and Sarjapur. Additionally, the city witnessed a significant surge in new launches, especially in the luxury and ultra-luxury segments.</w:t>
      </w:r>
    </w:p>
    <w:p w14:paraId="5593330F" w14:textId="43D812FD" w:rsidR="00881013" w:rsidRDefault="00881013" w:rsidP="00822821">
      <w:pPr>
        <w:shd w:val="clear" w:color="auto" w:fill="F1F1F2"/>
        <w:tabs>
          <w:tab w:val="center" w:pos="5233"/>
        </w:tabs>
        <w:rPr>
          <w:rStyle w:val="Hyperlink"/>
          <w:color w:val="A60637"/>
          <w:sz w:val="21"/>
          <w:szCs w:val="21"/>
          <w:u w:val="none"/>
        </w:rPr>
      </w:pPr>
      <w:r>
        <w:rPr>
          <w:rFonts w:ascii="Nunito Sans" w:hAnsi="Nunito Sans"/>
          <w:color w:val="333333"/>
          <w:sz w:val="21"/>
          <w:szCs w:val="21"/>
        </w:rPr>
        <w:fldChar w:fldCharType="begin"/>
      </w:r>
      <w:r>
        <w:rPr>
          <w:rFonts w:ascii="Nunito Sans" w:hAnsi="Nunito Sans"/>
          <w:color w:val="333333"/>
          <w:sz w:val="21"/>
          <w:szCs w:val="21"/>
        </w:rPr>
        <w:instrText>HYPERLINK "https://timesproperty.com/news/post/kolkata-property-market-sees-17-per-cent-rise-in-apartment-registrations-blid7386"</w:instrText>
      </w:r>
      <w:r>
        <w:rPr>
          <w:rFonts w:ascii="Nunito Sans" w:hAnsi="Nunito Sans"/>
          <w:color w:val="333333"/>
          <w:sz w:val="21"/>
          <w:szCs w:val="21"/>
        </w:rPr>
      </w:r>
      <w:r>
        <w:rPr>
          <w:rFonts w:ascii="Nunito Sans" w:hAnsi="Nunito Sans"/>
          <w:color w:val="333333"/>
          <w:sz w:val="21"/>
          <w:szCs w:val="21"/>
        </w:rPr>
        <w:fldChar w:fldCharType="separate"/>
      </w:r>
    </w:p>
    <w:p w14:paraId="0B1A9A13" w14:textId="236E02D3" w:rsidR="00881013" w:rsidRDefault="00881013" w:rsidP="00881013">
      <w:pPr>
        <w:shd w:val="clear" w:color="auto" w:fill="F1F1F2"/>
      </w:pPr>
      <w:r>
        <w:rPr>
          <w:rFonts w:ascii="Nunito Sans" w:hAnsi="Nunito Sans"/>
          <w:noProof/>
          <w:color w:val="A60637"/>
          <w:sz w:val="21"/>
          <w:szCs w:val="21"/>
        </w:rPr>
        <w:lastRenderedPageBreak/>
        <w:drawing>
          <wp:inline distT="0" distB="0" distL="0" distR="0" wp14:anchorId="1D7D398D" wp14:editId="6573B830">
            <wp:extent cx="6645910" cy="4430395"/>
            <wp:effectExtent l="0" t="0" r="2540" b="8255"/>
            <wp:docPr id="1298291313" name="Picture 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430395"/>
                    </a:xfrm>
                    <a:prstGeom prst="rect">
                      <a:avLst/>
                    </a:prstGeom>
                    <a:noFill/>
                    <a:ln>
                      <a:noFill/>
                    </a:ln>
                  </pic:spPr>
                </pic:pic>
              </a:graphicData>
            </a:graphic>
          </wp:inline>
        </w:drawing>
      </w:r>
    </w:p>
    <w:p w14:paraId="1695734B" w14:textId="77777777" w:rsidR="00881013" w:rsidRDefault="00881013" w:rsidP="00881013">
      <w:pPr>
        <w:pStyle w:val="Heading3"/>
        <w:shd w:val="clear" w:color="auto" w:fill="F1F1F2"/>
        <w:spacing w:before="0" w:beforeAutospacing="0" w:after="150" w:afterAutospacing="0"/>
        <w:rPr>
          <w:rFonts w:ascii="Nunito Sans" w:hAnsi="Nunito Sans"/>
          <w:color w:val="A60637"/>
          <w:sz w:val="29"/>
          <w:szCs w:val="29"/>
        </w:rPr>
      </w:pPr>
      <w:r>
        <w:rPr>
          <w:rFonts w:ascii="Nunito Sans" w:hAnsi="Nunito Sans"/>
          <w:color w:val="A60637"/>
          <w:sz w:val="29"/>
          <w:szCs w:val="29"/>
        </w:rPr>
        <w:t xml:space="preserve">Kolkata Property Market Sees 17 Per Cent Rise </w:t>
      </w:r>
      <w:proofErr w:type="gramStart"/>
      <w:r>
        <w:rPr>
          <w:rFonts w:ascii="Nunito Sans" w:hAnsi="Nunito Sans"/>
          <w:color w:val="A60637"/>
          <w:sz w:val="29"/>
          <w:szCs w:val="29"/>
        </w:rPr>
        <w:t>In</w:t>
      </w:r>
      <w:proofErr w:type="gramEnd"/>
      <w:r>
        <w:rPr>
          <w:rFonts w:ascii="Nunito Sans" w:hAnsi="Nunito Sans"/>
          <w:color w:val="A60637"/>
          <w:sz w:val="29"/>
          <w:szCs w:val="29"/>
        </w:rPr>
        <w:t xml:space="preserve"> Apartment Registrations</w:t>
      </w:r>
    </w:p>
    <w:p w14:paraId="7E74B40C" w14:textId="77777777" w:rsidR="00881013" w:rsidRDefault="00881013" w:rsidP="00881013">
      <w:pPr>
        <w:pStyle w:val="NormalWeb"/>
        <w:shd w:val="clear" w:color="auto" w:fill="F1F1F2"/>
        <w:spacing w:before="0" w:beforeAutospacing="0" w:after="225" w:afterAutospacing="0"/>
        <w:rPr>
          <w:rFonts w:ascii="Nunito Sans" w:hAnsi="Nunito Sans"/>
          <w:color w:val="6D6E70"/>
          <w:spacing w:val="-1"/>
          <w:sz w:val="27"/>
          <w:szCs w:val="27"/>
        </w:rPr>
      </w:pPr>
      <w:r>
        <w:rPr>
          <w:rFonts w:ascii="Nunito Sans" w:hAnsi="Nunito Sans"/>
          <w:color w:val="6D6E70"/>
          <w:spacing w:val="-1"/>
          <w:sz w:val="27"/>
          <w:szCs w:val="27"/>
        </w:rPr>
        <w:t>The Kolkata Metropolitan Region (KMR) witnessed a positive trend in its property market with a 17 per cent year-on-year (YoY) growth in apartment registrations during March 2024. This data comes from a recent report by Knight Frank India, a real estate consultancy firm.</w:t>
      </w:r>
    </w:p>
    <w:p w14:paraId="5E2C2C37" w14:textId="77777777" w:rsidR="00881013" w:rsidRDefault="00881013" w:rsidP="00881013">
      <w:pPr>
        <w:shd w:val="clear" w:color="auto" w:fill="F1F1F2"/>
        <w:rPr>
          <w:rFonts w:ascii="Nunito Sans" w:hAnsi="Nunito Sans"/>
          <w:color w:val="333333"/>
          <w:sz w:val="21"/>
          <w:szCs w:val="21"/>
        </w:rPr>
      </w:pPr>
      <w:r>
        <w:rPr>
          <w:rFonts w:ascii="Nunito Sans" w:hAnsi="Nunito Sans"/>
          <w:color w:val="333333"/>
          <w:sz w:val="21"/>
          <w:szCs w:val="21"/>
        </w:rPr>
        <w:fldChar w:fldCharType="end"/>
      </w:r>
    </w:p>
    <w:p w14:paraId="55F44A2A" w14:textId="77777777" w:rsidR="00FF143A" w:rsidRDefault="00FF143A" w:rsidP="00D91D22">
      <w:pPr>
        <w:shd w:val="clear" w:color="auto" w:fill="FFFFFF"/>
        <w:spacing w:after="0" w:line="240" w:lineRule="auto"/>
        <w:rPr>
          <w:rFonts w:ascii="Open Sans" w:eastAsia="Times New Roman" w:hAnsi="Open Sans" w:cs="Open Sans"/>
          <w:kern w:val="0"/>
          <w:sz w:val="26"/>
          <w:szCs w:val="26"/>
          <w:lang w:eastAsia="en-IN"/>
          <w14:ligatures w14:val="none"/>
        </w:rPr>
      </w:pPr>
    </w:p>
    <w:p w14:paraId="37CF41DF" w14:textId="09157B9B" w:rsidR="003433A3" w:rsidRDefault="003433A3" w:rsidP="00D91D22">
      <w:pPr>
        <w:shd w:val="clear" w:color="auto" w:fill="FFFFFF"/>
        <w:spacing w:after="0" w:line="240" w:lineRule="auto"/>
        <w:rPr>
          <w:rFonts w:ascii="Nunito Sans" w:hAnsi="Nunito Sans"/>
          <w:color w:val="6D6E70"/>
          <w:spacing w:val="-1"/>
          <w:sz w:val="27"/>
          <w:szCs w:val="27"/>
          <w:shd w:val="clear" w:color="auto" w:fill="FFFFFF"/>
        </w:rPr>
      </w:pPr>
      <w:hyperlink r:id="rId14" w:history="1">
        <w:r>
          <w:rPr>
            <w:rStyle w:val="Strong"/>
            <w:rFonts w:ascii="Nunito Sans" w:hAnsi="Nunito Sans"/>
            <w:color w:val="23527C"/>
            <w:spacing w:val="-1"/>
            <w:sz w:val="27"/>
            <w:szCs w:val="27"/>
            <w:u w:val="single"/>
            <w:shd w:val="clear" w:color="auto" w:fill="FFFFFF"/>
          </w:rPr>
          <w:t>Hyderabad</w:t>
        </w:r>
      </w:hyperlink>
      <w:r>
        <w:rPr>
          <w:rFonts w:ascii="Nunito Sans" w:hAnsi="Nunito Sans"/>
          <w:color w:val="6D6E70"/>
          <w:spacing w:val="-1"/>
          <w:sz w:val="27"/>
          <w:szCs w:val="27"/>
          <w:shd w:val="clear" w:color="auto" w:fill="FFFFFF"/>
        </w:rPr>
        <w:t> also experienced significant growth in its real estate market, with housing prices rising by 26 per cent over the past two years. This surge was primarily driven by a substantial influx of luxury property supply and unwavering confidence among homebuyers. Notably, the Southwest sub-market in Hyderabad witnessed the highest price hike, at 24 per cent year-on-year.</w:t>
      </w:r>
    </w:p>
    <w:p w14:paraId="5F1D9286" w14:textId="77777777" w:rsidR="00BE66A4" w:rsidRPr="00BE66A4" w:rsidRDefault="00BE66A4" w:rsidP="00BE66A4">
      <w:pPr>
        <w:shd w:val="clear" w:color="auto" w:fill="FFFFFF"/>
        <w:spacing w:before="300" w:after="150" w:line="240" w:lineRule="auto"/>
        <w:outlineLvl w:val="2"/>
        <w:rPr>
          <w:rFonts w:ascii="Nunito Sans" w:eastAsia="Times New Roman" w:hAnsi="Nunito Sans" w:cs="Times New Roman"/>
          <w:b/>
          <w:bCs/>
          <w:color w:val="333333"/>
          <w:kern w:val="0"/>
          <w:sz w:val="29"/>
          <w:szCs w:val="29"/>
          <w:lang w:eastAsia="en-IN"/>
          <w14:ligatures w14:val="none"/>
        </w:rPr>
      </w:pPr>
      <w:r w:rsidRPr="00BE66A4">
        <w:rPr>
          <w:rFonts w:ascii="Nunito Sans" w:eastAsia="Times New Roman" w:hAnsi="Nunito Sans" w:cs="Times New Roman"/>
          <w:b/>
          <w:bCs/>
          <w:color w:val="333333"/>
          <w:kern w:val="0"/>
          <w:sz w:val="29"/>
          <w:szCs w:val="29"/>
          <w:lang w:eastAsia="en-IN"/>
          <w14:ligatures w14:val="none"/>
        </w:rPr>
        <w:t>Overall Market Trends and Outlook:</w:t>
      </w:r>
    </w:p>
    <w:p w14:paraId="0C8B1538" w14:textId="77777777" w:rsidR="00BE66A4" w:rsidRPr="00BE66A4" w:rsidRDefault="00BE66A4" w:rsidP="00BE66A4">
      <w:pPr>
        <w:shd w:val="clear" w:color="auto" w:fill="FFFFFF"/>
        <w:spacing w:after="225" w:line="240" w:lineRule="auto"/>
        <w:rPr>
          <w:rFonts w:ascii="Nunito Sans" w:eastAsia="Times New Roman" w:hAnsi="Nunito Sans" w:cs="Times New Roman"/>
          <w:color w:val="6D6E70"/>
          <w:spacing w:val="-1"/>
          <w:kern w:val="0"/>
          <w:sz w:val="27"/>
          <w:szCs w:val="27"/>
          <w:lang w:eastAsia="en-IN"/>
          <w14:ligatures w14:val="none"/>
        </w:rPr>
      </w:pPr>
      <w:r w:rsidRPr="00BE66A4">
        <w:rPr>
          <w:rFonts w:ascii="Nunito Sans" w:eastAsia="Times New Roman" w:hAnsi="Nunito Sans" w:cs="Times New Roman"/>
          <w:color w:val="6D6E70"/>
          <w:spacing w:val="-1"/>
          <w:kern w:val="0"/>
          <w:sz w:val="27"/>
          <w:szCs w:val="27"/>
          <w:lang w:eastAsia="en-IN"/>
          <w14:ligatures w14:val="none"/>
        </w:rPr>
        <w:t>Despite the significant increase in new launches, the unsold inventory in key cities like Delhi NCR, Chennai, and Pune saw a notable decrease during the 2021-2023 period. This indicates a healthy absorption of available housing stock.</w:t>
      </w:r>
    </w:p>
    <w:p w14:paraId="4EB9C675" w14:textId="77777777" w:rsidR="00BE66A4" w:rsidRPr="00BE66A4" w:rsidRDefault="00BE66A4" w:rsidP="00BE66A4">
      <w:pPr>
        <w:shd w:val="clear" w:color="auto" w:fill="FFFFFF"/>
        <w:spacing w:after="225" w:line="240" w:lineRule="auto"/>
        <w:rPr>
          <w:rFonts w:ascii="Nunito Sans" w:eastAsia="Times New Roman" w:hAnsi="Nunito Sans" w:cs="Times New Roman"/>
          <w:color w:val="6D6E70"/>
          <w:spacing w:val="-1"/>
          <w:kern w:val="0"/>
          <w:sz w:val="27"/>
          <w:szCs w:val="27"/>
          <w:lang w:eastAsia="en-IN"/>
          <w14:ligatures w14:val="none"/>
        </w:rPr>
      </w:pPr>
      <w:r w:rsidRPr="00BE66A4">
        <w:rPr>
          <w:rFonts w:ascii="Nunito Sans" w:eastAsia="Times New Roman" w:hAnsi="Nunito Sans" w:cs="Times New Roman"/>
          <w:color w:val="6D6E70"/>
          <w:spacing w:val="-1"/>
          <w:kern w:val="0"/>
          <w:sz w:val="27"/>
          <w:szCs w:val="27"/>
          <w:lang w:eastAsia="en-IN"/>
          <w14:ligatures w14:val="none"/>
        </w:rPr>
        <w:t>Experts predict that the Indian housing market is likely to maintain its upward trajectory in 2024, with the mid-segment and </w:t>
      </w:r>
      <w:hyperlink r:id="rId15" w:history="1">
        <w:r w:rsidRPr="00BE66A4">
          <w:rPr>
            <w:rFonts w:ascii="Nunito Sans" w:eastAsia="Times New Roman" w:hAnsi="Nunito Sans" w:cs="Times New Roman"/>
            <w:b/>
            <w:bCs/>
            <w:color w:val="A60637"/>
            <w:spacing w:val="-1"/>
            <w:kern w:val="0"/>
            <w:sz w:val="27"/>
            <w:szCs w:val="27"/>
            <w:lang w:eastAsia="en-IN"/>
            <w14:ligatures w14:val="none"/>
          </w:rPr>
          <w:t>luxury segments</w:t>
        </w:r>
      </w:hyperlink>
      <w:r w:rsidRPr="00BE66A4">
        <w:rPr>
          <w:rFonts w:ascii="Nunito Sans" w:eastAsia="Times New Roman" w:hAnsi="Nunito Sans" w:cs="Times New Roman"/>
          <w:color w:val="6D6E70"/>
          <w:spacing w:val="-1"/>
          <w:kern w:val="0"/>
          <w:sz w:val="27"/>
          <w:szCs w:val="27"/>
          <w:lang w:eastAsia="en-IN"/>
          <w14:ligatures w14:val="none"/>
        </w:rPr>
        <w:t xml:space="preserve"> expected to continue </w:t>
      </w:r>
      <w:r w:rsidRPr="00BE66A4">
        <w:rPr>
          <w:rFonts w:ascii="Nunito Sans" w:eastAsia="Times New Roman" w:hAnsi="Nunito Sans" w:cs="Times New Roman"/>
          <w:color w:val="6D6E70"/>
          <w:spacing w:val="-1"/>
          <w:kern w:val="0"/>
          <w:sz w:val="27"/>
          <w:szCs w:val="27"/>
          <w:lang w:eastAsia="en-IN"/>
          <w14:ligatures w14:val="none"/>
        </w:rPr>
        <w:lastRenderedPageBreak/>
        <w:t>thriving and offering lucrative opportunities for investors and homebuyers alike. This positive outlook is based on factors like:</w:t>
      </w:r>
    </w:p>
    <w:p w14:paraId="47FF4A6C" w14:textId="77777777" w:rsidR="00BE66A4" w:rsidRPr="00BE66A4" w:rsidRDefault="00BE66A4" w:rsidP="00BE66A4">
      <w:pPr>
        <w:numPr>
          <w:ilvl w:val="0"/>
          <w:numId w:val="3"/>
        </w:numPr>
        <w:shd w:val="clear" w:color="auto" w:fill="FFFFFF"/>
        <w:spacing w:before="100" w:beforeAutospacing="1" w:after="150" w:line="240" w:lineRule="auto"/>
        <w:rPr>
          <w:rFonts w:ascii="Nunito Sans" w:eastAsia="Times New Roman" w:hAnsi="Nunito Sans" w:cs="Times New Roman"/>
          <w:color w:val="6D6E70"/>
          <w:kern w:val="0"/>
          <w:sz w:val="27"/>
          <w:szCs w:val="27"/>
          <w:lang w:eastAsia="en-IN"/>
          <w14:ligatures w14:val="none"/>
        </w:rPr>
      </w:pPr>
      <w:r w:rsidRPr="00BE66A4">
        <w:rPr>
          <w:rFonts w:ascii="Nunito Sans" w:eastAsia="Times New Roman" w:hAnsi="Nunito Sans" w:cs="Times New Roman"/>
          <w:b/>
          <w:bCs/>
          <w:color w:val="6D6E70"/>
          <w:kern w:val="0"/>
          <w:sz w:val="27"/>
          <w:szCs w:val="27"/>
          <w:lang w:eastAsia="en-IN"/>
          <w14:ligatures w14:val="none"/>
        </w:rPr>
        <w:t>A healthy balance between sales, supply, and price growth:</w:t>
      </w:r>
      <w:r w:rsidRPr="00BE66A4">
        <w:rPr>
          <w:rFonts w:ascii="Nunito Sans" w:eastAsia="Times New Roman" w:hAnsi="Nunito Sans" w:cs="Times New Roman"/>
          <w:color w:val="6D6E70"/>
          <w:kern w:val="0"/>
          <w:sz w:val="27"/>
          <w:szCs w:val="27"/>
          <w:lang w:eastAsia="en-IN"/>
          <w14:ligatures w14:val="none"/>
        </w:rPr>
        <w:t> The current market scenario, where sales, supply, and prices are all experiencing positive growth, signifies a balanced and healthy real estate environment.</w:t>
      </w:r>
    </w:p>
    <w:p w14:paraId="27D6FBDC" w14:textId="77777777" w:rsidR="00BE66A4" w:rsidRPr="00BE66A4" w:rsidRDefault="00BE66A4" w:rsidP="00BE66A4">
      <w:pPr>
        <w:numPr>
          <w:ilvl w:val="0"/>
          <w:numId w:val="3"/>
        </w:numPr>
        <w:shd w:val="clear" w:color="auto" w:fill="FFFFFF"/>
        <w:spacing w:before="100" w:beforeAutospacing="1" w:after="150" w:line="240" w:lineRule="auto"/>
        <w:rPr>
          <w:rFonts w:ascii="Nunito Sans" w:eastAsia="Times New Roman" w:hAnsi="Nunito Sans" w:cs="Times New Roman"/>
          <w:color w:val="6D6E70"/>
          <w:kern w:val="0"/>
          <w:sz w:val="27"/>
          <w:szCs w:val="27"/>
          <w:lang w:eastAsia="en-IN"/>
          <w14:ligatures w14:val="none"/>
        </w:rPr>
      </w:pPr>
      <w:r w:rsidRPr="00BE66A4">
        <w:rPr>
          <w:rFonts w:ascii="Nunito Sans" w:eastAsia="Times New Roman" w:hAnsi="Nunito Sans" w:cs="Times New Roman"/>
          <w:b/>
          <w:bCs/>
          <w:color w:val="6D6E70"/>
          <w:kern w:val="0"/>
          <w:sz w:val="27"/>
          <w:szCs w:val="27"/>
          <w:lang w:eastAsia="en-IN"/>
          <w14:ligatures w14:val="none"/>
        </w:rPr>
        <w:t>Expected rise in income levels:</w:t>
      </w:r>
      <w:r w:rsidRPr="00BE66A4">
        <w:rPr>
          <w:rFonts w:ascii="Nunito Sans" w:eastAsia="Times New Roman" w:hAnsi="Nunito Sans" w:cs="Times New Roman"/>
          <w:color w:val="6D6E70"/>
          <w:kern w:val="0"/>
          <w:sz w:val="27"/>
          <w:szCs w:val="27"/>
          <w:lang w:eastAsia="en-IN"/>
          <w14:ligatures w14:val="none"/>
        </w:rPr>
        <w:t> As income levels are expected to rise steadily, the demand for housing is likely to remain strong in major cities.</w:t>
      </w:r>
    </w:p>
    <w:p w14:paraId="7D88EC9A" w14:textId="77777777" w:rsidR="00BE66A4" w:rsidRPr="00BE66A4" w:rsidRDefault="00BE66A4" w:rsidP="00BE66A4">
      <w:pPr>
        <w:shd w:val="clear" w:color="auto" w:fill="FFFFFF"/>
        <w:spacing w:after="225" w:line="240" w:lineRule="auto"/>
        <w:rPr>
          <w:rFonts w:ascii="Nunito Sans" w:eastAsia="Times New Roman" w:hAnsi="Nunito Sans" w:cs="Times New Roman"/>
          <w:color w:val="6D6E70"/>
          <w:spacing w:val="-1"/>
          <w:kern w:val="0"/>
          <w:sz w:val="27"/>
          <w:szCs w:val="27"/>
          <w:lang w:eastAsia="en-IN"/>
          <w14:ligatures w14:val="none"/>
        </w:rPr>
      </w:pPr>
      <w:r w:rsidRPr="00BE66A4">
        <w:rPr>
          <w:rFonts w:ascii="Nunito Sans" w:eastAsia="Times New Roman" w:hAnsi="Nunito Sans" w:cs="Times New Roman"/>
          <w:color w:val="6D6E70"/>
          <w:spacing w:val="-1"/>
          <w:kern w:val="0"/>
          <w:sz w:val="27"/>
          <w:szCs w:val="27"/>
          <w:lang w:eastAsia="en-IN"/>
          <w14:ligatures w14:val="none"/>
        </w:rPr>
        <w:t>Overall, the </w:t>
      </w:r>
      <w:hyperlink r:id="rId16" w:history="1">
        <w:r w:rsidRPr="00BE66A4">
          <w:rPr>
            <w:rFonts w:ascii="Nunito Sans" w:eastAsia="Times New Roman" w:hAnsi="Nunito Sans" w:cs="Times New Roman"/>
            <w:b/>
            <w:bCs/>
            <w:color w:val="A60637"/>
            <w:spacing w:val="-1"/>
            <w:kern w:val="0"/>
            <w:sz w:val="27"/>
            <w:szCs w:val="27"/>
            <w:lang w:eastAsia="en-IN"/>
            <w14:ligatures w14:val="none"/>
          </w:rPr>
          <w:t>Indian real estate market</w:t>
        </w:r>
      </w:hyperlink>
      <w:r w:rsidRPr="00BE66A4">
        <w:rPr>
          <w:rFonts w:ascii="Nunito Sans" w:eastAsia="Times New Roman" w:hAnsi="Nunito Sans" w:cs="Times New Roman"/>
          <w:color w:val="6D6E70"/>
          <w:spacing w:val="-1"/>
          <w:kern w:val="0"/>
          <w:sz w:val="27"/>
          <w:szCs w:val="27"/>
          <w:lang w:eastAsia="en-IN"/>
          <w14:ligatures w14:val="none"/>
        </w:rPr>
        <w:t> is currently displaying a robust picture, with strong demand, a positive economic outlook, and balanced growth across various segments. This scenario is expected to continue in the near future, making it an attractive market for both investors and homebuyers.</w:t>
      </w:r>
    </w:p>
    <w:p w14:paraId="10020EB9" w14:textId="77777777" w:rsidR="00BE66A4" w:rsidRDefault="00BE66A4" w:rsidP="00D91D22">
      <w:pPr>
        <w:shd w:val="clear" w:color="auto" w:fill="FFFFFF"/>
        <w:spacing w:after="0" w:line="240" w:lineRule="auto"/>
        <w:rPr>
          <w:rFonts w:ascii="Open Sans" w:eastAsia="Times New Roman" w:hAnsi="Open Sans" w:cs="Open Sans"/>
          <w:kern w:val="0"/>
          <w:sz w:val="26"/>
          <w:szCs w:val="26"/>
          <w:lang w:eastAsia="en-IN"/>
          <w14:ligatures w14:val="none"/>
        </w:rPr>
      </w:pPr>
    </w:p>
    <w:p w14:paraId="67657EF9" w14:textId="5360DDF5" w:rsidR="00D91D22" w:rsidRPr="00D91D22" w:rsidRDefault="00D91D22" w:rsidP="00D91D22">
      <w:pPr>
        <w:shd w:val="clear" w:color="auto" w:fill="FFFFFF"/>
        <w:spacing w:after="0" w:line="240" w:lineRule="auto"/>
        <w:rPr>
          <w:rFonts w:ascii="Montserrat" w:eastAsia="Times New Roman" w:hAnsi="Montserrat" w:cs="Times New Roman"/>
          <w:kern w:val="0"/>
          <w:sz w:val="26"/>
          <w:szCs w:val="26"/>
          <w:lang w:eastAsia="en-IN"/>
          <w14:ligatures w14:val="none"/>
        </w:rPr>
      </w:pPr>
      <w:r w:rsidRPr="00D91D22">
        <w:rPr>
          <w:rFonts w:ascii="Open Sans" w:eastAsia="Times New Roman" w:hAnsi="Open Sans" w:cs="Open Sans"/>
          <w:kern w:val="0"/>
          <w:sz w:val="26"/>
          <w:szCs w:val="26"/>
          <w:lang w:eastAsia="en-IN"/>
          <w14:ligatures w14:val="none"/>
        </w:rPr>
        <w:t xml:space="preserve">Technical </w:t>
      </w:r>
      <w:proofErr w:type="gramStart"/>
      <w:r w:rsidRPr="00D91D22">
        <w:rPr>
          <w:rFonts w:ascii="Open Sans" w:eastAsia="Times New Roman" w:hAnsi="Open Sans" w:cs="Open Sans"/>
          <w:kern w:val="0"/>
          <w:sz w:val="26"/>
          <w:szCs w:val="26"/>
          <w:lang w:eastAsia="en-IN"/>
          <w14:ligatures w14:val="none"/>
        </w:rPr>
        <w:t>Architecture :</w:t>
      </w:r>
      <w:proofErr w:type="gramEnd"/>
    </w:p>
    <w:p w14:paraId="492C86D7" w14:textId="77777777" w:rsidR="00D91D22" w:rsidRDefault="00D91D22"/>
    <w:p w14:paraId="70231BC6" w14:textId="79759681" w:rsidR="00FF143A" w:rsidRDefault="00FF143A">
      <w:pPr>
        <w:rPr>
          <w:noProof/>
        </w:rPr>
      </w:pPr>
      <w:r>
        <w:rPr>
          <w:noProof/>
        </w:rPr>
        <w:drawing>
          <wp:inline distT="0" distB="0" distL="0" distR="0" wp14:anchorId="0A1E3D79" wp14:editId="1D3C94B0">
            <wp:extent cx="6645910" cy="3849370"/>
            <wp:effectExtent l="0" t="0" r="2540" b="0"/>
            <wp:docPr id="44427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849370"/>
                    </a:xfrm>
                    <a:prstGeom prst="rect">
                      <a:avLst/>
                    </a:prstGeom>
                    <a:noFill/>
                    <a:ln>
                      <a:noFill/>
                    </a:ln>
                  </pic:spPr>
                </pic:pic>
              </a:graphicData>
            </a:graphic>
          </wp:inline>
        </w:drawing>
      </w:r>
    </w:p>
    <w:p w14:paraId="2B7833D9" w14:textId="77777777" w:rsidR="00FF143A" w:rsidRDefault="00FF143A" w:rsidP="00FF143A">
      <w:pPr>
        <w:rPr>
          <w:noProof/>
        </w:rPr>
      </w:pPr>
    </w:p>
    <w:p w14:paraId="57229336" w14:textId="77777777" w:rsidR="00726594" w:rsidRDefault="00726594" w:rsidP="00EC4A39">
      <w:pPr>
        <w:rPr>
          <w:rFonts w:ascii="Open Sans" w:eastAsia="Open Sans" w:hAnsi="Open Sans" w:cs="Open Sans"/>
          <w:b/>
          <w:bCs/>
          <w:color w:val="2D2828"/>
          <w:sz w:val="36"/>
          <w:szCs w:val="36"/>
        </w:rPr>
      </w:pPr>
    </w:p>
    <w:p w14:paraId="5011A6FC" w14:textId="26CB0F9C" w:rsidR="00EC4A39" w:rsidRDefault="00EC4A39" w:rsidP="00EC4A39">
      <w:pPr>
        <w:rPr>
          <w:rFonts w:ascii="Open Sans" w:eastAsia="Open Sans" w:hAnsi="Open Sans" w:cs="Open Sans"/>
          <w:b/>
          <w:bCs/>
          <w:color w:val="2D2828"/>
          <w:sz w:val="36"/>
          <w:szCs w:val="36"/>
        </w:rPr>
      </w:pPr>
      <w:r>
        <w:rPr>
          <w:rFonts w:ascii="Open Sans" w:eastAsia="Open Sans" w:hAnsi="Open Sans" w:cs="Open Sans"/>
          <w:b/>
          <w:bCs/>
          <w:color w:val="2D2828"/>
          <w:sz w:val="36"/>
          <w:szCs w:val="36"/>
        </w:rPr>
        <w:t>Pre-Requisites</w:t>
      </w:r>
    </w:p>
    <w:p w14:paraId="503FEE15" w14:textId="77777777" w:rsidR="00EC4A39" w:rsidRDefault="00EC4A39" w:rsidP="00EC4A39">
      <w:pPr>
        <w:shd w:val="clear" w:color="auto" w:fill="FFFFFF" w:themeFill="background1"/>
        <w:rPr>
          <w:rFonts w:ascii="Tenorite Regular" w:eastAsiaTheme="minorEastAsia"/>
          <w:sz w:val="24"/>
          <w:szCs w:val="24"/>
        </w:rPr>
      </w:pPr>
    </w:p>
    <w:p w14:paraId="3F9D81FB" w14:textId="77777777" w:rsidR="00EC4A39" w:rsidRDefault="00EC4A39" w:rsidP="00EC4A39">
      <w:pPr>
        <w:shd w:val="clear" w:color="auto" w:fill="FFFFFF" w:themeFill="background1"/>
        <w:rPr>
          <w:rFonts w:ascii="Montserrat" w:eastAsia="Montserrat" w:hAnsi="Montserrat" w:cs="Montserrat"/>
          <w:sz w:val="32"/>
          <w:szCs w:val="32"/>
        </w:rPr>
      </w:pPr>
      <w:r>
        <w:rPr>
          <w:rFonts w:ascii="Montserrat" w:eastAsia="Montserrat" w:hAnsi="Montserrat" w:cs="Montserrat"/>
          <w:sz w:val="32"/>
          <w:szCs w:val="32"/>
        </w:rPr>
        <w:t>For Completing this project these are some of the prerequisites needed</w:t>
      </w:r>
    </w:p>
    <w:p w14:paraId="189058AC"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lastRenderedPageBreak/>
        <w:t>A system with a minimum 4GB RAM and 128GB Hard Disk</w:t>
      </w:r>
    </w:p>
    <w:p w14:paraId="74A673D5"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Good Internet Connection</w:t>
      </w:r>
    </w:p>
    <w:p w14:paraId="30B698CF"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Google Drive / Any of the Database Server with Management Studio</w:t>
      </w:r>
    </w:p>
    <w:p w14:paraId="6810FC5D"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 xml:space="preserve">MySQL:  </w:t>
      </w:r>
    </w:p>
    <w:p w14:paraId="6EAE5A58"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b/>
          <w:bCs/>
          <w:color w:val="35475C"/>
          <w:sz w:val="32"/>
          <w:szCs w:val="32"/>
        </w:rPr>
      </w:pPr>
      <w:r>
        <w:rPr>
          <w:rFonts w:ascii="Montserrat" w:eastAsia="Montserrat" w:hAnsi="Montserrat" w:cs="Montserrat"/>
          <w:b/>
          <w:bCs/>
          <w:color w:val="35475C"/>
          <w:sz w:val="32"/>
          <w:szCs w:val="32"/>
        </w:rPr>
        <w:t xml:space="preserve">SQL Server Management Studio: </w:t>
      </w:r>
    </w:p>
    <w:p w14:paraId="31CCC4A7"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b/>
          <w:bCs/>
          <w:color w:val="35475C"/>
          <w:sz w:val="32"/>
          <w:szCs w:val="32"/>
        </w:rPr>
      </w:pPr>
      <w:r>
        <w:rPr>
          <w:rFonts w:ascii="Montserrat" w:eastAsia="Montserrat" w:hAnsi="Montserrat" w:cs="Montserrat"/>
          <w:b/>
          <w:bCs/>
          <w:color w:val="35475C"/>
          <w:sz w:val="32"/>
          <w:szCs w:val="32"/>
        </w:rPr>
        <w:t xml:space="preserve">Tableau Desktop: </w:t>
      </w:r>
    </w:p>
    <w:p w14:paraId="17A0F6B0"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C8DBC"/>
          <w:sz w:val="32"/>
          <w:szCs w:val="32"/>
        </w:rPr>
      </w:pPr>
      <w:r>
        <w:rPr>
          <w:rFonts w:ascii="Montserrat" w:eastAsia="Montserrat" w:hAnsi="Montserrat" w:cs="Montserrat"/>
          <w:color w:val="35475C"/>
          <w:sz w:val="32"/>
          <w:szCs w:val="32"/>
        </w:rPr>
        <w:t xml:space="preserve">Tableau Public Account: </w:t>
      </w:r>
      <w:hyperlink r:id="rId18" w:history="1">
        <w:r>
          <w:rPr>
            <w:rStyle w:val="Hyperlink"/>
            <w:color w:val="3C8DBC"/>
            <w:sz w:val="32"/>
            <w:szCs w:val="32"/>
          </w:rPr>
          <w:t>https://public.tableau.com/app/discover</w:t>
        </w:r>
      </w:hyperlink>
    </w:p>
    <w:p w14:paraId="1524845F"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Html, CSS or Bootstrap</w:t>
      </w:r>
    </w:p>
    <w:p w14:paraId="34F70076" w14:textId="77777777" w:rsidR="00EC4A39" w:rsidRDefault="00EC4A39" w:rsidP="00EC4A39">
      <w:pPr>
        <w:rPr>
          <w:rFonts w:ascii="Tenorite Regular" w:eastAsiaTheme="minorEastAsia"/>
          <w:sz w:val="24"/>
          <w:szCs w:val="24"/>
        </w:rPr>
      </w:pPr>
    </w:p>
    <w:p w14:paraId="02D98171" w14:textId="77777777" w:rsidR="00EC4A39" w:rsidRDefault="00EC4A39" w:rsidP="00EC4A39">
      <w:pPr>
        <w:pStyle w:val="Heading3"/>
        <w:shd w:val="clear" w:color="auto" w:fill="FFFFFF" w:themeFill="background1"/>
        <w:spacing w:before="300" w:after="150" w:line="568" w:lineRule="auto"/>
        <w:rPr>
          <w:rFonts w:eastAsiaTheme="minorEastAsia"/>
        </w:rPr>
      </w:pPr>
      <w:r>
        <w:rPr>
          <w:rFonts w:ascii="Open Sans" w:eastAsia="Open Sans" w:hAnsi="Open Sans" w:cs="Open Sans"/>
          <w:color w:val="2D2828"/>
          <w:sz w:val="37"/>
          <w:szCs w:val="37"/>
        </w:rPr>
        <w:t>Prior-Knowledge</w:t>
      </w:r>
    </w:p>
    <w:p w14:paraId="6D4785F8" w14:textId="77777777" w:rsidR="00EC4A39" w:rsidRDefault="00EC4A39" w:rsidP="00EC4A39">
      <w:pPr>
        <w:shd w:val="clear" w:color="auto" w:fill="FFFFFF" w:themeFill="background1"/>
        <w:rPr>
          <w:rFonts w:ascii="Montserrat" w:eastAsia="Montserrat" w:hAnsi="Montserrat" w:cs="Montserrat"/>
          <w:sz w:val="32"/>
          <w:szCs w:val="32"/>
        </w:rPr>
      </w:pPr>
      <w:r>
        <w:rPr>
          <w:rFonts w:ascii="Montserrat" w:eastAsia="Montserrat" w:hAnsi="Montserrat" w:cs="Montserrat"/>
          <w:sz w:val="32"/>
          <w:szCs w:val="32"/>
        </w:rPr>
        <w:t>To Complete this project, one must understand the below concepts and able to work with the tools</w:t>
      </w:r>
    </w:p>
    <w:p w14:paraId="6BEB6498"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b/>
          <w:bCs/>
          <w:color w:val="35475C"/>
          <w:sz w:val="32"/>
          <w:szCs w:val="32"/>
        </w:rPr>
      </w:pPr>
      <w:r>
        <w:rPr>
          <w:rFonts w:ascii="Montserrat" w:eastAsia="Montserrat" w:hAnsi="Montserrat" w:cs="Montserrat"/>
          <w:b/>
          <w:bCs/>
          <w:color w:val="35475C"/>
          <w:sz w:val="32"/>
          <w:szCs w:val="32"/>
        </w:rPr>
        <w:t xml:space="preserve">Data Visualization: </w:t>
      </w:r>
    </w:p>
    <w:p w14:paraId="407F028C" w14:textId="77777777" w:rsidR="00EC4A39" w:rsidRDefault="00EC4A39" w:rsidP="00EC4A39">
      <w:pPr>
        <w:pStyle w:val="ListParagraph"/>
        <w:numPr>
          <w:ilvl w:val="0"/>
          <w:numId w:val="1"/>
        </w:numPr>
        <w:shd w:val="clear" w:color="auto" w:fill="FFFFFF" w:themeFill="background1"/>
        <w:rPr>
          <w:sz w:val="32"/>
          <w:szCs w:val="32"/>
        </w:rPr>
      </w:pPr>
    </w:p>
    <w:p w14:paraId="63917AEA"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b/>
          <w:bCs/>
          <w:color w:val="35475C"/>
          <w:sz w:val="32"/>
          <w:szCs w:val="32"/>
        </w:rPr>
      </w:pPr>
      <w:r>
        <w:rPr>
          <w:rFonts w:ascii="Montserrat" w:eastAsia="Montserrat" w:hAnsi="Montserrat" w:cs="Montserrat"/>
          <w:b/>
          <w:bCs/>
          <w:color w:val="35475C"/>
          <w:sz w:val="32"/>
          <w:szCs w:val="32"/>
        </w:rPr>
        <w:t>Univariate, Bi- Variate and Multi-Variate Analysis</w:t>
      </w:r>
    </w:p>
    <w:p w14:paraId="5F255CD7"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b/>
          <w:bCs/>
          <w:color w:val="35475C"/>
          <w:sz w:val="32"/>
          <w:szCs w:val="32"/>
        </w:rPr>
      </w:pPr>
      <w:r>
        <w:rPr>
          <w:rFonts w:ascii="Montserrat" w:eastAsia="Montserrat" w:hAnsi="Montserrat" w:cs="Montserrat"/>
          <w:b/>
          <w:bCs/>
          <w:color w:val="35475C"/>
          <w:sz w:val="32"/>
          <w:szCs w:val="32"/>
        </w:rPr>
        <w:t>Chart Types:</w:t>
      </w:r>
    </w:p>
    <w:p w14:paraId="37678B48"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b/>
          <w:bCs/>
          <w:color w:val="35475C"/>
          <w:sz w:val="32"/>
          <w:szCs w:val="32"/>
        </w:rPr>
      </w:pPr>
      <w:r>
        <w:rPr>
          <w:rFonts w:ascii="Montserrat" w:eastAsia="Montserrat" w:hAnsi="Montserrat" w:cs="Montserrat"/>
          <w:b/>
          <w:bCs/>
          <w:color w:val="35475C"/>
          <w:sz w:val="32"/>
          <w:szCs w:val="32"/>
        </w:rPr>
        <w:t>Tableau:</w:t>
      </w:r>
    </w:p>
    <w:p w14:paraId="1A572792"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b/>
          <w:bCs/>
          <w:color w:val="35475C"/>
          <w:sz w:val="21"/>
          <w:szCs w:val="21"/>
        </w:rPr>
      </w:pPr>
      <w:r>
        <w:rPr>
          <w:rFonts w:ascii="Montserrat" w:eastAsia="Montserrat" w:hAnsi="Montserrat" w:cs="Montserrat"/>
          <w:b/>
          <w:bCs/>
          <w:color w:val="35475C"/>
          <w:sz w:val="32"/>
          <w:szCs w:val="32"/>
        </w:rPr>
        <w:t>Business Intelligence</w:t>
      </w:r>
      <w:r>
        <w:rPr>
          <w:rFonts w:ascii="Montserrat" w:eastAsia="Montserrat" w:hAnsi="Montserrat" w:cs="Montserrat"/>
          <w:b/>
          <w:bCs/>
          <w:color w:val="35475C"/>
          <w:sz w:val="21"/>
          <w:szCs w:val="21"/>
        </w:rPr>
        <w:t xml:space="preserve">: </w:t>
      </w:r>
    </w:p>
    <w:p w14:paraId="1C95BA6C" w14:textId="77777777" w:rsidR="00EC4A39" w:rsidRDefault="00EC4A39" w:rsidP="00EC4A39">
      <w:pPr>
        <w:rPr>
          <w:rFonts w:ascii="Tenorite Regular" w:eastAsiaTheme="minorEastAsia"/>
          <w:sz w:val="24"/>
          <w:szCs w:val="24"/>
        </w:rPr>
      </w:pPr>
    </w:p>
    <w:p w14:paraId="371D856C" w14:textId="77777777" w:rsidR="00EC4A39" w:rsidRDefault="00EC4A39" w:rsidP="00EC4A39">
      <w:pPr>
        <w:pStyle w:val="Heading3"/>
        <w:shd w:val="clear" w:color="auto" w:fill="FFFFFF" w:themeFill="background1"/>
        <w:spacing w:before="300" w:after="150" w:line="568" w:lineRule="auto"/>
        <w:rPr>
          <w:rFonts w:ascii="Open Sans" w:eastAsia="Open Sans" w:hAnsi="Open Sans" w:cs="Open Sans"/>
          <w:color w:val="2D2828"/>
          <w:sz w:val="40"/>
          <w:szCs w:val="40"/>
        </w:rPr>
      </w:pPr>
      <w:r>
        <w:rPr>
          <w:rFonts w:ascii="Open Sans" w:eastAsia="Open Sans" w:hAnsi="Open Sans" w:cs="Open Sans"/>
          <w:color w:val="2D2828"/>
          <w:sz w:val="40"/>
          <w:szCs w:val="40"/>
        </w:rPr>
        <w:t>Project Objectives</w:t>
      </w:r>
    </w:p>
    <w:p w14:paraId="02943EF4" w14:textId="77777777" w:rsidR="00EC4A39" w:rsidRDefault="00EC4A39" w:rsidP="00EC4A39">
      <w:pPr>
        <w:shd w:val="clear" w:color="auto" w:fill="FFFFFF" w:themeFill="background1"/>
        <w:rPr>
          <w:rFonts w:ascii="Tenorite Regular" w:eastAsiaTheme="minorEastAsia"/>
          <w:sz w:val="32"/>
          <w:szCs w:val="32"/>
        </w:rPr>
      </w:pPr>
    </w:p>
    <w:p w14:paraId="0C3FCB65" w14:textId="77777777" w:rsidR="00EC4A39" w:rsidRDefault="00EC4A39" w:rsidP="00EC4A39">
      <w:pPr>
        <w:shd w:val="clear" w:color="auto" w:fill="FFFFFF" w:themeFill="background1"/>
        <w:rPr>
          <w:rFonts w:ascii="Montserrat" w:eastAsia="Montserrat" w:hAnsi="Montserrat" w:cs="Montserrat"/>
          <w:sz w:val="32"/>
          <w:szCs w:val="32"/>
        </w:rPr>
      </w:pPr>
      <w:r>
        <w:rPr>
          <w:rFonts w:ascii="Montserrat" w:eastAsia="Montserrat" w:hAnsi="Montserrat" w:cs="Montserrat"/>
          <w:sz w:val="32"/>
          <w:szCs w:val="32"/>
        </w:rPr>
        <w:t>By the end of this project, you will:</w:t>
      </w:r>
    </w:p>
    <w:p w14:paraId="066A9061"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Able to Connect Tableau with different data sources</w:t>
      </w:r>
    </w:p>
    <w:p w14:paraId="41318390"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Know fundamental concepts and techniques used for Data Visualization.</w:t>
      </w:r>
    </w:p>
    <w:p w14:paraId="23910DF3"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lastRenderedPageBreak/>
        <w:t>Gain a broad understanding about data and different types of charts.</w:t>
      </w:r>
    </w:p>
    <w:p w14:paraId="0ED0DFAC"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Have knowledge of developing Visualizations, Dashboards and Story.</w:t>
      </w:r>
    </w:p>
    <w:p w14:paraId="7E218C64"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Able to Integrate the developed dashboard and story with the web application</w:t>
      </w:r>
    </w:p>
    <w:p w14:paraId="6813E065" w14:textId="77777777" w:rsidR="00EC4A39" w:rsidRDefault="00EC4A39" w:rsidP="00EC4A39">
      <w:pPr>
        <w:rPr>
          <w:rFonts w:ascii="Tenorite Regular" w:eastAsiaTheme="minorEastAsia"/>
          <w:sz w:val="24"/>
          <w:szCs w:val="24"/>
        </w:rPr>
      </w:pPr>
    </w:p>
    <w:p w14:paraId="5D947D7F" w14:textId="77777777" w:rsidR="00EC4A39" w:rsidRDefault="00EC4A39" w:rsidP="00EC4A39"/>
    <w:p w14:paraId="249F662D" w14:textId="77777777" w:rsidR="00EC4A39" w:rsidRDefault="00EC4A39" w:rsidP="00EC4A39">
      <w:pPr>
        <w:pStyle w:val="Heading3"/>
        <w:spacing w:before="300" w:after="150" w:line="568" w:lineRule="auto"/>
        <w:rPr>
          <w:rFonts w:ascii="Open Sans" w:eastAsia="Open Sans" w:hAnsi="Open Sans" w:cs="Open Sans"/>
          <w:color w:val="2D2828"/>
          <w:sz w:val="40"/>
          <w:szCs w:val="40"/>
        </w:rPr>
      </w:pPr>
      <w:r>
        <w:rPr>
          <w:rFonts w:ascii="Open Sans" w:eastAsia="Open Sans" w:hAnsi="Open Sans" w:cs="Open Sans"/>
          <w:color w:val="2D2828"/>
          <w:sz w:val="40"/>
          <w:szCs w:val="40"/>
        </w:rPr>
        <w:t>Project Flow</w:t>
      </w:r>
    </w:p>
    <w:p w14:paraId="121F9B8D" w14:textId="77777777" w:rsidR="00EC4A39" w:rsidRDefault="00EC4A39" w:rsidP="00EC4A39">
      <w:pPr>
        <w:pStyle w:val="Heading1"/>
        <w:shd w:val="clear" w:color="auto" w:fill="FFFFFF" w:themeFill="background1"/>
        <w:rPr>
          <w:rFonts w:ascii="Tenorite Bold" w:eastAsiaTheme="minorEastAsia" w:hAnsiTheme="minorHAnsi" w:cs="Times New Roman"/>
          <w:color w:val="EE6E20"/>
          <w:sz w:val="40"/>
          <w:szCs w:val="40"/>
        </w:rPr>
      </w:pPr>
    </w:p>
    <w:p w14:paraId="619F2379" w14:textId="77777777" w:rsidR="00EC4A39" w:rsidRDefault="00EC4A39" w:rsidP="00EC4A39">
      <w:pPr>
        <w:shd w:val="clear" w:color="auto" w:fill="FFFFFF" w:themeFill="background1"/>
        <w:rPr>
          <w:rFonts w:ascii="Montserrat" w:eastAsia="Montserrat" w:hAnsi="Montserrat" w:cs="Montserrat"/>
          <w:sz w:val="28"/>
          <w:szCs w:val="28"/>
        </w:rPr>
      </w:pPr>
      <w:r>
        <w:rPr>
          <w:rFonts w:ascii="Montserrat" w:eastAsia="Montserrat" w:hAnsi="Montserrat" w:cs="Montserrat"/>
          <w:sz w:val="28"/>
          <w:szCs w:val="28"/>
        </w:rPr>
        <w:t>To accomplish this, we have to complete all the activities listed below,</w:t>
      </w:r>
    </w:p>
    <w:p w14:paraId="3120BC17"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Data collection</w:t>
      </w:r>
    </w:p>
    <w:p w14:paraId="4FDC7DBF"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Collect the dataset or create the dataset</w:t>
      </w:r>
    </w:p>
    <w:p w14:paraId="58D0D57D"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Database /Spreadsheet Connection</w:t>
      </w:r>
    </w:p>
    <w:p w14:paraId="5E9AF2BA"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Understand the dataset</w:t>
      </w:r>
    </w:p>
    <w:p w14:paraId="795EACFF"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Import Dataset into the database</w:t>
      </w:r>
    </w:p>
    <w:p w14:paraId="401FB443"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Connect Tableau Desktop to Database server.</w:t>
      </w:r>
    </w:p>
    <w:p w14:paraId="1B535179"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Visualizing and analyzing data</w:t>
      </w:r>
    </w:p>
    <w:p w14:paraId="66694E58"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Understand the Data and the Business Questions</w:t>
      </w:r>
    </w:p>
    <w:p w14:paraId="70EF796E"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Based on the Business questions develop the different visualizations</w:t>
      </w:r>
    </w:p>
    <w:p w14:paraId="2E126DA5"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Dashboard</w:t>
      </w:r>
    </w:p>
    <w:p w14:paraId="14051003"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Develop the Dashboard</w:t>
      </w:r>
    </w:p>
    <w:p w14:paraId="2143F7FE"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Story</w:t>
      </w:r>
    </w:p>
    <w:p w14:paraId="478D87E4"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Develop the Storyboard</w:t>
      </w:r>
    </w:p>
    <w:p w14:paraId="1BA30DA6"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Publishing to the Tableau Public &amp; Web Application Integration</w:t>
      </w:r>
    </w:p>
    <w:p w14:paraId="594F4849"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Developed Visualizations, Dashboard and story will be published to Tableau Public Account.</w:t>
      </w:r>
    </w:p>
    <w:p w14:paraId="5194EE16"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Once it is published, we will get the shareable links</w:t>
      </w:r>
    </w:p>
    <w:p w14:paraId="597EAC77"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Develop a web application using HTML, CSS or Using Bootstrap</w:t>
      </w:r>
    </w:p>
    <w:p w14:paraId="6BAB2F57"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Integrate the Visualizations, Dashboard and Story with the Web Application</w:t>
      </w:r>
    </w:p>
    <w:p w14:paraId="0EB0F2F1" w14:textId="77777777" w:rsidR="00EC4A39" w:rsidRPr="00EC4A39" w:rsidRDefault="00EC4A39" w:rsidP="00EC4A39">
      <w:pPr>
        <w:shd w:val="clear" w:color="auto" w:fill="FFFFFF"/>
        <w:spacing w:before="300" w:after="150" w:line="570" w:lineRule="atLeast"/>
        <w:outlineLvl w:val="2"/>
        <w:rPr>
          <w:rFonts w:ascii="Open Sans" w:eastAsia="Times New Roman" w:hAnsi="Open Sans" w:cs="Open Sans"/>
          <w:b/>
          <w:bCs/>
          <w:color w:val="2D2828"/>
          <w:sz w:val="38"/>
          <w:szCs w:val="38"/>
          <w:lang w:eastAsia="en-IN"/>
        </w:rPr>
      </w:pPr>
      <w:r w:rsidRPr="00EC4A39">
        <w:rPr>
          <w:rFonts w:ascii="Open Sans" w:eastAsia="Times New Roman" w:hAnsi="Open Sans" w:cs="Open Sans"/>
          <w:b/>
          <w:bCs/>
          <w:color w:val="2D2828"/>
          <w:sz w:val="38"/>
          <w:szCs w:val="38"/>
          <w:lang w:eastAsia="en-IN"/>
        </w:rPr>
        <w:lastRenderedPageBreak/>
        <w:t xml:space="preserve">Data Collection &amp; Extraction </w:t>
      </w:r>
      <w:proofErr w:type="gramStart"/>
      <w:r w:rsidRPr="00EC4A39">
        <w:rPr>
          <w:rFonts w:ascii="Open Sans" w:eastAsia="Times New Roman" w:hAnsi="Open Sans" w:cs="Open Sans"/>
          <w:b/>
          <w:bCs/>
          <w:color w:val="2D2828"/>
          <w:sz w:val="38"/>
          <w:szCs w:val="38"/>
          <w:lang w:eastAsia="en-IN"/>
        </w:rPr>
        <w:t>From</w:t>
      </w:r>
      <w:proofErr w:type="gramEnd"/>
      <w:r w:rsidRPr="00EC4A39">
        <w:rPr>
          <w:rFonts w:ascii="Open Sans" w:eastAsia="Times New Roman" w:hAnsi="Open Sans" w:cs="Open Sans"/>
          <w:b/>
          <w:bCs/>
          <w:color w:val="2D2828"/>
          <w:sz w:val="38"/>
          <w:szCs w:val="38"/>
          <w:lang w:eastAsia="en-IN"/>
        </w:rPr>
        <w:t xml:space="preserve"> Database</w:t>
      </w:r>
    </w:p>
    <w:p w14:paraId="3564B987" w14:textId="77777777" w:rsidR="00EC4A39" w:rsidRPr="00EC4A39" w:rsidRDefault="00EC4A39" w:rsidP="00EC4A39">
      <w:pPr>
        <w:pStyle w:val="ListParagraph"/>
        <w:numPr>
          <w:ilvl w:val="0"/>
          <w:numId w:val="1"/>
        </w:numPr>
        <w:shd w:val="clear" w:color="auto" w:fill="FFFFFF"/>
        <w:spacing w:line="240" w:lineRule="auto"/>
        <w:rPr>
          <w:rFonts w:ascii="Montserrat" w:eastAsia="Times New Roman" w:hAnsi="Montserrat" w:cs="Times New Roman"/>
          <w:sz w:val="28"/>
          <w:szCs w:val="28"/>
          <w:lang w:eastAsia="en-IN"/>
        </w:rPr>
      </w:pPr>
      <w:r w:rsidRPr="00EC4A39">
        <w:rPr>
          <w:rFonts w:ascii="Open Sans" w:eastAsia="Times New Roman" w:hAnsi="Open Sans" w:cs="Open Sans"/>
          <w:sz w:val="28"/>
          <w:szCs w:val="28"/>
          <w:lang w:eastAsia="en-IN"/>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5F9DE78F" w14:textId="77777777" w:rsidR="00EC4A39" w:rsidRDefault="00EC4A39" w:rsidP="00EC4A39">
      <w:pPr>
        <w:pStyle w:val="Heading3"/>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Collect The Dataset</w:t>
      </w:r>
    </w:p>
    <w:p w14:paraId="47C946CB" w14:textId="77777777" w:rsidR="00EC4A39" w:rsidRDefault="00EC4A39" w:rsidP="00EC4A39">
      <w:pPr>
        <w:rPr>
          <w:rFonts w:ascii="Times New Roman" w:hAnsi="Times New Roman" w:cs="Times New Roman"/>
          <w:sz w:val="24"/>
          <w:szCs w:val="24"/>
        </w:rPr>
      </w:pPr>
      <w:r>
        <w:br/>
      </w:r>
    </w:p>
    <w:p w14:paraId="0FADBE87" w14:textId="2B6F3BD9" w:rsidR="00EC4A39" w:rsidRPr="00EC4A39" w:rsidRDefault="00EC4A39" w:rsidP="00EC4A39">
      <w:pPr>
        <w:rPr>
          <w:sz w:val="24"/>
          <w:szCs w:val="24"/>
        </w:rPr>
      </w:pPr>
      <w:r w:rsidRPr="00EC4A39">
        <w:rPr>
          <w:rFonts w:ascii="Montserrat" w:hAnsi="Montserrat"/>
          <w:sz w:val="24"/>
          <w:szCs w:val="24"/>
        </w:rPr>
        <w:t>Please use the link to download the dataset</w:t>
      </w:r>
      <w:r w:rsidRPr="00EC4A39">
        <w:rPr>
          <w:color w:val="000000"/>
          <w:sz w:val="24"/>
          <w:szCs w:val="24"/>
        </w:rPr>
        <w:t>: https://www.kaggle.com/datasets/ruchi798/housing-prices-in-metropolitan-areas-of-india</w:t>
      </w:r>
    </w:p>
    <w:p w14:paraId="4706AB22" w14:textId="65D588FC" w:rsidR="00EC4A39" w:rsidRPr="00EC4A39" w:rsidRDefault="00EC4A39" w:rsidP="00EC4A39">
      <w:pPr>
        <w:rPr>
          <w:b/>
          <w:bCs/>
          <w:sz w:val="40"/>
          <w:szCs w:val="40"/>
        </w:rPr>
      </w:pPr>
      <w:r w:rsidRPr="00EC4A39">
        <w:rPr>
          <w:b/>
          <w:bCs/>
          <w:sz w:val="40"/>
          <w:szCs w:val="40"/>
        </w:rPr>
        <w:t>Understand the data</w:t>
      </w:r>
    </w:p>
    <w:p w14:paraId="61538736" w14:textId="77777777" w:rsidR="00EC4A39" w:rsidRDefault="00EC4A39" w:rsidP="00EC4A39">
      <w:pPr>
        <w:rPr>
          <w:sz w:val="28"/>
          <w:szCs w:val="28"/>
        </w:rPr>
      </w:pPr>
      <w:r w:rsidRPr="00EC4A39">
        <w:rPr>
          <w:sz w:val="28"/>
          <w:szCs w:val="28"/>
        </w:rPr>
        <w:t>Data contains all the meta information regarding the columns described in the CSV files </w:t>
      </w:r>
    </w:p>
    <w:p w14:paraId="191E7E3F" w14:textId="77777777" w:rsidR="00CB1403" w:rsidRPr="00CB1403" w:rsidRDefault="00CB1403" w:rsidP="00CB1403">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CB1403">
        <w:rPr>
          <w:rFonts w:ascii="Open Sans" w:eastAsia="Times New Roman" w:hAnsi="Open Sans" w:cs="Open Sans"/>
          <w:b/>
          <w:bCs/>
          <w:color w:val="2D2828"/>
          <w:kern w:val="0"/>
          <w:sz w:val="38"/>
          <w:szCs w:val="38"/>
          <w:lang w:eastAsia="en-IN"/>
          <w14:ligatures w14:val="none"/>
        </w:rPr>
        <w:t>Data Visualization</w:t>
      </w:r>
    </w:p>
    <w:p w14:paraId="41DDEE42" w14:textId="77777777" w:rsidR="00CB1403" w:rsidRPr="00CB1403" w:rsidRDefault="00CB1403" w:rsidP="00CB1403">
      <w:pPr>
        <w:shd w:val="clear" w:color="auto" w:fill="FFFFFF"/>
        <w:spacing w:after="0" w:line="240" w:lineRule="auto"/>
        <w:rPr>
          <w:rFonts w:ascii="Montserrat" w:eastAsia="Times New Roman" w:hAnsi="Montserrat" w:cs="Times New Roman"/>
          <w:kern w:val="0"/>
          <w:sz w:val="24"/>
          <w:szCs w:val="24"/>
          <w:lang w:eastAsia="en-IN"/>
          <w14:ligatures w14:val="none"/>
        </w:rPr>
      </w:pPr>
      <w:r w:rsidRPr="00CB1403">
        <w:rPr>
          <w:rFonts w:ascii="Open Sans" w:eastAsia="Times New Roman" w:hAnsi="Open Sans" w:cs="Open Sans"/>
          <w:kern w:val="0"/>
          <w:sz w:val="24"/>
          <w:szCs w:val="24"/>
          <w:lang w:eastAsia="en-IN"/>
          <w14:ligatures w14:val="none"/>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0ED6E60" w14:textId="69B3241C" w:rsidR="00CB1403" w:rsidRDefault="00CB1403" w:rsidP="00EC4A39">
      <w:pPr>
        <w:rPr>
          <w:sz w:val="28"/>
          <w:szCs w:val="28"/>
        </w:rPr>
      </w:pPr>
    </w:p>
    <w:p w14:paraId="193B1FF7" w14:textId="35583C2A" w:rsidR="00FD0AE1" w:rsidRDefault="00FD0AE1" w:rsidP="00EC4A39">
      <w:pPr>
        <w:rPr>
          <w:sz w:val="28"/>
          <w:szCs w:val="28"/>
        </w:rPr>
      </w:pPr>
      <w:r>
        <w:rPr>
          <w:sz w:val="28"/>
          <w:szCs w:val="28"/>
        </w:rPr>
        <w:t xml:space="preserve">They are some visualizations </w:t>
      </w:r>
      <w:r w:rsidR="00FE5B54">
        <w:rPr>
          <w:sz w:val="28"/>
          <w:szCs w:val="28"/>
        </w:rPr>
        <w:t xml:space="preserve">we created using </w:t>
      </w:r>
      <w:proofErr w:type="gramStart"/>
      <w:r w:rsidR="00FE5B54">
        <w:rPr>
          <w:sz w:val="28"/>
          <w:szCs w:val="28"/>
        </w:rPr>
        <w:t>tableau :</w:t>
      </w:r>
      <w:proofErr w:type="gramEnd"/>
      <w:r w:rsidR="00FE5B54">
        <w:rPr>
          <w:sz w:val="28"/>
          <w:szCs w:val="28"/>
        </w:rPr>
        <w:t>-</w:t>
      </w:r>
    </w:p>
    <w:p w14:paraId="22244296" w14:textId="019824B0" w:rsidR="0078500E" w:rsidRPr="00F22B9A" w:rsidRDefault="00F22B9A" w:rsidP="000775A9">
      <w:pPr>
        <w:shd w:val="clear" w:color="auto" w:fill="1F1F1F"/>
        <w:spacing w:line="240" w:lineRule="auto"/>
        <w:rPr>
          <w:rFonts w:ascii="Arial" w:eastAsia="Times New Roman" w:hAnsi="Arial" w:cs="Arial"/>
          <w:color w:val="E8E8E8"/>
          <w:kern w:val="0"/>
          <w:sz w:val="24"/>
          <w:szCs w:val="24"/>
          <w:lang w:eastAsia="en-IN"/>
          <w14:ligatures w14:val="none"/>
        </w:rPr>
      </w:pPr>
      <w:r w:rsidRPr="00F22B9A">
        <w:rPr>
          <w:rFonts w:ascii="Arial" w:eastAsia="Times New Roman" w:hAnsi="Arial" w:cs="Arial"/>
          <w:b/>
          <w:bCs/>
          <w:color w:val="E8E8E8"/>
          <w:kern w:val="0"/>
          <w:sz w:val="24"/>
          <w:szCs w:val="24"/>
          <w:lang w:eastAsia="en-IN"/>
          <w14:ligatures w14:val="none"/>
        </w:rPr>
        <w:t>Now that we know the factors to consider, let's explore India's top cities for real estate investment.</w:t>
      </w:r>
    </w:p>
    <w:p w14:paraId="641B4A5C" w14:textId="77777777" w:rsidR="0078500E" w:rsidRPr="00F22B9A" w:rsidRDefault="0078500E" w:rsidP="0078500E">
      <w:pPr>
        <w:numPr>
          <w:ilvl w:val="0"/>
          <w:numId w:val="4"/>
        </w:numPr>
        <w:shd w:val="clear" w:color="auto" w:fill="1F1F1F"/>
        <w:spacing w:after="60" w:line="240" w:lineRule="auto"/>
        <w:rPr>
          <w:rFonts w:ascii="Arial" w:eastAsia="Times New Roman" w:hAnsi="Arial" w:cs="Arial"/>
          <w:color w:val="E8E8E8"/>
          <w:kern w:val="0"/>
          <w:sz w:val="24"/>
          <w:szCs w:val="24"/>
          <w:lang w:eastAsia="en-IN"/>
          <w14:ligatures w14:val="none"/>
        </w:rPr>
      </w:pPr>
      <w:r w:rsidRPr="00F22B9A">
        <w:rPr>
          <w:rFonts w:ascii="Arial" w:eastAsia="Times New Roman" w:hAnsi="Arial" w:cs="Arial"/>
          <w:color w:val="E8E8E8"/>
          <w:kern w:val="0"/>
          <w:sz w:val="24"/>
          <w:szCs w:val="24"/>
          <w:lang w:eastAsia="en-IN"/>
          <w14:ligatures w14:val="none"/>
        </w:rPr>
        <w:t>Hyderabad. ...</w:t>
      </w:r>
    </w:p>
    <w:p w14:paraId="06008B69" w14:textId="77777777" w:rsidR="0078500E" w:rsidRPr="00F22B9A" w:rsidRDefault="0078500E" w:rsidP="0078500E">
      <w:pPr>
        <w:numPr>
          <w:ilvl w:val="0"/>
          <w:numId w:val="4"/>
        </w:numPr>
        <w:shd w:val="clear" w:color="auto" w:fill="1F1F1F"/>
        <w:spacing w:after="60" w:line="240" w:lineRule="auto"/>
        <w:rPr>
          <w:rFonts w:ascii="Arial" w:eastAsia="Times New Roman" w:hAnsi="Arial" w:cs="Arial"/>
          <w:color w:val="E8E8E8"/>
          <w:kern w:val="0"/>
          <w:sz w:val="24"/>
          <w:szCs w:val="24"/>
          <w:lang w:eastAsia="en-IN"/>
          <w14:ligatures w14:val="none"/>
        </w:rPr>
      </w:pPr>
      <w:r w:rsidRPr="00F22B9A">
        <w:rPr>
          <w:rFonts w:ascii="Arial" w:eastAsia="Times New Roman" w:hAnsi="Arial" w:cs="Arial"/>
          <w:color w:val="E8E8E8"/>
          <w:kern w:val="0"/>
          <w:sz w:val="24"/>
          <w:szCs w:val="24"/>
          <w:lang w:eastAsia="en-IN"/>
          <w14:ligatures w14:val="none"/>
        </w:rPr>
        <w:t>Chennai. ...</w:t>
      </w:r>
    </w:p>
    <w:p w14:paraId="5DF0E268" w14:textId="77777777" w:rsidR="0078500E" w:rsidRPr="00F22B9A" w:rsidRDefault="0078500E" w:rsidP="0078500E">
      <w:pPr>
        <w:numPr>
          <w:ilvl w:val="0"/>
          <w:numId w:val="4"/>
        </w:numPr>
        <w:shd w:val="clear" w:color="auto" w:fill="1F1F1F"/>
        <w:spacing w:after="60" w:line="240" w:lineRule="auto"/>
        <w:rPr>
          <w:rFonts w:ascii="Arial" w:eastAsia="Times New Roman" w:hAnsi="Arial" w:cs="Arial"/>
          <w:color w:val="E8E8E8"/>
          <w:kern w:val="0"/>
          <w:sz w:val="24"/>
          <w:szCs w:val="24"/>
          <w:lang w:eastAsia="en-IN"/>
          <w14:ligatures w14:val="none"/>
        </w:rPr>
      </w:pPr>
      <w:r w:rsidRPr="00F22B9A">
        <w:rPr>
          <w:rFonts w:ascii="Arial" w:eastAsia="Times New Roman" w:hAnsi="Arial" w:cs="Arial"/>
          <w:color w:val="E8E8E8"/>
          <w:kern w:val="0"/>
          <w:sz w:val="24"/>
          <w:szCs w:val="24"/>
          <w:lang w:eastAsia="en-IN"/>
          <w14:ligatures w14:val="none"/>
        </w:rPr>
        <w:t>Pune. ...</w:t>
      </w:r>
    </w:p>
    <w:p w14:paraId="7D2A9083" w14:textId="77777777" w:rsidR="0078500E" w:rsidRPr="00F22B9A" w:rsidRDefault="0078500E" w:rsidP="0078500E">
      <w:pPr>
        <w:numPr>
          <w:ilvl w:val="0"/>
          <w:numId w:val="4"/>
        </w:numPr>
        <w:shd w:val="clear" w:color="auto" w:fill="1F1F1F"/>
        <w:spacing w:after="60" w:line="240" w:lineRule="auto"/>
        <w:rPr>
          <w:rFonts w:ascii="Arial" w:eastAsia="Times New Roman" w:hAnsi="Arial" w:cs="Arial"/>
          <w:color w:val="E8E8E8"/>
          <w:kern w:val="0"/>
          <w:sz w:val="24"/>
          <w:szCs w:val="24"/>
          <w:lang w:eastAsia="en-IN"/>
          <w14:ligatures w14:val="none"/>
        </w:rPr>
      </w:pPr>
      <w:r w:rsidRPr="00F22B9A">
        <w:rPr>
          <w:rFonts w:ascii="Arial" w:eastAsia="Times New Roman" w:hAnsi="Arial" w:cs="Arial"/>
          <w:color w:val="E8E8E8"/>
          <w:kern w:val="0"/>
          <w:sz w:val="24"/>
          <w:szCs w:val="24"/>
          <w:lang w:eastAsia="en-IN"/>
          <w14:ligatures w14:val="none"/>
        </w:rPr>
        <w:t>Kolkata. ...</w:t>
      </w:r>
    </w:p>
    <w:p w14:paraId="1505B61B" w14:textId="509D0A50" w:rsidR="0078500E" w:rsidRPr="00F22B9A" w:rsidRDefault="0078500E" w:rsidP="000775A9">
      <w:pPr>
        <w:numPr>
          <w:ilvl w:val="0"/>
          <w:numId w:val="4"/>
        </w:numPr>
        <w:shd w:val="clear" w:color="auto" w:fill="1F1F1F"/>
        <w:spacing w:after="60" w:line="240" w:lineRule="auto"/>
        <w:rPr>
          <w:rFonts w:ascii="Arial" w:eastAsia="Times New Roman" w:hAnsi="Arial" w:cs="Arial"/>
          <w:color w:val="E8E8E8"/>
          <w:kern w:val="0"/>
          <w:sz w:val="24"/>
          <w:szCs w:val="24"/>
          <w:lang w:eastAsia="en-IN"/>
          <w14:ligatures w14:val="none"/>
        </w:rPr>
      </w:pPr>
      <w:r w:rsidRPr="00F22B9A">
        <w:rPr>
          <w:rFonts w:ascii="Arial" w:eastAsia="Times New Roman" w:hAnsi="Arial" w:cs="Arial"/>
          <w:color w:val="E8E8E8"/>
          <w:kern w:val="0"/>
          <w:sz w:val="24"/>
          <w:szCs w:val="24"/>
          <w:lang w:eastAsia="en-IN"/>
          <w14:ligatures w14:val="none"/>
        </w:rPr>
        <w:t>Ahmedabad. ...</w:t>
      </w:r>
    </w:p>
    <w:p w14:paraId="361C955D" w14:textId="77777777" w:rsidR="00D809FA" w:rsidRDefault="00D809FA" w:rsidP="00EC4A39">
      <w:pPr>
        <w:rPr>
          <w:sz w:val="28"/>
          <w:szCs w:val="28"/>
        </w:rPr>
      </w:pPr>
    </w:p>
    <w:p w14:paraId="104A5DF6" w14:textId="6A167699" w:rsidR="00FE5B54" w:rsidRDefault="00FE5B54" w:rsidP="00EC4A39">
      <w:pPr>
        <w:rPr>
          <w:sz w:val="28"/>
          <w:szCs w:val="28"/>
        </w:rPr>
      </w:pPr>
      <w:r>
        <w:rPr>
          <w:noProof/>
          <w:sz w:val="28"/>
          <w:szCs w:val="28"/>
        </w:rPr>
        <w:lastRenderedPageBreak/>
        <w:drawing>
          <wp:inline distT="0" distB="0" distL="0" distR="0" wp14:anchorId="7AD0B83A" wp14:editId="3F174A24">
            <wp:extent cx="6645910" cy="3977640"/>
            <wp:effectExtent l="0" t="0" r="2540" b="3810"/>
            <wp:docPr id="84308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87157" name="Picture 8430871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977640"/>
                    </a:xfrm>
                    <a:prstGeom prst="rect">
                      <a:avLst/>
                    </a:prstGeom>
                  </pic:spPr>
                </pic:pic>
              </a:graphicData>
            </a:graphic>
          </wp:inline>
        </w:drawing>
      </w:r>
    </w:p>
    <w:p w14:paraId="62B89619" w14:textId="77777777" w:rsidR="00D12993" w:rsidRDefault="00D12993" w:rsidP="00D12993">
      <w:pPr>
        <w:pStyle w:val="Heading2"/>
        <w:shd w:val="clear" w:color="auto" w:fill="FFFFFF"/>
        <w:spacing w:before="0"/>
        <w:rPr>
          <w:rFonts w:ascii="Arial" w:hAnsi="Arial" w:cs="Arial"/>
          <w:color w:val="333333"/>
        </w:rPr>
      </w:pPr>
      <w:r>
        <w:rPr>
          <w:rFonts w:ascii="Arial" w:hAnsi="Arial" w:cs="Arial"/>
          <w:b/>
          <w:bCs/>
          <w:color w:val="333333"/>
        </w:rPr>
        <w:t>Cities For Real Estate Investment</w:t>
      </w:r>
    </w:p>
    <w:p w14:paraId="5E633005" w14:textId="77777777" w:rsidR="00D12993" w:rsidRDefault="00D12993" w:rsidP="00D12993">
      <w:pPr>
        <w:pStyle w:val="NormalWeb"/>
        <w:shd w:val="clear" w:color="auto" w:fill="FFFFFF"/>
        <w:rPr>
          <w:rFonts w:ascii="Roboto" w:hAnsi="Roboto"/>
          <w:color w:val="333333"/>
          <w:sz w:val="27"/>
          <w:szCs w:val="27"/>
        </w:rPr>
      </w:pPr>
      <w:r>
        <w:rPr>
          <w:rFonts w:ascii="Roboto" w:hAnsi="Roboto"/>
          <w:color w:val="333333"/>
          <w:sz w:val="27"/>
          <w:szCs w:val="27"/>
        </w:rPr>
        <w:t>Now that we know the factors to consider, let's explore India's top cities for real estate investment.</w:t>
      </w:r>
    </w:p>
    <w:p w14:paraId="1E362216"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Bangalore</w:t>
      </w:r>
    </w:p>
    <w:p w14:paraId="1DC6598C"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Silicon Valley of India: Bangalore consistently ranks high in real estate investment. This is due to its thriving IT sector and a steady influx of professionals. Areas like Whitefield, Electronic City, and Sarjapur promise investment opportunities. This has led to consistent growth in property values in these regions. Apartments, especially in gated communities, are popular among investors and end-users alike.</w:t>
      </w:r>
    </w:p>
    <w:p w14:paraId="5D660223"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Mumbai</w:t>
      </w:r>
    </w:p>
    <w:p w14:paraId="2D6CCDFC"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Financial Capital: The city of dreams is a prime choice for property investment. Mumbai promises a cosmopolitan lifestyle and business opportunities. Here, areas like Bandra, Powai, and Thane are attractive options for investors. However, the market can be price-sensitive, and high demand often leads to premium prices, making it important for investors to conduct thorough research before investing. Despite the constant supply of new properties, the demand for real estate in Mumbai often outstrips supply, leading to consistent price appreciation. Limited availability of land and strict regulations on construction also contribute to this demand-supply imbalance.</w:t>
      </w:r>
    </w:p>
    <w:p w14:paraId="42270B26"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Gurgaon</w:t>
      </w:r>
    </w:p>
    <w:p w14:paraId="6EE37908"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Posh Hub: Gurgaon's strategic location near the national capital, New Delhi, is a significant advantage. It offers easy access to the central business districts of Delhi, making it attractive for professionals and businesses alike. Commuting to Delhi is relatively convenient via well-maintained road networks and the Delhi Metro. Gurgaon offers a wide range of residential options, from luxurious apartments and villas to affordable housing projects.</w:t>
      </w:r>
    </w:p>
    <w:p w14:paraId="27A72C02"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Hyderabad</w:t>
      </w:r>
    </w:p>
    <w:p w14:paraId="53500531"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Emerging Tech Hub: Hyderabad's growth as an IT and business hub is boosting its real estate market. Areas like HITEC City and Kondapur have witnessed substantial growth in property values. If you are looking to invest, this can be the right place for you. Commercial office spaces, as well as </w:t>
      </w:r>
      <w:hyperlink r:id="rId20" w:history="1">
        <w:r>
          <w:rPr>
            <w:rStyle w:val="Hyperlink"/>
            <w:rFonts w:ascii="Arial" w:hAnsi="Arial" w:cs="Arial"/>
            <w:color w:val="333333"/>
            <w:sz w:val="27"/>
            <w:szCs w:val="27"/>
          </w:rPr>
          <w:t>residential properties</w:t>
        </w:r>
      </w:hyperlink>
      <w:r>
        <w:rPr>
          <w:rFonts w:ascii="Roboto" w:hAnsi="Roboto"/>
          <w:color w:val="333333"/>
          <w:sz w:val="27"/>
          <w:szCs w:val="27"/>
        </w:rPr>
        <w:t>, have been in high demand.</w:t>
      </w:r>
    </w:p>
    <w:p w14:paraId="3FE4190B"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Chennai</w:t>
      </w:r>
    </w:p>
    <w:p w14:paraId="2CA19895"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Manufacturing Hub: Chennai's industrial base and educational institutions make it an attractive destination for real estate investment. Areas like OMR and Guindy offer promising returns. The affordable cost of living and a relatively stable market make Chennai more friendly for investors.</w:t>
      </w:r>
    </w:p>
    <w:p w14:paraId="4E6760F2"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Pune</w:t>
      </w:r>
    </w:p>
    <w:p w14:paraId="6EFF156E"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xml:space="preserve"> - The Education Hub: Pune has a thriving education sector and a growing IT industry. These factors drive real estate demand. Localities like Hinjewadi and </w:t>
      </w:r>
      <w:proofErr w:type="spellStart"/>
      <w:r>
        <w:rPr>
          <w:rFonts w:ascii="Roboto" w:hAnsi="Roboto"/>
          <w:color w:val="333333"/>
          <w:sz w:val="27"/>
          <w:szCs w:val="27"/>
        </w:rPr>
        <w:t>Kharadi</w:t>
      </w:r>
      <w:proofErr w:type="spellEnd"/>
      <w:r>
        <w:rPr>
          <w:rFonts w:ascii="Roboto" w:hAnsi="Roboto"/>
          <w:color w:val="333333"/>
          <w:sz w:val="27"/>
          <w:szCs w:val="27"/>
        </w:rPr>
        <w:t xml:space="preserve"> are hotspots for property investment. Integrated townships and modern amenities are significant trends in Pune's real estate market. The city has seen significant infrastructure development, including road improvements, flyovers, and metro rail projects. These developments have enhanced connectivity and accessibility, further boosting the real estate market.</w:t>
      </w:r>
    </w:p>
    <w:p w14:paraId="4AE5FDEB"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Kolkata</w:t>
      </w:r>
    </w:p>
    <w:p w14:paraId="744AFC01"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Cultural Capital: Kolkata's charm and affordability make it an emerging real estate market. Areas like Rajarhat and New Town offer good investment opportunities. The city has witnessed a rise in affordable housing projects.</w:t>
      </w:r>
    </w:p>
    <w:p w14:paraId="7BB2B82F"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Ahmedabad</w:t>
      </w:r>
    </w:p>
    <w:p w14:paraId="1250CCCD"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xml:space="preserve"> - The Commercial Hub: Ahmedabad has a stable economy and business-friendly environment. Localities like </w:t>
      </w:r>
      <w:proofErr w:type="spellStart"/>
      <w:r>
        <w:rPr>
          <w:rFonts w:ascii="Roboto" w:hAnsi="Roboto"/>
          <w:color w:val="333333"/>
          <w:sz w:val="27"/>
          <w:szCs w:val="27"/>
        </w:rPr>
        <w:t>Vastrapur</w:t>
      </w:r>
      <w:proofErr w:type="spellEnd"/>
      <w:r>
        <w:rPr>
          <w:rFonts w:ascii="Roboto" w:hAnsi="Roboto"/>
          <w:color w:val="333333"/>
          <w:sz w:val="27"/>
          <w:szCs w:val="27"/>
        </w:rPr>
        <w:t xml:space="preserve"> and Prahlad Nagar show growth potential. The city has seen significant infrastructure development, which has given a further push to its real estate market. Explore </w:t>
      </w:r>
      <w:hyperlink r:id="rId21" w:history="1">
        <w:r>
          <w:rPr>
            <w:rStyle w:val="Hyperlink"/>
            <w:rFonts w:ascii="Arial" w:hAnsi="Arial" w:cs="Arial"/>
            <w:color w:val="333333"/>
            <w:sz w:val="27"/>
            <w:szCs w:val="27"/>
          </w:rPr>
          <w:t>property for sale in Ahmedabad</w:t>
        </w:r>
      </w:hyperlink>
      <w:r>
        <w:rPr>
          <w:rFonts w:ascii="Roboto" w:hAnsi="Roboto"/>
          <w:color w:val="333333"/>
          <w:sz w:val="27"/>
          <w:szCs w:val="27"/>
        </w:rPr>
        <w:t> today.</w:t>
      </w:r>
    </w:p>
    <w:p w14:paraId="40CD9356"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Kochi</w:t>
      </w:r>
    </w:p>
    <w:p w14:paraId="299A334B"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xml:space="preserve"> - The Coastal Beauty: Kochi is not only impressive for its scenic beauty, but the port city also attracts real estate investors. Areas like </w:t>
      </w:r>
      <w:proofErr w:type="spellStart"/>
      <w:r>
        <w:rPr>
          <w:rFonts w:ascii="Roboto" w:hAnsi="Roboto"/>
          <w:color w:val="333333"/>
          <w:sz w:val="27"/>
          <w:szCs w:val="27"/>
        </w:rPr>
        <w:t>Kakkanad</w:t>
      </w:r>
      <w:proofErr w:type="spellEnd"/>
      <w:r>
        <w:rPr>
          <w:rFonts w:ascii="Roboto" w:hAnsi="Roboto"/>
          <w:color w:val="333333"/>
          <w:sz w:val="27"/>
          <w:szCs w:val="27"/>
        </w:rPr>
        <w:t xml:space="preserve"> and </w:t>
      </w:r>
      <w:proofErr w:type="spellStart"/>
      <w:r>
        <w:rPr>
          <w:rFonts w:ascii="Roboto" w:hAnsi="Roboto"/>
          <w:color w:val="333333"/>
          <w:sz w:val="27"/>
          <w:szCs w:val="27"/>
        </w:rPr>
        <w:t>Edapally</w:t>
      </w:r>
      <w:proofErr w:type="spellEnd"/>
      <w:r>
        <w:rPr>
          <w:rFonts w:ascii="Roboto" w:hAnsi="Roboto"/>
          <w:color w:val="333333"/>
          <w:sz w:val="27"/>
          <w:szCs w:val="27"/>
        </w:rPr>
        <w:t xml:space="preserve"> offer good investment options. Its real estate market is continuously expanding, making it a favourable choice for new investors.</w:t>
      </w:r>
    </w:p>
    <w:p w14:paraId="1BAE910D"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Jaipur</w:t>
      </w:r>
    </w:p>
    <w:p w14:paraId="12FF5A2B"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xml:space="preserve"> - The Pink City: Jaipur has a rich history and cultural heritage. These factors are contributing to its real estate growth. Areas like Vaishali Nagar and </w:t>
      </w:r>
      <w:proofErr w:type="spellStart"/>
      <w:r>
        <w:rPr>
          <w:rFonts w:ascii="Roboto" w:hAnsi="Roboto"/>
          <w:color w:val="333333"/>
          <w:sz w:val="27"/>
          <w:szCs w:val="27"/>
        </w:rPr>
        <w:t>Jagatpura</w:t>
      </w:r>
      <w:proofErr w:type="spellEnd"/>
      <w:r>
        <w:rPr>
          <w:rFonts w:ascii="Roboto" w:hAnsi="Roboto"/>
          <w:color w:val="333333"/>
          <w:sz w:val="27"/>
          <w:szCs w:val="27"/>
        </w:rPr>
        <w:t xml:space="preserve"> are witnessing increased investment. The city's scenic beauty also makes it an appealing destination for second-home buyers.</w:t>
      </w:r>
    </w:p>
    <w:p w14:paraId="36A7AFA6" w14:textId="77777777" w:rsidR="00EC4A39" w:rsidRPr="00EC4A39" w:rsidRDefault="00EC4A39" w:rsidP="00EC4A39">
      <w:pPr>
        <w:rPr>
          <w:sz w:val="28"/>
          <w:szCs w:val="28"/>
        </w:rPr>
      </w:pPr>
    </w:p>
    <w:p w14:paraId="617E63CE" w14:textId="3B2F0BC1" w:rsidR="00EC4A39" w:rsidRPr="00EC4A39" w:rsidRDefault="00EC4A39" w:rsidP="00EC4A39">
      <w:pPr>
        <w:shd w:val="clear" w:color="auto" w:fill="FFFFFF"/>
        <w:spacing w:line="240" w:lineRule="auto"/>
        <w:rPr>
          <w:rFonts w:ascii="Montserrat" w:eastAsia="Times New Roman" w:hAnsi="Montserrat" w:cs="Times New Roman"/>
          <w:sz w:val="32"/>
          <w:szCs w:val="32"/>
          <w:lang w:eastAsia="en-IN"/>
        </w:rPr>
      </w:pPr>
    </w:p>
    <w:p w14:paraId="22CAC717" w14:textId="2D3BC484" w:rsidR="00FF143A" w:rsidRDefault="00D809FA" w:rsidP="00FF143A">
      <w:pPr>
        <w:tabs>
          <w:tab w:val="left" w:pos="1092"/>
        </w:tabs>
        <w:rPr>
          <w:rFonts w:ascii="Montserrat" w:eastAsia="Times New Roman" w:hAnsi="Montserrat" w:cs="Times New Roman"/>
          <w:noProof/>
          <w:sz w:val="32"/>
          <w:szCs w:val="32"/>
          <w:lang w:eastAsia="en-IN"/>
        </w:rPr>
      </w:pPr>
      <w:r>
        <w:rPr>
          <w:rFonts w:ascii="Montserrat" w:eastAsia="Times New Roman" w:hAnsi="Montserrat" w:cs="Times New Roman"/>
          <w:noProof/>
          <w:sz w:val="32"/>
          <w:szCs w:val="32"/>
          <w:lang w:eastAsia="en-IN"/>
        </w:rPr>
        <w:drawing>
          <wp:inline distT="0" distB="0" distL="0" distR="0" wp14:anchorId="68EEBAD1" wp14:editId="26BCB603">
            <wp:extent cx="6645910" cy="3909060"/>
            <wp:effectExtent l="0" t="0" r="2540" b="0"/>
            <wp:docPr id="89885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53977" name="Picture 8988539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909060"/>
                    </a:xfrm>
                    <a:prstGeom prst="rect">
                      <a:avLst/>
                    </a:prstGeom>
                  </pic:spPr>
                </pic:pic>
              </a:graphicData>
            </a:graphic>
          </wp:inline>
        </w:drawing>
      </w:r>
    </w:p>
    <w:p w14:paraId="68FFA1CC" w14:textId="77777777" w:rsidR="00D809FA" w:rsidRDefault="00D809FA" w:rsidP="00D809FA">
      <w:pPr>
        <w:rPr>
          <w:rFonts w:ascii="Montserrat" w:eastAsia="Times New Roman" w:hAnsi="Montserrat" w:cs="Times New Roman"/>
          <w:noProof/>
          <w:sz w:val="32"/>
          <w:szCs w:val="32"/>
          <w:lang w:eastAsia="en-IN"/>
        </w:rPr>
      </w:pPr>
    </w:p>
    <w:p w14:paraId="382324A7" w14:textId="7842716A" w:rsidR="00D809FA" w:rsidRDefault="00D809FA" w:rsidP="00D809FA">
      <w:pPr>
        <w:rPr>
          <w:noProof/>
        </w:rPr>
      </w:pPr>
      <w:r>
        <w:rPr>
          <w:noProof/>
        </w:rPr>
        <w:lastRenderedPageBreak/>
        <w:drawing>
          <wp:inline distT="0" distB="0" distL="0" distR="0" wp14:anchorId="2805D962" wp14:editId="3C1C5A30">
            <wp:extent cx="6645910" cy="4419600"/>
            <wp:effectExtent l="0" t="0" r="2540" b="0"/>
            <wp:docPr id="1372985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85147" name="Picture 13729851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4419600"/>
                    </a:xfrm>
                    <a:prstGeom prst="rect">
                      <a:avLst/>
                    </a:prstGeom>
                  </pic:spPr>
                </pic:pic>
              </a:graphicData>
            </a:graphic>
          </wp:inline>
        </w:drawing>
      </w:r>
    </w:p>
    <w:p w14:paraId="1E895518" w14:textId="77777777" w:rsidR="00D809FA" w:rsidRPr="00D809FA" w:rsidRDefault="00D809FA" w:rsidP="00D809FA"/>
    <w:p w14:paraId="280438FD" w14:textId="450AFEAD" w:rsidR="00D809FA" w:rsidRDefault="00D809FA" w:rsidP="00D809FA">
      <w:pPr>
        <w:tabs>
          <w:tab w:val="left" w:pos="2472"/>
        </w:tabs>
      </w:pPr>
      <w:r>
        <w:tab/>
      </w:r>
    </w:p>
    <w:p w14:paraId="1091990D" w14:textId="77777777" w:rsidR="00D809FA" w:rsidRDefault="00D809FA" w:rsidP="00D809FA">
      <w:pPr>
        <w:tabs>
          <w:tab w:val="left" w:pos="2472"/>
        </w:tabs>
      </w:pPr>
    </w:p>
    <w:p w14:paraId="27DE7246" w14:textId="77777777" w:rsidR="000D272E" w:rsidRDefault="00541C41" w:rsidP="00D809FA">
      <w:pPr>
        <w:tabs>
          <w:tab w:val="left" w:pos="2472"/>
        </w:tabs>
        <w:rPr>
          <w:rFonts w:ascii="Arial" w:hAnsi="Arial" w:cs="Arial"/>
          <w:color w:val="BFBFBF"/>
          <w:shd w:val="clear" w:color="auto" w:fill="1F1F1F"/>
        </w:rPr>
      </w:pPr>
      <w:r>
        <w:rPr>
          <w:noProof/>
        </w:rPr>
        <w:lastRenderedPageBreak/>
        <w:drawing>
          <wp:inline distT="0" distB="0" distL="0" distR="0" wp14:anchorId="18BC7EA9" wp14:editId="54D2F561">
            <wp:extent cx="6645910" cy="4221480"/>
            <wp:effectExtent l="0" t="0" r="2540" b="7620"/>
            <wp:docPr id="1128873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73795" name="Picture 112887379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4221480"/>
                    </a:xfrm>
                    <a:prstGeom prst="rect">
                      <a:avLst/>
                    </a:prstGeom>
                  </pic:spPr>
                </pic:pic>
              </a:graphicData>
            </a:graphic>
          </wp:inline>
        </w:drawing>
      </w:r>
      <w:r>
        <w:rPr>
          <w:noProof/>
        </w:rPr>
        <w:drawing>
          <wp:inline distT="0" distB="0" distL="0" distR="0" wp14:anchorId="7E81E80E" wp14:editId="76B9E6AA">
            <wp:extent cx="6645910" cy="4442460"/>
            <wp:effectExtent l="0" t="0" r="2540" b="0"/>
            <wp:docPr id="20955119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11970" name="Picture 209551197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4442460"/>
                    </a:xfrm>
                    <a:prstGeom prst="rect">
                      <a:avLst/>
                    </a:prstGeom>
                  </pic:spPr>
                </pic:pic>
              </a:graphicData>
            </a:graphic>
          </wp:inline>
        </w:drawing>
      </w:r>
      <w:r>
        <w:rPr>
          <w:noProof/>
        </w:rPr>
        <w:lastRenderedPageBreak/>
        <w:drawing>
          <wp:inline distT="0" distB="0" distL="0" distR="0" wp14:anchorId="69FD8621" wp14:editId="4215881C">
            <wp:extent cx="6645910" cy="5029200"/>
            <wp:effectExtent l="0" t="0" r="2540" b="0"/>
            <wp:docPr id="1558519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19889" name="Picture 155851988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5029200"/>
                    </a:xfrm>
                    <a:prstGeom prst="rect">
                      <a:avLst/>
                    </a:prstGeom>
                  </pic:spPr>
                </pic:pic>
              </a:graphicData>
            </a:graphic>
          </wp:inline>
        </w:drawing>
      </w:r>
      <w:r w:rsidR="000D272E" w:rsidRPr="000D272E">
        <w:rPr>
          <w:rFonts w:ascii="Arial" w:hAnsi="Arial" w:cs="Arial"/>
          <w:color w:val="BFBFBF"/>
          <w:shd w:val="clear" w:color="auto" w:fill="1F1F1F"/>
        </w:rPr>
        <w:t xml:space="preserve"> </w:t>
      </w:r>
    </w:p>
    <w:p w14:paraId="7F672492" w14:textId="77777777" w:rsidR="000D272E" w:rsidRDefault="000D272E" w:rsidP="00D809FA">
      <w:pPr>
        <w:tabs>
          <w:tab w:val="left" w:pos="2472"/>
        </w:tabs>
        <w:rPr>
          <w:rFonts w:ascii="Arial" w:hAnsi="Arial" w:cs="Arial"/>
          <w:color w:val="BFBFBF"/>
          <w:shd w:val="clear" w:color="auto" w:fill="1F1F1F"/>
        </w:rPr>
      </w:pPr>
    </w:p>
    <w:p w14:paraId="2DD6BBED" w14:textId="41C82DB0" w:rsidR="000D272E" w:rsidRDefault="00640242" w:rsidP="00D809FA">
      <w:pPr>
        <w:tabs>
          <w:tab w:val="left" w:pos="2472"/>
        </w:tabs>
        <w:rPr>
          <w:rFonts w:ascii="Arial" w:hAnsi="Arial" w:cs="Arial"/>
          <w:color w:val="BFBFBF"/>
          <w:shd w:val="clear" w:color="auto" w:fill="1F1F1F"/>
        </w:rPr>
      </w:pPr>
      <w:r>
        <w:rPr>
          <w:rFonts w:ascii="Arial" w:hAnsi="Arial" w:cs="Arial"/>
          <w:color w:val="BFBFBF"/>
          <w:shd w:val="clear" w:color="auto" w:fill="1F1F1F"/>
        </w:rPr>
        <w:t>Furthermore, the Indian real estate sector is anticipated to achieve a market size of US$ 1 trillion by 2030, a considerable rise from US$ 200 billion in 2021, with an </w:t>
      </w:r>
      <w:r>
        <w:rPr>
          <w:rFonts w:ascii="Arial" w:hAnsi="Arial" w:cs="Arial"/>
          <w:color w:val="E2EEFF"/>
          <w:shd w:val="clear" w:color="auto" w:fill="3A3F50"/>
        </w:rPr>
        <w:t>expected contribution of 13% to the country's GDP by 2025</w:t>
      </w:r>
      <w:r>
        <w:rPr>
          <w:rFonts w:ascii="Arial" w:hAnsi="Arial" w:cs="Arial"/>
          <w:color w:val="BFBFBF"/>
          <w:shd w:val="clear" w:color="auto" w:fill="1F1F1F"/>
        </w:rPr>
        <w:t>.</w:t>
      </w:r>
    </w:p>
    <w:p w14:paraId="2F72BBD3" w14:textId="77777777" w:rsidR="000D272E" w:rsidRDefault="000D272E" w:rsidP="00D809FA">
      <w:pPr>
        <w:tabs>
          <w:tab w:val="left" w:pos="2472"/>
        </w:tabs>
        <w:rPr>
          <w:rFonts w:ascii="Arial" w:hAnsi="Arial" w:cs="Arial"/>
          <w:color w:val="BFBFBF"/>
          <w:shd w:val="clear" w:color="auto" w:fill="1F1F1F"/>
        </w:rPr>
      </w:pPr>
    </w:p>
    <w:p w14:paraId="0C2D161E" w14:textId="4593CB6C" w:rsidR="000D272E" w:rsidRDefault="00996548" w:rsidP="00D809FA">
      <w:pPr>
        <w:tabs>
          <w:tab w:val="left" w:pos="2472"/>
        </w:tabs>
        <w:rPr>
          <w:rFonts w:ascii="Arial" w:hAnsi="Arial" w:cs="Arial"/>
          <w:color w:val="BFBFBF"/>
          <w:shd w:val="clear" w:color="auto" w:fill="1F1F1F"/>
        </w:rPr>
      </w:pPr>
      <w:r>
        <w:rPr>
          <w:rFonts w:ascii="Arial" w:hAnsi="Arial" w:cs="Arial"/>
          <w:color w:val="E2EEFF"/>
          <w:shd w:val="clear" w:color="auto" w:fill="3A3F50"/>
        </w:rPr>
        <w:t>Average home prices in India are set to rise 7% this year and next</w:t>
      </w:r>
      <w:r>
        <w:rPr>
          <w:rFonts w:ascii="Arial" w:hAnsi="Arial" w:cs="Arial"/>
          <w:color w:val="BFBFBF"/>
          <w:shd w:val="clear" w:color="auto" w:fill="1F1F1F"/>
        </w:rPr>
        <w:t>, driven by purchases of luxury properties. The housing market has powered along with Asia's No. 3 economy, facing challenges of stagnant wages, poverty, and a gap between demand and supply of affordable homes.</w:t>
      </w:r>
    </w:p>
    <w:p w14:paraId="3E625BF5" w14:textId="77777777" w:rsidR="000D272E" w:rsidRDefault="000D272E" w:rsidP="00D809FA">
      <w:pPr>
        <w:tabs>
          <w:tab w:val="left" w:pos="2472"/>
        </w:tabs>
        <w:rPr>
          <w:rFonts w:ascii="Arial" w:hAnsi="Arial" w:cs="Arial"/>
          <w:color w:val="BFBFBF"/>
          <w:shd w:val="clear" w:color="auto" w:fill="1F1F1F"/>
        </w:rPr>
      </w:pPr>
    </w:p>
    <w:p w14:paraId="51B278C6" w14:textId="0B6B2C96" w:rsidR="000D272E" w:rsidRDefault="00996548" w:rsidP="00D809FA">
      <w:pPr>
        <w:tabs>
          <w:tab w:val="left" w:pos="2472"/>
        </w:tabs>
        <w:rPr>
          <w:rFonts w:ascii="Arial" w:hAnsi="Arial" w:cs="Arial"/>
          <w:color w:val="BFBFBF"/>
          <w:shd w:val="clear" w:color="auto" w:fill="1F1F1F"/>
        </w:rPr>
      </w:pPr>
      <w:r>
        <w:rPr>
          <w:rFonts w:ascii="Arial" w:hAnsi="Arial" w:cs="Arial"/>
          <w:color w:val="E2EEFF"/>
          <w:shd w:val="clear" w:color="auto" w:fill="3A3F50"/>
        </w:rPr>
        <w:t>Pune</w:t>
      </w:r>
      <w:r>
        <w:rPr>
          <w:rFonts w:ascii="Arial" w:hAnsi="Arial" w:cs="Arial"/>
          <w:color w:val="BFBFBF"/>
          <w:shd w:val="clear" w:color="auto" w:fill="1F1F1F"/>
        </w:rPr>
        <w:t> is India's most affordable and preferred metro city in the real estate market (During H1 2023</w:t>
      </w:r>
    </w:p>
    <w:p w14:paraId="462E0E48" w14:textId="4CB32EB0" w:rsidR="00996548" w:rsidRDefault="00996548" w:rsidP="00D809FA">
      <w:pPr>
        <w:tabs>
          <w:tab w:val="left" w:pos="2472"/>
        </w:tabs>
        <w:rPr>
          <w:rFonts w:ascii="Arial" w:hAnsi="Arial" w:cs="Arial"/>
          <w:color w:val="BFBFBF"/>
          <w:shd w:val="clear" w:color="auto" w:fill="1F1F1F"/>
        </w:rPr>
      </w:pPr>
      <w:r>
        <w:rPr>
          <w:rFonts w:ascii="Arial" w:hAnsi="Arial" w:cs="Arial"/>
          <w:color w:val="E2EEFF"/>
          <w:shd w:val="clear" w:color="auto" w:fill="3A3F50"/>
        </w:rPr>
        <w:t>Mumbai</w:t>
      </w:r>
      <w:r>
        <w:rPr>
          <w:rFonts w:ascii="Arial" w:hAnsi="Arial" w:cs="Arial"/>
          <w:color w:val="BFBFBF"/>
          <w:shd w:val="clear" w:color="auto" w:fill="1F1F1F"/>
        </w:rPr>
        <w:t>. Popularly known as the city of dreams, Mumbai has long been considered a real estate market hub in India, whether it be for residential or even commercial property.</w:t>
      </w:r>
    </w:p>
    <w:p w14:paraId="3A7FEFD1" w14:textId="77777777" w:rsidR="000D272E" w:rsidRDefault="000D272E" w:rsidP="00D809FA">
      <w:pPr>
        <w:tabs>
          <w:tab w:val="left" w:pos="2472"/>
        </w:tabs>
        <w:rPr>
          <w:rFonts w:ascii="Arial" w:hAnsi="Arial" w:cs="Arial"/>
          <w:color w:val="BFBFBF"/>
          <w:shd w:val="clear" w:color="auto" w:fill="1F1F1F"/>
        </w:rPr>
      </w:pPr>
    </w:p>
    <w:p w14:paraId="37BA8233" w14:textId="77777777" w:rsidR="000D272E" w:rsidRDefault="000D272E" w:rsidP="00D809FA">
      <w:pPr>
        <w:tabs>
          <w:tab w:val="left" w:pos="2472"/>
        </w:tabs>
        <w:rPr>
          <w:rFonts w:ascii="Arial" w:hAnsi="Arial" w:cs="Arial"/>
          <w:color w:val="BFBFBF"/>
          <w:shd w:val="clear" w:color="auto" w:fill="1F1F1F"/>
        </w:rPr>
      </w:pPr>
    </w:p>
    <w:p w14:paraId="6D856180" w14:textId="77777777" w:rsidR="000D272E" w:rsidRDefault="000D272E" w:rsidP="00D809FA">
      <w:pPr>
        <w:tabs>
          <w:tab w:val="left" w:pos="2472"/>
        </w:tabs>
        <w:rPr>
          <w:rFonts w:ascii="Arial" w:hAnsi="Arial" w:cs="Arial"/>
          <w:color w:val="BFBFBF"/>
          <w:shd w:val="clear" w:color="auto" w:fill="1F1F1F"/>
        </w:rPr>
      </w:pPr>
    </w:p>
    <w:p w14:paraId="0E7932CE" w14:textId="77777777" w:rsidR="000D272E" w:rsidRDefault="000D272E" w:rsidP="00D809FA">
      <w:pPr>
        <w:tabs>
          <w:tab w:val="left" w:pos="2472"/>
        </w:tabs>
        <w:rPr>
          <w:rFonts w:ascii="Arial" w:hAnsi="Arial" w:cs="Arial"/>
          <w:color w:val="BFBFBF"/>
          <w:shd w:val="clear" w:color="auto" w:fill="1F1F1F"/>
        </w:rPr>
      </w:pPr>
    </w:p>
    <w:p w14:paraId="15AB463F" w14:textId="77777777" w:rsidR="000D272E" w:rsidRDefault="000D272E" w:rsidP="00D809FA">
      <w:pPr>
        <w:tabs>
          <w:tab w:val="left" w:pos="2472"/>
        </w:tabs>
        <w:rPr>
          <w:rFonts w:ascii="Arial" w:hAnsi="Arial" w:cs="Arial"/>
          <w:color w:val="BFBFBF"/>
          <w:shd w:val="clear" w:color="auto" w:fill="1F1F1F"/>
        </w:rPr>
      </w:pPr>
    </w:p>
    <w:p w14:paraId="6ECD871D" w14:textId="77777777" w:rsidR="000D272E" w:rsidRDefault="000D272E" w:rsidP="00D809FA">
      <w:pPr>
        <w:tabs>
          <w:tab w:val="left" w:pos="2472"/>
        </w:tabs>
        <w:rPr>
          <w:rFonts w:ascii="Arial" w:hAnsi="Arial" w:cs="Arial"/>
          <w:color w:val="BFBFBF"/>
          <w:shd w:val="clear" w:color="auto" w:fill="1F1F1F"/>
        </w:rPr>
      </w:pPr>
    </w:p>
    <w:p w14:paraId="776DC88A" w14:textId="77777777" w:rsidR="000D272E" w:rsidRDefault="000D272E" w:rsidP="00D809FA">
      <w:pPr>
        <w:tabs>
          <w:tab w:val="left" w:pos="2472"/>
        </w:tabs>
        <w:rPr>
          <w:rFonts w:ascii="Arial" w:hAnsi="Arial" w:cs="Arial"/>
          <w:color w:val="BFBFBF"/>
          <w:shd w:val="clear" w:color="auto" w:fill="1F1F1F"/>
        </w:rPr>
      </w:pPr>
    </w:p>
    <w:p w14:paraId="012C05BF" w14:textId="77777777" w:rsidR="000D272E" w:rsidRDefault="000D272E" w:rsidP="00D809FA">
      <w:pPr>
        <w:tabs>
          <w:tab w:val="left" w:pos="2472"/>
        </w:tabs>
        <w:rPr>
          <w:rFonts w:ascii="Arial" w:hAnsi="Arial" w:cs="Arial"/>
          <w:color w:val="BFBFBF"/>
          <w:shd w:val="clear" w:color="auto" w:fill="1F1F1F"/>
        </w:rPr>
      </w:pPr>
    </w:p>
    <w:p w14:paraId="434433F3" w14:textId="77777777" w:rsidR="000D272E" w:rsidRDefault="000D272E" w:rsidP="00D809FA">
      <w:pPr>
        <w:tabs>
          <w:tab w:val="left" w:pos="2472"/>
        </w:tabs>
        <w:rPr>
          <w:rFonts w:ascii="Arial" w:hAnsi="Arial" w:cs="Arial"/>
          <w:color w:val="BFBFBF"/>
          <w:shd w:val="clear" w:color="auto" w:fill="1F1F1F"/>
        </w:rPr>
      </w:pPr>
    </w:p>
    <w:p w14:paraId="005DE0D7" w14:textId="77777777" w:rsidR="000D272E" w:rsidRDefault="000D272E" w:rsidP="00D809FA">
      <w:pPr>
        <w:tabs>
          <w:tab w:val="left" w:pos="2472"/>
        </w:tabs>
        <w:rPr>
          <w:rFonts w:ascii="Arial" w:hAnsi="Arial" w:cs="Arial"/>
          <w:color w:val="BFBFBF"/>
          <w:shd w:val="clear" w:color="auto" w:fill="1F1F1F"/>
        </w:rPr>
      </w:pPr>
    </w:p>
    <w:p w14:paraId="42C9CB47" w14:textId="2A89B7D3" w:rsidR="00D809FA" w:rsidRDefault="000D272E" w:rsidP="00D809FA">
      <w:pPr>
        <w:tabs>
          <w:tab w:val="left" w:pos="2472"/>
        </w:tabs>
        <w:rPr>
          <w:noProof/>
        </w:rPr>
      </w:pPr>
      <w:r>
        <w:rPr>
          <w:rFonts w:ascii="Arial" w:hAnsi="Arial" w:cs="Arial"/>
          <w:color w:val="BFBFBF"/>
          <w:shd w:val="clear" w:color="auto" w:fill="1F1F1F"/>
        </w:rPr>
        <w:t>Mumbai Is India's Most Expensive City</w:t>
      </w:r>
      <w:r>
        <w:rPr>
          <w:rFonts w:ascii="Arial" w:hAnsi="Arial" w:cs="Arial"/>
          <w:color w:val="BFBFBF"/>
        </w:rPr>
        <w:br/>
      </w:r>
      <w:r>
        <w:rPr>
          <w:rFonts w:ascii="Arial" w:hAnsi="Arial" w:cs="Arial"/>
          <w:color w:val="BFBFBF"/>
        </w:rPr>
        <w:br/>
      </w:r>
      <w:r>
        <w:rPr>
          <w:rFonts w:ascii="Arial" w:hAnsi="Arial" w:cs="Arial"/>
          <w:color w:val="BFBFBF"/>
          <w:shd w:val="clear" w:color="auto" w:fill="1F1F1F"/>
        </w:rPr>
        <w:t>Mumbai is a large financial centre. Large corporations and the stock exchange make up the city's robust economy.</w:t>
      </w:r>
      <w:r w:rsidR="00541C41">
        <w:rPr>
          <w:noProof/>
        </w:rPr>
        <w:drawing>
          <wp:inline distT="0" distB="0" distL="0" distR="0" wp14:anchorId="5A4F4D36" wp14:editId="1BE1DC5F">
            <wp:extent cx="6645910" cy="4541520"/>
            <wp:effectExtent l="0" t="0" r="2540" b="0"/>
            <wp:docPr id="1677915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15202" name="Picture 167791520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4541520"/>
                    </a:xfrm>
                    <a:prstGeom prst="rect">
                      <a:avLst/>
                    </a:prstGeom>
                  </pic:spPr>
                </pic:pic>
              </a:graphicData>
            </a:graphic>
          </wp:inline>
        </w:drawing>
      </w:r>
      <w:r w:rsidR="00541C41">
        <w:rPr>
          <w:noProof/>
        </w:rPr>
        <w:lastRenderedPageBreak/>
        <w:drawing>
          <wp:inline distT="0" distB="0" distL="0" distR="0" wp14:anchorId="6296A8F5" wp14:editId="6E06BFD3">
            <wp:extent cx="6645910" cy="4061460"/>
            <wp:effectExtent l="0" t="0" r="2540" b="0"/>
            <wp:docPr id="8912581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58170" name="Picture 89125817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4061460"/>
                    </a:xfrm>
                    <a:prstGeom prst="rect">
                      <a:avLst/>
                    </a:prstGeom>
                  </pic:spPr>
                </pic:pic>
              </a:graphicData>
            </a:graphic>
          </wp:inline>
        </w:drawing>
      </w:r>
      <w:r w:rsidR="00541C41">
        <w:rPr>
          <w:noProof/>
        </w:rPr>
        <w:drawing>
          <wp:inline distT="0" distB="0" distL="0" distR="0" wp14:anchorId="5BF08D69" wp14:editId="31B0FDD6">
            <wp:extent cx="6645910" cy="4175760"/>
            <wp:effectExtent l="0" t="0" r="2540" b="0"/>
            <wp:docPr id="851570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7003" name="Picture 8515700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4175760"/>
                    </a:xfrm>
                    <a:prstGeom prst="rect">
                      <a:avLst/>
                    </a:prstGeom>
                  </pic:spPr>
                </pic:pic>
              </a:graphicData>
            </a:graphic>
          </wp:inline>
        </w:drawing>
      </w:r>
      <w:r w:rsidR="00541C41">
        <w:rPr>
          <w:noProof/>
        </w:rPr>
        <w:lastRenderedPageBreak/>
        <w:drawing>
          <wp:inline distT="0" distB="0" distL="0" distR="0" wp14:anchorId="2AF4DA61" wp14:editId="0B3E7923">
            <wp:extent cx="6645910" cy="3738245"/>
            <wp:effectExtent l="0" t="0" r="2540" b="0"/>
            <wp:docPr id="4894154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15420" name="Picture 4894154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51925582" w14:textId="77777777" w:rsidR="002B4F0D" w:rsidRDefault="002B4F0D" w:rsidP="002B4F0D">
      <w:pPr>
        <w:rPr>
          <w:noProof/>
        </w:rPr>
      </w:pPr>
    </w:p>
    <w:p w14:paraId="215DC686" w14:textId="77777777" w:rsidR="002B4F0D" w:rsidRPr="002B4F0D" w:rsidRDefault="002B4F0D" w:rsidP="002B4F0D">
      <w:pPr>
        <w:pStyle w:val="Heading3"/>
        <w:shd w:val="clear" w:color="auto" w:fill="FFFFFF"/>
        <w:spacing w:before="300" w:beforeAutospacing="0" w:after="150" w:afterAutospacing="0" w:line="570" w:lineRule="atLeast"/>
        <w:rPr>
          <w:rFonts w:ascii="Open Sans" w:hAnsi="Open Sans" w:cs="Open Sans"/>
          <w:color w:val="2D2828"/>
          <w:sz w:val="38"/>
          <w:szCs w:val="38"/>
        </w:rPr>
      </w:pPr>
      <w:r>
        <w:tab/>
      </w:r>
      <w:r w:rsidRPr="002B4F0D">
        <w:rPr>
          <w:rFonts w:ascii="Open Sans" w:hAnsi="Open Sans" w:cs="Open Sans"/>
          <w:color w:val="2D2828"/>
          <w:sz w:val="38"/>
          <w:szCs w:val="38"/>
        </w:rPr>
        <w:t>Dashboard</w:t>
      </w:r>
    </w:p>
    <w:p w14:paraId="2595BD5A" w14:textId="77777777" w:rsidR="002B4F0D" w:rsidRPr="002B4F0D" w:rsidRDefault="002B4F0D" w:rsidP="002B4F0D">
      <w:pPr>
        <w:shd w:val="clear" w:color="auto" w:fill="FFFFFF"/>
        <w:spacing w:after="0" w:line="240" w:lineRule="auto"/>
        <w:rPr>
          <w:rFonts w:ascii="Montserrat" w:eastAsia="Times New Roman" w:hAnsi="Montserrat" w:cs="Times New Roman"/>
          <w:kern w:val="0"/>
          <w:sz w:val="26"/>
          <w:szCs w:val="26"/>
          <w:lang w:eastAsia="en-IN"/>
          <w14:ligatures w14:val="none"/>
        </w:rPr>
      </w:pPr>
      <w:r w:rsidRPr="002B4F0D">
        <w:rPr>
          <w:rFonts w:ascii="Open Sans" w:eastAsia="Times New Roman" w:hAnsi="Open Sans" w:cs="Open Sans"/>
          <w:kern w:val="0"/>
          <w:sz w:val="26"/>
          <w:szCs w:val="26"/>
          <w:lang w:eastAsia="en-IN"/>
          <w14:ligatures w14:val="non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439E304" w14:textId="7C8DE1C9" w:rsidR="002B4F0D" w:rsidRDefault="002B4F0D" w:rsidP="002B4F0D">
      <w:pPr>
        <w:tabs>
          <w:tab w:val="left" w:pos="2256"/>
        </w:tabs>
        <w:rPr>
          <w:sz w:val="26"/>
          <w:szCs w:val="26"/>
        </w:rPr>
      </w:pPr>
    </w:p>
    <w:p w14:paraId="197D0082" w14:textId="1EF785AF" w:rsidR="002B4F0D" w:rsidRDefault="00EB4084" w:rsidP="002B4F0D">
      <w:pPr>
        <w:tabs>
          <w:tab w:val="left" w:pos="2256"/>
        </w:tabs>
        <w:rPr>
          <w:noProof/>
          <w:sz w:val="26"/>
          <w:szCs w:val="26"/>
        </w:rPr>
      </w:pPr>
      <w:r>
        <w:rPr>
          <w:noProof/>
          <w:sz w:val="26"/>
          <w:szCs w:val="26"/>
        </w:rPr>
        <w:lastRenderedPageBreak/>
        <w:drawing>
          <wp:inline distT="0" distB="0" distL="0" distR="0" wp14:anchorId="3341F55B" wp14:editId="009E97EB">
            <wp:extent cx="6645910" cy="8999220"/>
            <wp:effectExtent l="0" t="0" r="2540" b="0"/>
            <wp:docPr id="9216227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2757" name="Picture 921622757"/>
                    <pic:cNvPicPr/>
                  </pic:nvPicPr>
                  <pic:blipFill>
                    <a:blip r:embed="rId31">
                      <a:extLst>
                        <a:ext uri="{28A0092B-C50C-407E-A947-70E740481C1C}">
                          <a14:useLocalDpi xmlns:a14="http://schemas.microsoft.com/office/drawing/2010/main" val="0"/>
                        </a:ext>
                      </a:extLst>
                    </a:blip>
                    <a:stretch>
                      <a:fillRect/>
                    </a:stretch>
                  </pic:blipFill>
                  <pic:spPr>
                    <a:xfrm>
                      <a:off x="0" y="0"/>
                      <a:ext cx="6645910" cy="8999220"/>
                    </a:xfrm>
                    <a:prstGeom prst="rect">
                      <a:avLst/>
                    </a:prstGeom>
                  </pic:spPr>
                </pic:pic>
              </a:graphicData>
            </a:graphic>
          </wp:inline>
        </w:drawing>
      </w:r>
      <w:r>
        <w:rPr>
          <w:noProof/>
          <w:sz w:val="26"/>
          <w:szCs w:val="26"/>
        </w:rPr>
        <w:lastRenderedPageBreak/>
        <w:drawing>
          <wp:inline distT="0" distB="0" distL="0" distR="0" wp14:anchorId="18D053DB" wp14:editId="7159D7FC">
            <wp:extent cx="6645910" cy="8442960"/>
            <wp:effectExtent l="0" t="0" r="2540" b="0"/>
            <wp:docPr id="19911321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32170" name="Picture 1991132170"/>
                    <pic:cNvPicPr/>
                  </pic:nvPicPr>
                  <pic:blipFill>
                    <a:blip r:embed="rId32">
                      <a:extLst>
                        <a:ext uri="{28A0092B-C50C-407E-A947-70E740481C1C}">
                          <a14:useLocalDpi xmlns:a14="http://schemas.microsoft.com/office/drawing/2010/main" val="0"/>
                        </a:ext>
                      </a:extLst>
                    </a:blip>
                    <a:stretch>
                      <a:fillRect/>
                    </a:stretch>
                  </pic:blipFill>
                  <pic:spPr>
                    <a:xfrm>
                      <a:off x="0" y="0"/>
                      <a:ext cx="6645910" cy="8442960"/>
                    </a:xfrm>
                    <a:prstGeom prst="rect">
                      <a:avLst/>
                    </a:prstGeom>
                  </pic:spPr>
                </pic:pic>
              </a:graphicData>
            </a:graphic>
          </wp:inline>
        </w:drawing>
      </w:r>
    </w:p>
    <w:p w14:paraId="483AF3F2" w14:textId="77777777" w:rsidR="001A22DA" w:rsidRDefault="001A22DA" w:rsidP="001A22DA">
      <w:pPr>
        <w:ind w:firstLine="720"/>
        <w:rPr>
          <w:sz w:val="26"/>
          <w:szCs w:val="26"/>
        </w:rPr>
      </w:pPr>
    </w:p>
    <w:p w14:paraId="51497767" w14:textId="77777777" w:rsidR="001A22DA" w:rsidRDefault="001A22DA" w:rsidP="001A22DA">
      <w:pPr>
        <w:ind w:firstLine="720"/>
        <w:rPr>
          <w:sz w:val="26"/>
          <w:szCs w:val="26"/>
        </w:rPr>
      </w:pPr>
    </w:p>
    <w:p w14:paraId="0029E4BD" w14:textId="77777777" w:rsidR="001A22DA" w:rsidRDefault="001A22DA" w:rsidP="001A22DA">
      <w:pPr>
        <w:ind w:firstLine="720"/>
        <w:rPr>
          <w:sz w:val="26"/>
          <w:szCs w:val="26"/>
        </w:rPr>
      </w:pPr>
    </w:p>
    <w:p w14:paraId="398B4899" w14:textId="77777777" w:rsidR="001A22DA" w:rsidRDefault="001A22DA" w:rsidP="001A22DA">
      <w:pPr>
        <w:ind w:firstLine="720"/>
        <w:rPr>
          <w:sz w:val="26"/>
          <w:szCs w:val="26"/>
        </w:rPr>
      </w:pPr>
    </w:p>
    <w:p w14:paraId="72328D4E" w14:textId="77777777" w:rsidR="00525B3D" w:rsidRPr="00525B3D" w:rsidRDefault="00525B3D" w:rsidP="00525B3D">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525B3D">
        <w:rPr>
          <w:rFonts w:ascii="Open Sans" w:eastAsia="Times New Roman" w:hAnsi="Open Sans" w:cs="Open Sans"/>
          <w:b/>
          <w:bCs/>
          <w:color w:val="2D2828"/>
          <w:kern w:val="0"/>
          <w:sz w:val="38"/>
          <w:szCs w:val="38"/>
          <w:lang w:eastAsia="en-IN"/>
          <w14:ligatures w14:val="none"/>
        </w:rPr>
        <w:lastRenderedPageBreak/>
        <w:t>Story</w:t>
      </w:r>
    </w:p>
    <w:p w14:paraId="1863DC47" w14:textId="77777777" w:rsidR="00525B3D" w:rsidRPr="00525B3D" w:rsidRDefault="00525B3D" w:rsidP="00525B3D">
      <w:pPr>
        <w:shd w:val="clear" w:color="auto" w:fill="FFFFFF"/>
        <w:spacing w:after="0" w:line="240" w:lineRule="auto"/>
        <w:rPr>
          <w:rFonts w:ascii="Montserrat" w:eastAsia="Times New Roman" w:hAnsi="Montserrat" w:cs="Times New Roman"/>
          <w:kern w:val="0"/>
          <w:sz w:val="26"/>
          <w:szCs w:val="26"/>
          <w:lang w:eastAsia="en-IN"/>
          <w14:ligatures w14:val="none"/>
        </w:rPr>
      </w:pPr>
      <w:r w:rsidRPr="00525B3D">
        <w:rPr>
          <w:rFonts w:ascii="Open Sans" w:eastAsia="Times New Roman" w:hAnsi="Open Sans" w:cs="Open Sans"/>
          <w:kern w:val="0"/>
          <w:sz w:val="26"/>
          <w:szCs w:val="26"/>
          <w:lang w:eastAsia="en-IN"/>
          <w14:ligatures w14:val="none"/>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14:paraId="3524F3C3" w14:textId="77777777" w:rsidR="00525B3D" w:rsidRDefault="00525B3D" w:rsidP="001A22DA">
      <w:pPr>
        <w:ind w:firstLine="720"/>
        <w:rPr>
          <w:sz w:val="26"/>
          <w:szCs w:val="26"/>
        </w:rPr>
      </w:pPr>
    </w:p>
    <w:p w14:paraId="6BF2A3D2" w14:textId="71B44421" w:rsidR="00525B3D" w:rsidRDefault="00321FA2" w:rsidP="00321FA2">
      <w:pPr>
        <w:rPr>
          <w:sz w:val="26"/>
          <w:szCs w:val="26"/>
        </w:rPr>
      </w:pPr>
      <w:r>
        <w:rPr>
          <w:sz w:val="26"/>
          <w:szCs w:val="26"/>
        </w:rPr>
        <w:t xml:space="preserve">Here is the link </w:t>
      </w:r>
      <w:r w:rsidR="00CE13D7">
        <w:rPr>
          <w:sz w:val="26"/>
          <w:szCs w:val="26"/>
        </w:rPr>
        <w:t xml:space="preserve">to see the </w:t>
      </w:r>
      <w:proofErr w:type="gramStart"/>
      <w:r w:rsidR="00CE13D7">
        <w:rPr>
          <w:sz w:val="26"/>
          <w:szCs w:val="26"/>
        </w:rPr>
        <w:t>story :</w:t>
      </w:r>
      <w:proofErr w:type="gramEnd"/>
      <w:r w:rsidR="00CE13D7">
        <w:rPr>
          <w:sz w:val="26"/>
          <w:szCs w:val="26"/>
        </w:rPr>
        <w:fldChar w:fldCharType="begin"/>
      </w:r>
      <w:r w:rsidR="00CE13D7">
        <w:rPr>
          <w:sz w:val="26"/>
          <w:szCs w:val="26"/>
        </w:rPr>
        <w:instrText>HYPERLINK "C:\\Users\\gandi\\OneDrive\\Desktop\\housing long term\\Story 1 (1).pdf"</w:instrText>
      </w:r>
      <w:r w:rsidR="00CE13D7">
        <w:rPr>
          <w:sz w:val="26"/>
          <w:szCs w:val="26"/>
        </w:rPr>
      </w:r>
      <w:r w:rsidR="00CE13D7">
        <w:rPr>
          <w:sz w:val="26"/>
          <w:szCs w:val="26"/>
        </w:rPr>
        <w:fldChar w:fldCharType="separate"/>
      </w:r>
      <w:r w:rsidR="00CE13D7" w:rsidRPr="00CE13D7">
        <w:rPr>
          <w:rStyle w:val="Hyperlink"/>
          <w:sz w:val="26"/>
          <w:szCs w:val="26"/>
        </w:rPr>
        <w:t>C:\Users\</w:t>
      </w:r>
      <w:proofErr w:type="spellStart"/>
      <w:r w:rsidR="00CE13D7" w:rsidRPr="00CE13D7">
        <w:rPr>
          <w:rStyle w:val="Hyperlink"/>
          <w:sz w:val="26"/>
          <w:szCs w:val="26"/>
        </w:rPr>
        <w:t>gandi</w:t>
      </w:r>
      <w:proofErr w:type="spellEnd"/>
      <w:r w:rsidR="00CE13D7" w:rsidRPr="00CE13D7">
        <w:rPr>
          <w:rStyle w:val="Hyperlink"/>
          <w:sz w:val="26"/>
          <w:szCs w:val="26"/>
        </w:rPr>
        <w:t>\OneDrive\Desktop\housing long term\Story 1 (1).pdf</w:t>
      </w:r>
      <w:r w:rsidR="00CE13D7">
        <w:rPr>
          <w:sz w:val="26"/>
          <w:szCs w:val="26"/>
        </w:rPr>
        <w:fldChar w:fldCharType="end"/>
      </w:r>
    </w:p>
    <w:p w14:paraId="0E82F244" w14:textId="77777777" w:rsidR="002D1D68" w:rsidRDefault="002D1D68" w:rsidP="002D1D68">
      <w:pPr>
        <w:pStyle w:val="Heading3"/>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Web Integration</w:t>
      </w:r>
    </w:p>
    <w:p w14:paraId="5094C20A" w14:textId="77777777" w:rsidR="002D1D68" w:rsidRDefault="002D1D68" w:rsidP="002D1D68">
      <w:pPr>
        <w:rPr>
          <w:rFonts w:ascii="Times New Roman" w:hAnsi="Times New Roman" w:cs="Times New Roman"/>
          <w:sz w:val="24"/>
          <w:szCs w:val="24"/>
        </w:rPr>
      </w:pPr>
      <w:r>
        <w:rPr>
          <w:rFonts w:ascii="Open Sans" w:hAnsi="Open Sans" w:cs="Open Sans"/>
          <w:sz w:val="21"/>
          <w:szCs w:val="21"/>
        </w:rPr>
        <w:t>Publishing helps us to track and monitor key performance metrics and to communicate results and progress. help a publisher stay informed, make better decisions, and communicate their performance to others.</w:t>
      </w:r>
      <w:r>
        <w:rPr>
          <w:rFonts w:ascii="Montserrat" w:hAnsi="Montserrat"/>
          <w:sz w:val="21"/>
          <w:szCs w:val="21"/>
        </w:rPr>
        <w:br/>
      </w:r>
    </w:p>
    <w:p w14:paraId="75E4E155" w14:textId="77777777" w:rsidR="002D1D68" w:rsidRDefault="002D1D68" w:rsidP="002D1D68">
      <w:r>
        <w:rPr>
          <w:rFonts w:ascii="Open Sans" w:hAnsi="Open Sans" w:cs="Open Sans"/>
          <w:sz w:val="21"/>
          <w:szCs w:val="21"/>
        </w:rPr>
        <w:br/>
      </w:r>
    </w:p>
    <w:p w14:paraId="68A562B4" w14:textId="77777777" w:rsidR="002D1D68" w:rsidRDefault="002D1D68" w:rsidP="002D1D68">
      <w:pPr>
        <w:pStyle w:val="NormalWeb"/>
        <w:shd w:val="clear" w:color="auto" w:fill="FFFFFF"/>
        <w:spacing w:before="0" w:beforeAutospacing="0" w:after="200" w:afterAutospacing="0"/>
        <w:rPr>
          <w:rFonts w:ascii="Montserrat" w:hAnsi="Montserrat"/>
          <w:sz w:val="21"/>
          <w:szCs w:val="21"/>
        </w:rPr>
      </w:pPr>
      <w:r>
        <w:rPr>
          <w:rFonts w:ascii="Montserrat" w:hAnsi="Montserrat"/>
          <w:sz w:val="21"/>
          <w:szCs w:val="21"/>
        </w:rPr>
        <w:t>Publishing dashboard and reports to tableau public</w:t>
      </w:r>
    </w:p>
    <w:p w14:paraId="2BC871BA" w14:textId="77777777"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b/>
          <w:bCs/>
          <w:sz w:val="21"/>
          <w:szCs w:val="21"/>
        </w:rPr>
        <w:t>Step 1: Go to Dashboard/story, click on the share button on the top ribbon</w:t>
      </w:r>
    </w:p>
    <w:p w14:paraId="43BFBA59" w14:textId="0513F1F2"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noProof/>
          <w:sz w:val="21"/>
          <w:szCs w:val="21"/>
          <w:bdr w:val="none" w:sz="0" w:space="0" w:color="auto" w:frame="1"/>
        </w:rPr>
        <w:drawing>
          <wp:inline distT="0" distB="0" distL="0" distR="0" wp14:anchorId="23950054" wp14:editId="4FD6F8CF">
            <wp:extent cx="5097780" cy="2103120"/>
            <wp:effectExtent l="0" t="0" r="7620" b="0"/>
            <wp:docPr id="11079296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7780" cy="2103120"/>
                    </a:xfrm>
                    <a:prstGeom prst="rect">
                      <a:avLst/>
                    </a:prstGeom>
                    <a:noFill/>
                    <a:ln>
                      <a:noFill/>
                    </a:ln>
                  </pic:spPr>
                </pic:pic>
              </a:graphicData>
            </a:graphic>
          </wp:inline>
        </w:drawing>
      </w:r>
    </w:p>
    <w:p w14:paraId="2D5CB0A4" w14:textId="77777777"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sz w:val="21"/>
          <w:szCs w:val="21"/>
        </w:rPr>
        <w:t> Give the server address of your tableau public account and click on connect.</w:t>
      </w:r>
    </w:p>
    <w:p w14:paraId="57F141EB" w14:textId="77777777"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sz w:val="21"/>
          <w:szCs w:val="21"/>
        </w:rPr>
        <w:t xml:space="preserve">Explanation </w:t>
      </w:r>
      <w:proofErr w:type="gramStart"/>
      <w:r>
        <w:rPr>
          <w:rFonts w:ascii="Montserrat" w:hAnsi="Montserrat"/>
          <w:sz w:val="21"/>
          <w:szCs w:val="21"/>
        </w:rPr>
        <w:t>Video:-</w:t>
      </w:r>
      <w:proofErr w:type="gramEnd"/>
      <w:r>
        <w:rPr>
          <w:rFonts w:ascii="Montserrat" w:hAnsi="Montserrat"/>
          <w:sz w:val="21"/>
          <w:szCs w:val="21"/>
        </w:rPr>
        <w:t> </w:t>
      </w:r>
      <w:hyperlink r:id="rId34" w:history="1">
        <w:r>
          <w:rPr>
            <w:rStyle w:val="Hyperlink"/>
            <w:rFonts w:ascii="Montserrat" w:hAnsi="Montserrat"/>
            <w:color w:val="3C8DBC"/>
            <w:sz w:val="21"/>
            <w:szCs w:val="21"/>
          </w:rPr>
          <w:t>https://drive.google.com/drive/folders/15EVIuoprk6mAO55PHrXa5CvzrQl2T4Br?usp=sharing</w:t>
        </w:r>
      </w:hyperlink>
    </w:p>
    <w:p w14:paraId="5D7AB301" w14:textId="77777777" w:rsidR="002D1D68" w:rsidRDefault="002D1D68" w:rsidP="002D1D68">
      <w:pPr>
        <w:rPr>
          <w:rFonts w:ascii="Montserrat" w:hAnsi="Montserrat"/>
          <w:sz w:val="21"/>
          <w:szCs w:val="21"/>
        </w:rPr>
      </w:pPr>
      <w:r>
        <w:rPr>
          <w:rFonts w:ascii="Montserrat" w:hAnsi="Montserrat"/>
          <w:sz w:val="21"/>
          <w:szCs w:val="21"/>
        </w:rPr>
        <w:br/>
      </w:r>
    </w:p>
    <w:p w14:paraId="47321703" w14:textId="77777777"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b/>
          <w:bCs/>
          <w:sz w:val="21"/>
          <w:szCs w:val="21"/>
        </w:rPr>
        <w:t>Step 2: Once you click on connect it will ask you for the tableau public username and password</w:t>
      </w:r>
    </w:p>
    <w:p w14:paraId="67A9AC46" w14:textId="47E3AA18"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noProof/>
          <w:sz w:val="21"/>
          <w:szCs w:val="21"/>
          <w:bdr w:val="none" w:sz="0" w:space="0" w:color="auto" w:frame="1"/>
        </w:rPr>
        <w:lastRenderedPageBreak/>
        <w:drawing>
          <wp:inline distT="0" distB="0" distL="0" distR="0" wp14:anchorId="263A5190" wp14:editId="0AED2CFD">
            <wp:extent cx="4960620" cy="2926080"/>
            <wp:effectExtent l="0" t="0" r="0" b="7620"/>
            <wp:docPr id="3479057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0620" cy="2926080"/>
                    </a:xfrm>
                    <a:prstGeom prst="rect">
                      <a:avLst/>
                    </a:prstGeom>
                    <a:noFill/>
                    <a:ln>
                      <a:noFill/>
                    </a:ln>
                  </pic:spPr>
                </pic:pic>
              </a:graphicData>
            </a:graphic>
          </wp:inline>
        </w:drawing>
      </w:r>
    </w:p>
    <w:p w14:paraId="7342DFA1" w14:textId="164149AD"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noProof/>
          <w:sz w:val="21"/>
          <w:szCs w:val="21"/>
          <w:bdr w:val="none" w:sz="0" w:space="0" w:color="auto" w:frame="1"/>
        </w:rPr>
        <w:drawing>
          <wp:inline distT="0" distB="0" distL="0" distR="0" wp14:anchorId="2657B9E3" wp14:editId="52DD7E40">
            <wp:extent cx="6645910" cy="3326765"/>
            <wp:effectExtent l="0" t="0" r="2540" b="6985"/>
            <wp:docPr id="14514490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3326765"/>
                    </a:xfrm>
                    <a:prstGeom prst="rect">
                      <a:avLst/>
                    </a:prstGeom>
                    <a:noFill/>
                    <a:ln>
                      <a:noFill/>
                    </a:ln>
                  </pic:spPr>
                </pic:pic>
              </a:graphicData>
            </a:graphic>
          </wp:inline>
        </w:drawing>
      </w:r>
      <w:r>
        <w:rPr>
          <w:rFonts w:ascii="Montserrat" w:hAnsi="Montserrat"/>
          <w:sz w:val="21"/>
          <w:szCs w:val="21"/>
        </w:rPr>
        <w:t>Once you login into your tableau public using the credentials, the particular visualization will be published into the tableau public</w:t>
      </w:r>
    </w:p>
    <w:p w14:paraId="678A1A66" w14:textId="77777777"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b/>
          <w:bCs/>
          <w:sz w:val="21"/>
          <w:szCs w:val="21"/>
        </w:rPr>
        <w:t>Note: While publishing the visualization to the public, the respective sheet will get published when you click on the share option.</w:t>
      </w:r>
    </w:p>
    <w:p w14:paraId="554BC4C4" w14:textId="4EEBD030" w:rsidR="00BB046A" w:rsidRDefault="002D1D68" w:rsidP="002D1D68">
      <w:pPr>
        <w:rPr>
          <w:sz w:val="26"/>
          <w:szCs w:val="26"/>
        </w:rPr>
      </w:pPr>
      <w:r>
        <w:rPr>
          <w:rFonts w:ascii="Montserrat" w:hAnsi="Montserrat"/>
          <w:sz w:val="21"/>
          <w:szCs w:val="21"/>
        </w:rPr>
        <w:br/>
      </w:r>
      <w:r>
        <w:rPr>
          <w:sz w:val="26"/>
          <w:szCs w:val="26"/>
        </w:rPr>
        <w:t xml:space="preserve">Click to </w:t>
      </w:r>
      <w:r w:rsidR="00C85EAB">
        <w:rPr>
          <w:sz w:val="26"/>
          <w:szCs w:val="26"/>
        </w:rPr>
        <w:t xml:space="preserve">see web integration </w:t>
      </w:r>
      <w:proofErr w:type="gramStart"/>
      <w:r w:rsidR="00C85EAB">
        <w:rPr>
          <w:sz w:val="26"/>
          <w:szCs w:val="26"/>
        </w:rPr>
        <w:t>code :</w:t>
      </w:r>
      <w:proofErr w:type="gramEnd"/>
      <w:r w:rsidR="00C85EAB">
        <w:rPr>
          <w:sz w:val="26"/>
          <w:szCs w:val="26"/>
        </w:rPr>
        <w:t xml:space="preserve"> </w:t>
      </w:r>
      <w:hyperlink r:id="rId37" w:history="1">
        <w:r w:rsidR="00C85EAB" w:rsidRPr="00C85EAB">
          <w:rPr>
            <w:rStyle w:val="Hyperlink"/>
            <w:sz w:val="26"/>
            <w:szCs w:val="26"/>
          </w:rPr>
          <w:t>C:\Users\gandi\OneDrive\Desktop\gowtham\templates\index.html</w:t>
        </w:r>
      </w:hyperlink>
    </w:p>
    <w:p w14:paraId="1DC66D8A"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Economic Expansion</w:t>
      </w:r>
    </w:p>
    <w:p w14:paraId="60651B0D"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 xml:space="preserve">India’s economy has shown resilience and steady growth, attracting global and domestic investors. This economic prosperity translates into increased purchasing power and investor confidence, </w:t>
      </w:r>
      <w:proofErr w:type="spellStart"/>
      <w:r>
        <w:rPr>
          <w:rFonts w:ascii="Helvetica" w:hAnsi="Helvetica"/>
          <w:color w:val="000000"/>
          <w:spacing w:val="-1"/>
          <w:sz w:val="26"/>
          <w:szCs w:val="26"/>
        </w:rPr>
        <w:t>fueling</w:t>
      </w:r>
      <w:proofErr w:type="spellEnd"/>
      <w:r>
        <w:rPr>
          <w:rFonts w:ascii="Helvetica" w:hAnsi="Helvetica"/>
          <w:color w:val="000000"/>
          <w:spacing w:val="-1"/>
          <w:sz w:val="26"/>
          <w:szCs w:val="26"/>
        </w:rPr>
        <w:t xml:space="preserve"> demand across the residential, commercial, and retail real estate sectors. As the economy continues to grow, the real estate market is expected to benefit from heightened activity and investment.</w:t>
      </w:r>
    </w:p>
    <w:p w14:paraId="21CBAC59"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Migration to Urban Areas</w:t>
      </w:r>
    </w:p>
    <w:p w14:paraId="1D9F9805"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Rapid urbanization is a key driver of the real estate market in India. The migration of people from rural to urban areas in search of better employment opportunities and living standards has led to a surge in demand for housing and commercial spaces in cities. This trend is expected to persist, further straining the urban infrastructure and housing supply, thereby creating numerous investment opportunities in urban development projects.</w:t>
      </w:r>
    </w:p>
    <w:p w14:paraId="0E97A873"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Young Population</w:t>
      </w:r>
    </w:p>
    <w:p w14:paraId="6B25F2D4"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India’s demographic profile is characterized by a large, young population that is entering the workforce and has a growing aspiration for homeownership and quality living spaces. This demographic trend is boosting demand for modern, amenity-rich residential properties, as well as for retail and office spaces, as more young professionals seek better lifestyles and work environments.</w:t>
      </w:r>
    </w:p>
    <w:p w14:paraId="29E1B1EB"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A Growing Middle-Class</w:t>
      </w:r>
    </w:p>
    <w:p w14:paraId="5273446F"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The expanding middle class in India, with its increasing disposable income, is a significant contributor to the real estate demand. This segment is actively investing in property as a means of securing financial stability and improving living standards, driving the development of both affordable and premium housing projects.</w:t>
      </w:r>
    </w:p>
    <w:p w14:paraId="2B153BC7"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IT Sector Expansion</w:t>
      </w:r>
    </w:p>
    <w:p w14:paraId="68A318E2"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The rapid growth of the IT and services sectors has had a transformative impact on the real estate market, particularly in cities like Bangalore, Hyderabad, and Pune. The demand for office spaces, residential properties, and serviced apartments has skyrocketed, driven by the influx of professionals and the expansion of these industries.</w:t>
      </w:r>
    </w:p>
    <w:p w14:paraId="53FE7CE7"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Government Initiatives</w:t>
      </w:r>
    </w:p>
    <w:p w14:paraId="650A8BD9"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The Indian government’s introduction of regulatory reforms such as the Real Estate (Regulation and Development) Act (RERA) and affordable housing schemes under the Pradhan Mantri Awas Yojana (PMAY) has increased transparency and accountability in the real estate sector. These initiatives have bolstered investor confidence and made the market more attractive for both domestic and international investors.</w:t>
      </w:r>
    </w:p>
    <w:p w14:paraId="60A3ED2E"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Rental Income</w:t>
      </w:r>
    </w:p>
    <w:p w14:paraId="0BCEE664"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Properties in emerging cities offer attractive rental yields, making them appealing for investors looking for steady income streams in addition to capital appreciation. The growing demand for rental housing, especially from the young working population and students, ensures a robust rental market, providing investors with lucrative and stable returns.</w:t>
      </w:r>
    </w:p>
    <w:p w14:paraId="1B69344A"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These factors collectively make India’s real estate market ripe for investors seeking to capitalize on the potential for substantial returns.</w:t>
      </w:r>
    </w:p>
    <w:p w14:paraId="2E07C9EF" w14:textId="77777777" w:rsidR="002744D6" w:rsidRDefault="002744D6" w:rsidP="002744D6">
      <w:pPr>
        <w:pStyle w:val="Heading2"/>
        <w:shd w:val="clear" w:color="auto" w:fill="FFFFFF"/>
        <w:spacing w:before="300" w:after="150"/>
        <w:rPr>
          <w:rFonts w:ascii="Helvetica" w:hAnsi="Helvetica"/>
          <w:color w:val="000000"/>
          <w:spacing w:val="-10"/>
          <w:sz w:val="36"/>
          <w:szCs w:val="36"/>
        </w:rPr>
      </w:pPr>
      <w:r>
        <w:rPr>
          <w:rFonts w:ascii="Helvetica" w:hAnsi="Helvetica"/>
          <w:color w:val="000000"/>
          <w:spacing w:val="-10"/>
        </w:rPr>
        <w:t>Key Factors for Choosing the Best City</w:t>
      </w:r>
    </w:p>
    <w:p w14:paraId="7BDAA180"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Economic Stability</w:t>
      </w:r>
    </w:p>
    <w:p w14:paraId="0D7296E0"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Cities with a strong economic base offer more resilience against market fluctuations. A stable job market, presence of multinational companies, and diverse industries contribute to economic health, making these cities safer bets for long-term investments.</w:t>
      </w:r>
    </w:p>
    <w:p w14:paraId="0012CE18"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Population Growth</w:t>
      </w:r>
    </w:p>
    <w:p w14:paraId="6C792377"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 xml:space="preserve">Rapidly growing cities indicate a rising demand for housing and commercial spaces. Urban </w:t>
      </w:r>
      <w:proofErr w:type="spellStart"/>
      <w:r>
        <w:rPr>
          <w:rFonts w:ascii="Helvetica" w:hAnsi="Helvetica"/>
          <w:color w:val="000000"/>
          <w:spacing w:val="-1"/>
          <w:sz w:val="26"/>
          <w:szCs w:val="26"/>
        </w:rPr>
        <w:t>centers</w:t>
      </w:r>
      <w:proofErr w:type="spellEnd"/>
      <w:r>
        <w:rPr>
          <w:rFonts w:ascii="Helvetica" w:hAnsi="Helvetica"/>
          <w:color w:val="000000"/>
          <w:spacing w:val="-1"/>
          <w:sz w:val="26"/>
          <w:szCs w:val="26"/>
        </w:rPr>
        <w:t xml:space="preserve"> that attract people for employment and better living standards typically see a surge in real estate demand, driving up property values.</w:t>
      </w:r>
    </w:p>
    <w:p w14:paraId="7E5287A3"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Infrastructure Development</w:t>
      </w:r>
    </w:p>
    <w:p w14:paraId="3F2A65FC"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Well-developed infrastructure, such as roads, public transport, utilities, and connectivity, enhances a city’s appeal for living and business. Cities investing in infrastructure projects often experience a positive impact on real estate prices and investment returns.</w:t>
      </w:r>
    </w:p>
    <w:p w14:paraId="5897526E"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Real Estate Market Trends</w:t>
      </w:r>
    </w:p>
    <w:p w14:paraId="404236A7"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Understanding local market trends, including the rate of property appreciation, rental yields, and vacancy rates, is crucial. Cities showing consistent growth in these areas are likely to offer better investment opportunities.</w:t>
      </w:r>
    </w:p>
    <w:p w14:paraId="473785B3"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Quality of Life</w:t>
      </w:r>
    </w:p>
    <w:p w14:paraId="3811067C"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 xml:space="preserve">Cities that score high on </w:t>
      </w:r>
      <w:proofErr w:type="gramStart"/>
      <w:r>
        <w:rPr>
          <w:rFonts w:ascii="Helvetica" w:hAnsi="Helvetica"/>
          <w:color w:val="000000"/>
          <w:spacing w:val="-1"/>
          <w:sz w:val="26"/>
          <w:szCs w:val="26"/>
        </w:rPr>
        <w:t>quality of life</w:t>
      </w:r>
      <w:proofErr w:type="gramEnd"/>
      <w:r>
        <w:rPr>
          <w:rFonts w:ascii="Helvetica" w:hAnsi="Helvetica"/>
          <w:color w:val="000000"/>
          <w:spacing w:val="-1"/>
          <w:sz w:val="26"/>
          <w:szCs w:val="26"/>
        </w:rPr>
        <w:t xml:space="preserve"> parameters, including safety, healthcare, education, and recreational facilities, tend to attract more residents and retain them. This, in turn, sustains demand for real estate, making such cities attractive for investors.</w:t>
      </w:r>
    </w:p>
    <w:p w14:paraId="00329074" w14:textId="77777777" w:rsidR="002744D6" w:rsidRDefault="002744D6" w:rsidP="002744D6">
      <w:pPr>
        <w:pStyle w:val="Heading2"/>
        <w:shd w:val="clear" w:color="auto" w:fill="FFFFFF"/>
        <w:spacing w:before="300" w:after="150"/>
        <w:rPr>
          <w:rFonts w:ascii="Helvetica" w:hAnsi="Helvetica"/>
          <w:color w:val="000000"/>
          <w:spacing w:val="-10"/>
          <w:sz w:val="36"/>
          <w:szCs w:val="36"/>
        </w:rPr>
      </w:pPr>
      <w:r>
        <w:rPr>
          <w:rFonts w:ascii="Helvetica" w:hAnsi="Helvetica"/>
          <w:color w:val="000000"/>
          <w:spacing w:val="-10"/>
        </w:rPr>
        <w:t>Top Cities for Real Estate Market Investment</w:t>
      </w:r>
    </w:p>
    <w:p w14:paraId="2EDC579B"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Mumbai</w:t>
      </w:r>
    </w:p>
    <w:p w14:paraId="5619A841"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Popularly known as the city of dreams, Mumbai has long been considered a real estate market hub in India, whether it be for residential or even commercial property. Offering an unapologetically urban lifestyle along with many career opportunities, this is a prime choice when it comes to choosing a city for real estate investment. The financial capital of the country has so much to offer with regards to potential for property appreciation and high ROI. Mumbai is also a major destination when it comes to luxury residential real estate, with reputed builders like L&amp;T Realty having developed a number of </w:t>
      </w:r>
      <w:hyperlink r:id="rId38" w:history="1">
        <w:r>
          <w:rPr>
            <w:rStyle w:val="Hyperlink"/>
            <w:rFonts w:ascii="Helvetica" w:hAnsi="Helvetica"/>
            <w:color w:val="07518C"/>
            <w:spacing w:val="-1"/>
            <w:sz w:val="26"/>
            <w:szCs w:val="26"/>
          </w:rPr>
          <w:t>top residential projects</w:t>
        </w:r>
      </w:hyperlink>
      <w:r>
        <w:rPr>
          <w:rFonts w:ascii="Helvetica" w:hAnsi="Helvetica"/>
          <w:color w:val="000000"/>
          <w:spacing w:val="-1"/>
          <w:sz w:val="26"/>
          <w:szCs w:val="26"/>
        </w:rPr>
        <w:t> in the city.</w:t>
      </w:r>
    </w:p>
    <w:p w14:paraId="3158B0C3"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Bangalore</w:t>
      </w:r>
    </w:p>
    <w:p w14:paraId="3281F8F0"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Bangalore is another one of the major urban hubs of the country, with the immense growth in its IT industry and rapidly improving infrastructure. With the increasing amount of commercial investment in different parts of the city as well as the notable growth of its residential real estate market, Bangalore offers great return of investment. Its ever-growing status as an IT hub and its substantial influx of young professionals make Bangalore a fantastic option for real estate investors. The city also has its fair share of luxury residential developments by top developers, including Raintree Boulevard by L&amp;T Realty, which offers 3 and </w:t>
      </w:r>
      <w:hyperlink r:id="rId39" w:history="1">
        <w:r>
          <w:rPr>
            <w:rStyle w:val="Hyperlink"/>
            <w:rFonts w:ascii="Helvetica" w:hAnsi="Helvetica"/>
            <w:color w:val="07518C"/>
            <w:spacing w:val="-1"/>
            <w:sz w:val="26"/>
            <w:szCs w:val="26"/>
          </w:rPr>
          <w:t>4 BHK flats in Hebbal</w:t>
        </w:r>
      </w:hyperlink>
      <w:r>
        <w:rPr>
          <w:rFonts w:ascii="Helvetica" w:hAnsi="Helvetica"/>
          <w:color w:val="000000"/>
          <w:spacing w:val="-1"/>
          <w:sz w:val="26"/>
          <w:szCs w:val="26"/>
        </w:rPr>
        <w:t>.</w:t>
      </w:r>
    </w:p>
    <w:p w14:paraId="3F37EFB2"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Pune</w:t>
      </w:r>
    </w:p>
    <w:p w14:paraId="5FF357B4"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Pune happens to be another city that has rapid expansion of its IT industry. Investing in Pune’s real estate is a wise decision due to this boom as well as the growth in its automotive industries, both of which attract a skilled workforce and foster economic growth. The city’s excellent educational institutions make it an educational hub, further increasing its residential appeal. With ongoing infrastructure development and a high quality of life, Pune offers the strong rental yields and investment value growth property investors are looking for.</w:t>
      </w:r>
    </w:p>
    <w:p w14:paraId="15787EA4"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Hyderabad</w:t>
      </w:r>
    </w:p>
    <w:p w14:paraId="4A9F22C8"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The third IT hotspot on this list, Hyderabad’s real estate market is ripe for investment, thanks to its status as a burgeoning tech and business hub, attracting professionals nationwide. The city has immense offerings including robust infrastructure, metro connectivity, and relatively affordable property rates compared to other metro cities in the country. With significant government initiatives promoting development and a better quality of life, Hyderabad offers promising investment appreciation and rental yields for real estate investors.</w:t>
      </w:r>
    </w:p>
    <w:p w14:paraId="56063E41"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Chennai</w:t>
      </w:r>
    </w:p>
    <w:p w14:paraId="488F1728"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 xml:space="preserve">Chennai’s real estate market offers intriguing investment opportunities due to its diverse economic base, which include IT, manufacturing, as well as healthcare sectors. The city’s fantastic coastal location enhances its logistic and commercial allure. With a strong educational ecosystem, well-developed infrastructure, and cultural heritage, Chennai offers a stable market with appreciating real estate values and a notable increase in residential properties by reputed developers. One of these properties is </w:t>
      </w:r>
      <w:proofErr w:type="spellStart"/>
      <w:r>
        <w:rPr>
          <w:rFonts w:ascii="Helvetica" w:hAnsi="Helvetica"/>
          <w:color w:val="000000"/>
          <w:spacing w:val="-1"/>
          <w:sz w:val="26"/>
          <w:szCs w:val="26"/>
        </w:rPr>
        <w:t>Avinya</w:t>
      </w:r>
      <w:proofErr w:type="spellEnd"/>
      <w:r>
        <w:rPr>
          <w:rFonts w:ascii="Helvetica" w:hAnsi="Helvetica"/>
          <w:color w:val="000000"/>
          <w:spacing w:val="-1"/>
          <w:sz w:val="26"/>
          <w:szCs w:val="26"/>
        </w:rPr>
        <w:t xml:space="preserve"> Enclave by L&amp;T Realty, housing lavish 2, 3, and </w:t>
      </w:r>
      <w:hyperlink r:id="rId40" w:history="1">
        <w:r>
          <w:rPr>
            <w:rStyle w:val="Hyperlink"/>
            <w:rFonts w:ascii="Helvetica" w:hAnsi="Helvetica"/>
            <w:color w:val="07518C"/>
            <w:spacing w:val="-1"/>
            <w:sz w:val="26"/>
            <w:szCs w:val="26"/>
          </w:rPr>
          <w:t xml:space="preserve">4 BHK apartments in </w:t>
        </w:r>
        <w:proofErr w:type="spellStart"/>
        <w:r>
          <w:rPr>
            <w:rStyle w:val="Hyperlink"/>
            <w:rFonts w:ascii="Helvetica" w:hAnsi="Helvetica"/>
            <w:color w:val="07518C"/>
            <w:spacing w:val="-1"/>
            <w:sz w:val="26"/>
            <w:szCs w:val="26"/>
          </w:rPr>
          <w:t>Manapakkam</w:t>
        </w:r>
        <w:proofErr w:type="spellEnd"/>
      </w:hyperlink>
      <w:r>
        <w:rPr>
          <w:rFonts w:ascii="Helvetica" w:hAnsi="Helvetica"/>
          <w:color w:val="000000"/>
          <w:spacing w:val="-1"/>
          <w:sz w:val="26"/>
          <w:szCs w:val="26"/>
        </w:rPr>
        <w:t>.</w:t>
      </w:r>
    </w:p>
    <w:p w14:paraId="347847AD"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Delhi-NCR</w:t>
      </w:r>
    </w:p>
    <w:p w14:paraId="05629224"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Delving into Delhi-NCR’s real estate market is an attractive idea due to its status as India’s political and business heartland, boasting impressive connectivity and infrastructural development. The area’s diverse economy, largely backed by IT, commerce, and manufacturing, drives notable demand for residential and commercial real estate. With ongoing infrastructure projects that aim to improve overall connectivity, Delhi-NCR offers substantial growth potential, property value appreciation, and lucrative rental yields for those looking to invest.</w:t>
      </w:r>
    </w:p>
    <w:p w14:paraId="318D1DD6"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Navi Mumbai</w:t>
      </w:r>
    </w:p>
    <w:p w14:paraId="0DBE5B69"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Navi Mumbai has emerged as a meticulously planned satellite city to help provide some relief for the city of Mumbai, offering a cleaner and less congested environment. Its well-developed infrastructure, including seamless access to Mumbai via rail as well as road networks, and upcoming projects like the Navi Mumbai International Airport, greatly boost its real estate standing. The city has also attracted many reputed real estate developers such as L&amp;T Realty, who offer a luxurious residential property with the </w:t>
      </w:r>
      <w:proofErr w:type="spellStart"/>
      <w:r>
        <w:rPr>
          <w:rFonts w:ascii="Helvetica" w:hAnsi="Helvetica"/>
          <w:color w:val="000000"/>
          <w:spacing w:val="-1"/>
          <w:sz w:val="26"/>
          <w:szCs w:val="26"/>
        </w:rPr>
        <w:fldChar w:fldCharType="begin"/>
      </w:r>
      <w:r>
        <w:rPr>
          <w:rFonts w:ascii="Helvetica" w:hAnsi="Helvetica"/>
          <w:color w:val="000000"/>
          <w:spacing w:val="-1"/>
          <w:sz w:val="26"/>
          <w:szCs w:val="26"/>
        </w:rPr>
        <w:instrText>HYPERLINK "https://www.lntrealty.com/residences/2-3-bhk-flats-in-seawoods-navi-mumbai/"</w:instrText>
      </w:r>
      <w:r>
        <w:rPr>
          <w:rFonts w:ascii="Helvetica" w:hAnsi="Helvetica"/>
          <w:color w:val="000000"/>
          <w:spacing w:val="-1"/>
          <w:sz w:val="26"/>
          <w:szCs w:val="26"/>
        </w:rPr>
      </w:r>
      <w:r>
        <w:rPr>
          <w:rFonts w:ascii="Helvetica" w:hAnsi="Helvetica"/>
          <w:color w:val="000000"/>
          <w:spacing w:val="-1"/>
          <w:sz w:val="26"/>
          <w:szCs w:val="26"/>
        </w:rPr>
        <w:fldChar w:fldCharType="separate"/>
      </w:r>
      <w:r>
        <w:rPr>
          <w:rStyle w:val="Hyperlink"/>
          <w:rFonts w:ascii="Helvetica" w:hAnsi="Helvetica"/>
          <w:color w:val="07518C"/>
          <w:spacing w:val="-1"/>
          <w:sz w:val="26"/>
          <w:szCs w:val="26"/>
        </w:rPr>
        <w:t>Seawoods</w:t>
      </w:r>
      <w:proofErr w:type="spellEnd"/>
      <w:r>
        <w:rPr>
          <w:rStyle w:val="Hyperlink"/>
          <w:rFonts w:ascii="Helvetica" w:hAnsi="Helvetica"/>
          <w:color w:val="07518C"/>
          <w:spacing w:val="-1"/>
          <w:sz w:val="26"/>
          <w:szCs w:val="26"/>
        </w:rPr>
        <w:t xml:space="preserve"> Residences</w:t>
      </w:r>
      <w:r>
        <w:rPr>
          <w:rFonts w:ascii="Helvetica" w:hAnsi="Helvetica"/>
          <w:color w:val="000000"/>
          <w:spacing w:val="-1"/>
          <w:sz w:val="26"/>
          <w:szCs w:val="26"/>
        </w:rPr>
        <w:fldChar w:fldCharType="end"/>
      </w:r>
      <w:r>
        <w:rPr>
          <w:rFonts w:ascii="Helvetica" w:hAnsi="Helvetica"/>
          <w:color w:val="000000"/>
          <w:spacing w:val="-1"/>
          <w:sz w:val="26"/>
          <w:szCs w:val="26"/>
        </w:rPr>
        <w:t>.</w:t>
      </w:r>
    </w:p>
    <w:p w14:paraId="5AC57541"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Jaipur</w:t>
      </w:r>
    </w:p>
    <w:p w14:paraId="64301B99"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Jaipur, with its fantastic location at the heart of Rajasthan, is beginning to stand out as a point of interest when it comes to real estate investment. The city’s impressive infrastructure improvements, which includes expansions to its metro and enhanced connectivity, has further elevated its real estate market. Jaipur’s growing tech and tourism sectors have contributed to a high demand for both residential as well as commercial property. Boasting a rich amalgamation of modernity and a rich cultural history, Jaipur promises lucrative returns for real estate investors.</w:t>
      </w:r>
    </w:p>
    <w:p w14:paraId="249FA662"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Kolkata</w:t>
      </w:r>
    </w:p>
    <w:p w14:paraId="1BBEC35D"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Kolkata’s real estate market has been experiencing an intriguing upward trend, driven by economic growth, improvements to infrastructure, and an expanding IT sector. The city offers affordable property rates in comparison to other metro cities, appealing to both potential residents and investors. With certain government schemes enhancing the average urban lifestyle, Kolkata offers a promising prospect from a real estate investment standpoint.</w:t>
      </w:r>
    </w:p>
    <w:p w14:paraId="00597E63"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Ahmedabad</w:t>
      </w:r>
    </w:p>
    <w:p w14:paraId="045246E7"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Ahmedabad’s real estate market has certainly been flourishing, with much of it due to its notable industrial growth and emerging IT sector. The city’s preferable geographical location close to other major urban hubs and improving infrastructure, including the metro rail project, enhance its connectivity and appeal. Anyone looking for more affordable residential properties to invest in should have Ahmedabad high on their list, even though the city had recently witnessed a surge in property rates.</w:t>
      </w:r>
    </w:p>
    <w:p w14:paraId="6376C277" w14:textId="77777777" w:rsidR="002744D6" w:rsidRDefault="002744D6" w:rsidP="002744D6">
      <w:pPr>
        <w:pStyle w:val="Heading2"/>
        <w:shd w:val="clear" w:color="auto" w:fill="FFFFFF"/>
        <w:spacing w:before="300" w:after="150"/>
        <w:rPr>
          <w:rFonts w:ascii="Helvetica" w:hAnsi="Helvetica"/>
          <w:color w:val="000000"/>
          <w:spacing w:val="-10"/>
          <w:sz w:val="36"/>
          <w:szCs w:val="36"/>
        </w:rPr>
      </w:pPr>
      <w:r>
        <w:rPr>
          <w:rFonts w:ascii="Helvetica" w:hAnsi="Helvetica"/>
          <w:color w:val="000000"/>
          <w:spacing w:val="-10"/>
        </w:rPr>
        <w:t>Considerations For Real Estate Investors</w:t>
      </w:r>
    </w:p>
    <w:p w14:paraId="5E0F406E"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Conducting thorough research and consulting experts before investing in Indian real estate is crucial for several reasons. It helps investors understand market trends, identify growth areas, and assess the potential for rental yields and capital appreciation. Expert advice can provide insights into legalities, zoning regulations, and future infrastructure projects, ensuring informed decision-making. This due diligence minimizes risks, maximizes returns, and navigates the complexities of the Indian real estate market, making it indispensable for both novice and seasoned investors aiming for successful real estate ventures in India.</w:t>
      </w:r>
    </w:p>
    <w:p w14:paraId="0A27B6EC" w14:textId="77777777" w:rsidR="002744D6" w:rsidRPr="002744D6" w:rsidRDefault="002744D6" w:rsidP="002744D6">
      <w:pPr>
        <w:pStyle w:val="Heading2"/>
        <w:shd w:val="clear" w:color="auto" w:fill="FFFFFF"/>
        <w:spacing w:before="300" w:after="150"/>
        <w:rPr>
          <w:rFonts w:ascii="Helvetica" w:hAnsi="Helvetica"/>
          <w:b/>
          <w:bCs/>
          <w:color w:val="00B0F0"/>
          <w:spacing w:val="-10"/>
          <w:sz w:val="32"/>
          <w:szCs w:val="32"/>
          <w:u w:val="single"/>
        </w:rPr>
      </w:pPr>
      <w:r w:rsidRPr="002744D6">
        <w:rPr>
          <w:rFonts w:ascii="Helvetica" w:hAnsi="Helvetica"/>
          <w:b/>
          <w:bCs/>
          <w:color w:val="00B0F0"/>
          <w:spacing w:val="-10"/>
          <w:sz w:val="32"/>
          <w:szCs w:val="32"/>
          <w:u w:val="single"/>
        </w:rPr>
        <w:t>Conclusion</w:t>
      </w:r>
    </w:p>
    <w:p w14:paraId="30A131FC"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The Indian real estate landscape offers a myriad of opportunities for investors, driven by the country’s economic resilience, demographic trends, and urbanization. Cities such as the ones listed above stand out as prime locations for investment, each with its unique advantages. From the bustling economic activity of Mumbai to the planned urbanity of Navi Mumbai, these cities promise not just a place to invest but a chance to be part of India’s real estate boom. However, success in real estate investment requires careful consideration of market trends, economic stability, and quality of life, making thorough research and expert consultation indispensable steps in the investment journey.</w:t>
      </w:r>
    </w:p>
    <w:p w14:paraId="2CBA4D51" w14:textId="77777777" w:rsidR="002744D6" w:rsidRDefault="002744D6" w:rsidP="002D1D68">
      <w:pPr>
        <w:rPr>
          <w:sz w:val="26"/>
          <w:szCs w:val="26"/>
        </w:rPr>
      </w:pPr>
    </w:p>
    <w:p w14:paraId="61205B45" w14:textId="77777777" w:rsidR="00BB046A" w:rsidRDefault="00BB046A" w:rsidP="002D1D68">
      <w:pPr>
        <w:rPr>
          <w:sz w:val="26"/>
          <w:szCs w:val="26"/>
        </w:rPr>
      </w:pPr>
    </w:p>
    <w:p w14:paraId="72E7442F" w14:textId="77777777" w:rsidR="00BB046A" w:rsidRDefault="00BB046A" w:rsidP="002D1D68">
      <w:pPr>
        <w:rPr>
          <w:sz w:val="26"/>
          <w:szCs w:val="26"/>
        </w:rPr>
      </w:pPr>
    </w:p>
    <w:p w14:paraId="1CB58DF0" w14:textId="77777777" w:rsidR="00BB046A" w:rsidRDefault="00BB046A" w:rsidP="002D1D68">
      <w:pPr>
        <w:rPr>
          <w:sz w:val="26"/>
          <w:szCs w:val="26"/>
        </w:rPr>
      </w:pPr>
    </w:p>
    <w:p w14:paraId="03AF5362" w14:textId="567E27A4" w:rsidR="00BB046A" w:rsidRPr="00525B3D" w:rsidRDefault="00717449" w:rsidP="00BB046A">
      <w:pPr>
        <w:jc w:val="center"/>
        <w:rPr>
          <w:sz w:val="26"/>
          <w:szCs w:val="26"/>
        </w:rPr>
      </w:pPr>
      <w:r>
        <w:rPr>
          <w:noProof/>
          <w:sz w:val="26"/>
          <w:szCs w:val="26"/>
        </w:rPr>
        <mc:AlternateContent>
          <mc:Choice Requires="wps">
            <w:drawing>
              <wp:anchor distT="0" distB="0" distL="114300" distR="114300" simplePos="0" relativeHeight="251659264" behindDoc="0" locked="0" layoutInCell="1" allowOverlap="1" wp14:anchorId="05600D6F" wp14:editId="4C88D744">
                <wp:simplePos x="0" y="0"/>
                <wp:positionH relativeFrom="column">
                  <wp:posOffset>167640</wp:posOffset>
                </wp:positionH>
                <wp:positionV relativeFrom="paragraph">
                  <wp:posOffset>108585</wp:posOffset>
                </wp:positionV>
                <wp:extent cx="2659380" cy="22860"/>
                <wp:effectExtent l="0" t="0" r="26670" b="34290"/>
                <wp:wrapNone/>
                <wp:docPr id="2087517922" name="Straight Connector 17"/>
                <wp:cNvGraphicFramePr/>
                <a:graphic xmlns:a="http://schemas.openxmlformats.org/drawingml/2006/main">
                  <a:graphicData uri="http://schemas.microsoft.com/office/word/2010/wordprocessingShape">
                    <wps:wsp>
                      <wps:cNvCnPr/>
                      <wps:spPr>
                        <a:xfrm>
                          <a:off x="0" y="0"/>
                          <a:ext cx="26593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65C506"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2pt,8.55pt" to="222.6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I00oAEAAJgDAAAOAAAAZHJzL2Uyb0RvYy54bWysU8tu2zAQvAfoPxC8x5JVxHAEyzkkaC9B&#10;GrTNBzDU0iLAF0jWkv8+y7UtB22BokUvFB87szuzq83dZA3bQ0zau44vFzVn4KTvtdt1/OX7p+s1&#10;ZykL1wvjHXT8AInfbT9cbcbQQuMHb3qIDElcasfQ8SHn0FZVkgNYkRY+gMNH5aMVGY9xV/VRjMhu&#10;TdXU9aoafexD9BJSwtuH4yPfEr9SIPMXpRJkZjqOtWVaI62vZa22G9HuogiDlqcyxD9UYYV2mHSm&#10;ehBZsB9R/0JltYw+eZUX0tvKK6UlkAZUs6x/UvNtEAFIC5qTwmxT+n+08ml/754j2jCG1KbwHIuK&#10;SUVbvlgfm8isw2wWTJlJvGxWN7cf1+ipxLemWa/IzOoCDjHlz+AtK5uOG+2KFtGK/WPKmBBDzyF4&#10;uKSnXT4YKMHGfQXFdI8Jl4SmyYB7E9leYE+FlODysvQR+Si6wJQ2ZgbWfwae4gsUaGr+BjwjKLN3&#10;eQZb7Xz8XfY8nUtWx/izA0fdxYJX3x+oMWQNtp8Unka1zNf7M8EvP9T2DQAA//8DAFBLAwQUAAYA&#10;CAAAACEAu5EjzN8AAAAIAQAADwAAAGRycy9kb3ducmV2LnhtbEyPwUrDQBCG74LvsIzgzW4aYisx&#10;m1IKYi1IsQr1uM2OSTQ7G3a3Tfr2Tk96nPl+/vmmWIy2Eyf0oXWkYDpJQCBVzrRUK/h4f7p7ABGi&#10;JqM7R6jgjAEW5fVVoXPjBnrD0y7Wgkso5FpBE2OfSxmqBq0OE9cjMfty3urIo6+l8XrgctvJNElm&#10;0uqW+EKje1w1WP3sjlbBq1+vV8vN+Zu2n3bYp5v99mV8Vur2Zlw+gog4xr8wXPRZHUp2OrgjmSA6&#10;Beks4yTv51MQzLPsPgVxYJDMQZaF/P9A+QsAAP//AwBQSwECLQAUAAYACAAAACEAtoM4kv4AAADh&#10;AQAAEwAAAAAAAAAAAAAAAAAAAAAAW0NvbnRlbnRfVHlwZXNdLnhtbFBLAQItABQABgAIAAAAIQA4&#10;/SH/1gAAAJQBAAALAAAAAAAAAAAAAAAAAC8BAABfcmVscy8ucmVsc1BLAQItABQABgAIAAAAIQBs&#10;8I00oAEAAJgDAAAOAAAAAAAAAAAAAAAAAC4CAABkcnMvZTJvRG9jLnhtbFBLAQItABQABgAIAAAA&#10;IQC7kSPM3wAAAAgBAAAPAAAAAAAAAAAAAAAAAPoDAABkcnMvZG93bnJldi54bWxQSwUGAAAAAAQA&#10;BADzAAAABgUAAAAA&#10;" strokecolor="#4472c4 [3204]" strokeweight=".5pt">
                <v:stroke joinstyle="miter"/>
              </v:line>
            </w:pict>
          </mc:Fallback>
        </mc:AlternateContent>
      </w:r>
      <w:r w:rsidR="00D86646">
        <w:rPr>
          <w:noProof/>
          <w:sz w:val="26"/>
          <w:szCs w:val="26"/>
        </w:rPr>
        <mc:AlternateContent>
          <mc:Choice Requires="wps">
            <w:drawing>
              <wp:anchor distT="0" distB="0" distL="114300" distR="114300" simplePos="0" relativeHeight="251660288" behindDoc="0" locked="0" layoutInCell="1" allowOverlap="1" wp14:anchorId="76FE9D23" wp14:editId="1BB15138">
                <wp:simplePos x="0" y="0"/>
                <wp:positionH relativeFrom="column">
                  <wp:posOffset>3756660</wp:posOffset>
                </wp:positionH>
                <wp:positionV relativeFrom="paragraph">
                  <wp:posOffset>154305</wp:posOffset>
                </wp:positionV>
                <wp:extent cx="2979420" cy="22860"/>
                <wp:effectExtent l="0" t="0" r="30480" b="34290"/>
                <wp:wrapNone/>
                <wp:docPr id="423980068" name="Straight Connector 18"/>
                <wp:cNvGraphicFramePr/>
                <a:graphic xmlns:a="http://schemas.openxmlformats.org/drawingml/2006/main">
                  <a:graphicData uri="http://schemas.microsoft.com/office/word/2010/wordprocessingShape">
                    <wps:wsp>
                      <wps:cNvCnPr/>
                      <wps:spPr>
                        <a:xfrm>
                          <a:off x="0" y="0"/>
                          <a:ext cx="29794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47A35" id="Straight Connector 1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5.8pt,12.15pt" to="530.4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4uioQEAAJgDAAAOAAAAZHJzL2Uyb0RvYy54bWysU8tu2zAQvBfIPxC8x5KFIg/Bcg4JmkuQ&#10;BEn7AQy1tAiQXIJkLPnvs6RtuUgLFC16ofjYmd2ZXa1uJmvYFkLU6Dq+XNScgZPYa7fp+I/v386v&#10;OItJuF4YdNDxHUR+sz77shp9Cw0OaHoIjEhcbEff8SEl31ZVlANYERfowdGjwmBFomPYVH0QI7Fb&#10;UzV1fVGNGHofUEKMdHu3f+Trwq8UyPSkVITETMeptlTWUNa3vFbrlWg3QfhBy0MZ4h+qsEI7SjpT&#10;3Ykk2HvQv1BZLQNGVGkh0VaolJZQNJCaZf1JzesgPBQtZE70s03x/9HKx+2tew5kw+hjG/1zyCom&#10;FWz+Un1sKmbtZrNgSkzSZXN9ef21IU8lvTXN1UUxszqBfYjpHtCyvOm40S5rEa3YPsRECSn0GEKH&#10;U/qySzsDOdi4F1BM95RwWdBlMuDWBLYV1FMhJbi0zH0kvhKdYUobMwPrPwMP8RkKZWr+BjwjSmZ0&#10;aQZb7TD8LnuajiWrffzRgb3ubMEb9rvSmGINtb8oPIxqnq+fzwV++qHWHwAAAP//AwBQSwMEFAAG&#10;AAgAAAAhAPtocwTiAAAACgEAAA8AAABkcnMvZG93bnJldi54bWxMj1FPwjAQx99N/A7NmfgmLVMn&#10;zHWEkBiRxBDBBB/LWrfpel3awsa353jSx7v75X+/fz4bbMuOxofGoYTxSAAzWDrdYCXhc/tyNwEW&#10;okKtWodGwskEmBXXV7nKtOvxwxw3sWIUgiFTEuoYu4zzUNbGqjBynUG6fTtvVaTRV1x71VO4bXki&#10;RMqtapA+1Kozi9qUv5uDlfDul8vFfHX6wfWX7XfJard+G16lvL0Z5s/AohniHwwXfVKHgpz27oA6&#10;sFbC43ScEiohebgHdgFEKqjMnjZPU+BFzv9XKM4AAAD//wMAUEsBAi0AFAAGAAgAAAAhALaDOJL+&#10;AAAA4QEAABMAAAAAAAAAAAAAAAAAAAAAAFtDb250ZW50X1R5cGVzXS54bWxQSwECLQAUAAYACAAA&#10;ACEAOP0h/9YAAACUAQAACwAAAAAAAAAAAAAAAAAvAQAAX3JlbHMvLnJlbHNQSwECLQAUAAYACAAA&#10;ACEAK5uLoqEBAACYAwAADgAAAAAAAAAAAAAAAAAuAgAAZHJzL2Uyb0RvYy54bWxQSwECLQAUAAYA&#10;CAAAACEA+2hzBOIAAAAKAQAADwAAAAAAAAAAAAAAAAD7AwAAZHJzL2Rvd25yZXYueG1sUEsFBgAA&#10;AAAEAAQA8wAAAAoFAAAAAA==&#10;" strokecolor="#4472c4 [3204]" strokeweight=".5pt">
                <v:stroke joinstyle="miter"/>
              </v:line>
            </w:pict>
          </mc:Fallback>
        </mc:AlternateContent>
      </w:r>
      <w:r w:rsidR="00BB046A">
        <w:rPr>
          <w:sz w:val="26"/>
          <w:szCs w:val="26"/>
        </w:rPr>
        <w:t>T</w:t>
      </w:r>
      <w:r w:rsidR="00D86646">
        <w:rPr>
          <w:sz w:val="26"/>
          <w:szCs w:val="26"/>
        </w:rPr>
        <w:t>hank you</w:t>
      </w:r>
    </w:p>
    <w:sectPr w:rsidR="00BB046A" w:rsidRPr="00525B3D" w:rsidSect="00CD15C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3DFE8" w14:textId="77777777" w:rsidR="00650842" w:rsidRDefault="00650842" w:rsidP="00650842">
      <w:pPr>
        <w:spacing w:after="0" w:line="240" w:lineRule="auto"/>
      </w:pPr>
      <w:r>
        <w:separator/>
      </w:r>
    </w:p>
  </w:endnote>
  <w:endnote w:type="continuationSeparator" w:id="0">
    <w:p w14:paraId="69BBE555" w14:textId="77777777" w:rsidR="00650842" w:rsidRDefault="00650842" w:rsidP="00650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enorite Regular">
    <w:altName w:val="Tenorite"/>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Nunito Sans">
    <w:charset w:val="00"/>
    <w:family w:val="auto"/>
    <w:pitch w:val="variable"/>
    <w:sig w:usb0="A00002FF" w:usb1="5000204B" w:usb2="00000000" w:usb3="00000000" w:csb0="00000197" w:csb1="00000000"/>
  </w:font>
  <w:font w:name="Montserrat">
    <w:charset w:val="00"/>
    <w:family w:val="auto"/>
    <w:pitch w:val="variable"/>
    <w:sig w:usb0="2000020F" w:usb1="00000003" w:usb2="00000000" w:usb3="00000000" w:csb0="00000197" w:csb1="00000000"/>
  </w:font>
  <w:font w:name="Tenorite Bold">
    <w:altName w:val="Tenorit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2AC26" w14:textId="77777777" w:rsidR="00650842" w:rsidRDefault="00650842" w:rsidP="00650842">
      <w:pPr>
        <w:spacing w:after="0" w:line="240" w:lineRule="auto"/>
      </w:pPr>
      <w:r>
        <w:separator/>
      </w:r>
    </w:p>
  </w:footnote>
  <w:footnote w:type="continuationSeparator" w:id="0">
    <w:p w14:paraId="5BB7A070" w14:textId="77777777" w:rsidR="00650842" w:rsidRDefault="00650842" w:rsidP="006508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162860"/>
    <w:multiLevelType w:val="multilevel"/>
    <w:tmpl w:val="5D14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457E0D"/>
    <w:multiLevelType w:val="multilevel"/>
    <w:tmpl w:val="1C62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F41616"/>
    <w:multiLevelType w:val="hybridMultilevel"/>
    <w:tmpl w:val="C68A20B4"/>
    <w:lvl w:ilvl="0" w:tplc="EC6C9966">
      <w:start w:val="1"/>
      <w:numFmt w:val="bullet"/>
      <w:lvlText w:val=""/>
      <w:lvlJc w:val="left"/>
      <w:pPr>
        <w:ind w:left="720" w:hanging="360"/>
      </w:pPr>
      <w:rPr>
        <w:rFonts w:ascii="Symbol" w:hAnsi="Symbol" w:hint="default"/>
      </w:rPr>
    </w:lvl>
    <w:lvl w:ilvl="1" w:tplc="480A0BC2">
      <w:start w:val="1"/>
      <w:numFmt w:val="bullet"/>
      <w:lvlText w:val="o"/>
      <w:lvlJc w:val="left"/>
      <w:pPr>
        <w:ind w:left="1440" w:hanging="360"/>
      </w:pPr>
      <w:rPr>
        <w:rFonts w:ascii="Courier New" w:hAnsi="Courier New" w:cs="Times New Roman" w:hint="default"/>
      </w:rPr>
    </w:lvl>
    <w:lvl w:ilvl="2" w:tplc="93B89E26">
      <w:start w:val="1"/>
      <w:numFmt w:val="bullet"/>
      <w:lvlText w:val=""/>
      <w:lvlJc w:val="left"/>
      <w:pPr>
        <w:ind w:left="2160" w:hanging="360"/>
      </w:pPr>
      <w:rPr>
        <w:rFonts w:ascii="Wingdings" w:hAnsi="Wingdings" w:hint="default"/>
      </w:rPr>
    </w:lvl>
    <w:lvl w:ilvl="3" w:tplc="A104979A">
      <w:start w:val="1"/>
      <w:numFmt w:val="bullet"/>
      <w:lvlText w:val=""/>
      <w:lvlJc w:val="left"/>
      <w:pPr>
        <w:ind w:left="2880" w:hanging="360"/>
      </w:pPr>
      <w:rPr>
        <w:rFonts w:ascii="Symbol" w:hAnsi="Symbol" w:hint="default"/>
      </w:rPr>
    </w:lvl>
    <w:lvl w:ilvl="4" w:tplc="748EDE26">
      <w:start w:val="1"/>
      <w:numFmt w:val="bullet"/>
      <w:lvlText w:val="o"/>
      <w:lvlJc w:val="left"/>
      <w:pPr>
        <w:ind w:left="3600" w:hanging="360"/>
      </w:pPr>
      <w:rPr>
        <w:rFonts w:ascii="Courier New" w:hAnsi="Courier New" w:cs="Times New Roman" w:hint="default"/>
      </w:rPr>
    </w:lvl>
    <w:lvl w:ilvl="5" w:tplc="17DE081E">
      <w:start w:val="1"/>
      <w:numFmt w:val="bullet"/>
      <w:lvlText w:val=""/>
      <w:lvlJc w:val="left"/>
      <w:pPr>
        <w:ind w:left="4320" w:hanging="360"/>
      </w:pPr>
      <w:rPr>
        <w:rFonts w:ascii="Wingdings" w:hAnsi="Wingdings" w:hint="default"/>
      </w:rPr>
    </w:lvl>
    <w:lvl w:ilvl="6" w:tplc="E068BA28">
      <w:start w:val="1"/>
      <w:numFmt w:val="bullet"/>
      <w:lvlText w:val=""/>
      <w:lvlJc w:val="left"/>
      <w:pPr>
        <w:ind w:left="5040" w:hanging="360"/>
      </w:pPr>
      <w:rPr>
        <w:rFonts w:ascii="Symbol" w:hAnsi="Symbol" w:hint="default"/>
      </w:rPr>
    </w:lvl>
    <w:lvl w:ilvl="7" w:tplc="320200FC">
      <w:start w:val="1"/>
      <w:numFmt w:val="bullet"/>
      <w:lvlText w:val="o"/>
      <w:lvlJc w:val="left"/>
      <w:pPr>
        <w:ind w:left="5760" w:hanging="360"/>
      </w:pPr>
      <w:rPr>
        <w:rFonts w:ascii="Courier New" w:hAnsi="Courier New" w:cs="Times New Roman" w:hint="default"/>
      </w:rPr>
    </w:lvl>
    <w:lvl w:ilvl="8" w:tplc="0466F8DC">
      <w:start w:val="1"/>
      <w:numFmt w:val="bullet"/>
      <w:lvlText w:val=""/>
      <w:lvlJc w:val="left"/>
      <w:pPr>
        <w:ind w:left="6480" w:hanging="360"/>
      </w:pPr>
      <w:rPr>
        <w:rFonts w:ascii="Wingdings" w:hAnsi="Wingdings" w:hint="default"/>
      </w:rPr>
    </w:lvl>
  </w:abstractNum>
  <w:abstractNum w:abstractNumId="3" w15:restartNumberingAfterBreak="0">
    <w:nsid w:val="6EC252A9"/>
    <w:multiLevelType w:val="multilevel"/>
    <w:tmpl w:val="C65AE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BD057F"/>
    <w:multiLevelType w:val="multilevel"/>
    <w:tmpl w:val="0650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8863990">
    <w:abstractNumId w:val="2"/>
  </w:num>
  <w:num w:numId="2" w16cid:durableId="1146169596">
    <w:abstractNumId w:val="1"/>
  </w:num>
  <w:num w:numId="3" w16cid:durableId="1046636673">
    <w:abstractNumId w:val="4"/>
  </w:num>
  <w:num w:numId="4" w16cid:durableId="877860295">
    <w:abstractNumId w:val="0"/>
  </w:num>
  <w:num w:numId="5" w16cid:durableId="19382461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D22"/>
    <w:rsid w:val="0000039E"/>
    <w:rsid w:val="000775A9"/>
    <w:rsid w:val="000D272E"/>
    <w:rsid w:val="00151D92"/>
    <w:rsid w:val="001A22DA"/>
    <w:rsid w:val="002744D6"/>
    <w:rsid w:val="002A4869"/>
    <w:rsid w:val="002B4F0D"/>
    <w:rsid w:val="002D1D68"/>
    <w:rsid w:val="00321FA2"/>
    <w:rsid w:val="00337C3E"/>
    <w:rsid w:val="003433A3"/>
    <w:rsid w:val="00473D1B"/>
    <w:rsid w:val="0047704B"/>
    <w:rsid w:val="00525B3D"/>
    <w:rsid w:val="00541C41"/>
    <w:rsid w:val="00640242"/>
    <w:rsid w:val="00650842"/>
    <w:rsid w:val="00704BB2"/>
    <w:rsid w:val="00717449"/>
    <w:rsid w:val="00726594"/>
    <w:rsid w:val="0078500E"/>
    <w:rsid w:val="00822821"/>
    <w:rsid w:val="00881013"/>
    <w:rsid w:val="00996548"/>
    <w:rsid w:val="00996884"/>
    <w:rsid w:val="00AC306A"/>
    <w:rsid w:val="00B309F2"/>
    <w:rsid w:val="00BB046A"/>
    <w:rsid w:val="00BE66A4"/>
    <w:rsid w:val="00C85EAB"/>
    <w:rsid w:val="00C95645"/>
    <w:rsid w:val="00CB1403"/>
    <w:rsid w:val="00CD15C8"/>
    <w:rsid w:val="00CE13D7"/>
    <w:rsid w:val="00D12993"/>
    <w:rsid w:val="00D23CB5"/>
    <w:rsid w:val="00D809FA"/>
    <w:rsid w:val="00D86646"/>
    <w:rsid w:val="00D91D22"/>
    <w:rsid w:val="00EB4084"/>
    <w:rsid w:val="00EC4A39"/>
    <w:rsid w:val="00F22B9A"/>
    <w:rsid w:val="00FD0AE1"/>
    <w:rsid w:val="00FE5B54"/>
    <w:rsid w:val="00FF14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A80C5"/>
  <w15:chartTrackingRefBased/>
  <w15:docId w15:val="{B70C02C9-C71D-4E3C-B3D3-FBBF012CF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4A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12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91D2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91D22"/>
    <w:rPr>
      <w:rFonts w:ascii="Times New Roman" w:eastAsia="Times New Roman" w:hAnsi="Times New Roman" w:cs="Times New Roman"/>
      <w:b/>
      <w:bCs/>
      <w:kern w:val="0"/>
      <w:sz w:val="27"/>
      <w:szCs w:val="27"/>
      <w:lang w:eastAsia="en-IN"/>
      <w14:ligatures w14:val="none"/>
    </w:rPr>
  </w:style>
  <w:style w:type="character" w:customStyle="1" w:styleId="Heading1Char">
    <w:name w:val="Heading 1 Char"/>
    <w:basedOn w:val="DefaultParagraphFont"/>
    <w:link w:val="Heading1"/>
    <w:uiPriority w:val="9"/>
    <w:rsid w:val="00EC4A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C4A39"/>
    <w:rPr>
      <w:color w:val="0563C1" w:themeColor="hyperlink"/>
      <w:u w:val="single"/>
    </w:rPr>
  </w:style>
  <w:style w:type="paragraph" w:styleId="ListParagraph">
    <w:name w:val="List Paragraph"/>
    <w:basedOn w:val="Normal"/>
    <w:uiPriority w:val="34"/>
    <w:qFormat/>
    <w:rsid w:val="00EC4A39"/>
    <w:pPr>
      <w:spacing w:after="0" w:line="278" w:lineRule="auto"/>
      <w:ind w:hanging="720"/>
      <w:contextualSpacing/>
    </w:pPr>
    <w:rPr>
      <w:rFonts w:ascii="Tenorite Regular" w:eastAsiaTheme="minorEastAsia"/>
      <w:kern w:val="0"/>
      <w:sz w:val="24"/>
      <w:szCs w:val="24"/>
      <w:lang w:val="en-US" w:eastAsia="ja-JP"/>
      <w14:ligatures w14:val="none"/>
    </w:rPr>
  </w:style>
  <w:style w:type="character" w:styleId="UnresolvedMention">
    <w:name w:val="Unresolved Mention"/>
    <w:basedOn w:val="DefaultParagraphFont"/>
    <w:uiPriority w:val="99"/>
    <w:semiHidden/>
    <w:unhideWhenUsed/>
    <w:rsid w:val="00473D1B"/>
    <w:rPr>
      <w:color w:val="605E5C"/>
      <w:shd w:val="clear" w:color="auto" w:fill="E1DFDD"/>
    </w:rPr>
  </w:style>
  <w:style w:type="paragraph" w:styleId="NormalWeb">
    <w:name w:val="Normal (Web)"/>
    <w:basedOn w:val="Normal"/>
    <w:uiPriority w:val="99"/>
    <w:unhideWhenUsed/>
    <w:rsid w:val="002D1D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23CB5"/>
    <w:rPr>
      <w:b/>
      <w:bCs/>
    </w:rPr>
  </w:style>
  <w:style w:type="paragraph" w:customStyle="1" w:styleId="trt0xe">
    <w:name w:val="trt0xe"/>
    <w:basedOn w:val="Normal"/>
    <w:rsid w:val="00F22B9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D1299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508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842"/>
  </w:style>
  <w:style w:type="paragraph" w:styleId="Footer">
    <w:name w:val="footer"/>
    <w:basedOn w:val="Normal"/>
    <w:link w:val="FooterChar"/>
    <w:uiPriority w:val="99"/>
    <w:unhideWhenUsed/>
    <w:rsid w:val="006508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85551">
      <w:bodyDiv w:val="1"/>
      <w:marLeft w:val="0"/>
      <w:marRight w:val="0"/>
      <w:marTop w:val="0"/>
      <w:marBottom w:val="0"/>
      <w:divBdr>
        <w:top w:val="none" w:sz="0" w:space="0" w:color="auto"/>
        <w:left w:val="none" w:sz="0" w:space="0" w:color="auto"/>
        <w:bottom w:val="none" w:sz="0" w:space="0" w:color="auto"/>
        <w:right w:val="none" w:sz="0" w:space="0" w:color="auto"/>
      </w:divBdr>
      <w:divsChild>
        <w:div w:id="1044058294">
          <w:marLeft w:val="0"/>
          <w:marRight w:val="0"/>
          <w:marTop w:val="0"/>
          <w:marBottom w:val="180"/>
          <w:divBdr>
            <w:top w:val="none" w:sz="0" w:space="0" w:color="auto"/>
            <w:left w:val="none" w:sz="0" w:space="0" w:color="auto"/>
            <w:bottom w:val="none" w:sz="0" w:space="0" w:color="auto"/>
            <w:right w:val="none" w:sz="0" w:space="0" w:color="auto"/>
          </w:divBdr>
        </w:div>
        <w:div w:id="883951516">
          <w:marLeft w:val="0"/>
          <w:marRight w:val="0"/>
          <w:marTop w:val="0"/>
          <w:marBottom w:val="0"/>
          <w:divBdr>
            <w:top w:val="none" w:sz="0" w:space="0" w:color="auto"/>
            <w:left w:val="none" w:sz="0" w:space="0" w:color="auto"/>
            <w:bottom w:val="none" w:sz="0" w:space="0" w:color="auto"/>
            <w:right w:val="none" w:sz="0" w:space="0" w:color="auto"/>
          </w:divBdr>
        </w:div>
      </w:divsChild>
    </w:div>
    <w:div w:id="64644901">
      <w:bodyDiv w:val="1"/>
      <w:marLeft w:val="0"/>
      <w:marRight w:val="0"/>
      <w:marTop w:val="0"/>
      <w:marBottom w:val="0"/>
      <w:divBdr>
        <w:top w:val="none" w:sz="0" w:space="0" w:color="auto"/>
        <w:left w:val="none" w:sz="0" w:space="0" w:color="auto"/>
        <w:bottom w:val="none" w:sz="0" w:space="0" w:color="auto"/>
        <w:right w:val="none" w:sz="0" w:space="0" w:color="auto"/>
      </w:divBdr>
    </w:div>
    <w:div w:id="71126547">
      <w:bodyDiv w:val="1"/>
      <w:marLeft w:val="0"/>
      <w:marRight w:val="0"/>
      <w:marTop w:val="0"/>
      <w:marBottom w:val="0"/>
      <w:divBdr>
        <w:top w:val="none" w:sz="0" w:space="0" w:color="auto"/>
        <w:left w:val="none" w:sz="0" w:space="0" w:color="auto"/>
        <w:bottom w:val="none" w:sz="0" w:space="0" w:color="auto"/>
        <w:right w:val="none" w:sz="0" w:space="0" w:color="auto"/>
      </w:divBdr>
      <w:divsChild>
        <w:div w:id="872114056">
          <w:marLeft w:val="0"/>
          <w:marRight w:val="0"/>
          <w:marTop w:val="0"/>
          <w:marBottom w:val="0"/>
          <w:divBdr>
            <w:top w:val="none" w:sz="0" w:space="0" w:color="auto"/>
            <w:left w:val="none" w:sz="0" w:space="0" w:color="auto"/>
            <w:bottom w:val="none" w:sz="0" w:space="0" w:color="auto"/>
            <w:right w:val="none" w:sz="0" w:space="0" w:color="auto"/>
          </w:divBdr>
        </w:div>
      </w:divsChild>
    </w:div>
    <w:div w:id="138228467">
      <w:bodyDiv w:val="1"/>
      <w:marLeft w:val="0"/>
      <w:marRight w:val="0"/>
      <w:marTop w:val="0"/>
      <w:marBottom w:val="0"/>
      <w:divBdr>
        <w:top w:val="none" w:sz="0" w:space="0" w:color="auto"/>
        <w:left w:val="none" w:sz="0" w:space="0" w:color="auto"/>
        <w:bottom w:val="none" w:sz="0" w:space="0" w:color="auto"/>
        <w:right w:val="none" w:sz="0" w:space="0" w:color="auto"/>
      </w:divBdr>
      <w:divsChild>
        <w:div w:id="549924827">
          <w:marLeft w:val="0"/>
          <w:marRight w:val="0"/>
          <w:marTop w:val="0"/>
          <w:marBottom w:val="0"/>
          <w:divBdr>
            <w:top w:val="none" w:sz="0" w:space="0" w:color="auto"/>
            <w:left w:val="none" w:sz="0" w:space="0" w:color="auto"/>
            <w:bottom w:val="none" w:sz="0" w:space="0" w:color="auto"/>
            <w:right w:val="none" w:sz="0" w:space="0" w:color="auto"/>
          </w:divBdr>
        </w:div>
      </w:divsChild>
    </w:div>
    <w:div w:id="161316861">
      <w:bodyDiv w:val="1"/>
      <w:marLeft w:val="0"/>
      <w:marRight w:val="0"/>
      <w:marTop w:val="0"/>
      <w:marBottom w:val="0"/>
      <w:divBdr>
        <w:top w:val="none" w:sz="0" w:space="0" w:color="auto"/>
        <w:left w:val="none" w:sz="0" w:space="0" w:color="auto"/>
        <w:bottom w:val="none" w:sz="0" w:space="0" w:color="auto"/>
        <w:right w:val="none" w:sz="0" w:space="0" w:color="auto"/>
      </w:divBdr>
      <w:divsChild>
        <w:div w:id="2040934125">
          <w:marLeft w:val="0"/>
          <w:marRight w:val="0"/>
          <w:marTop w:val="0"/>
          <w:marBottom w:val="0"/>
          <w:divBdr>
            <w:top w:val="none" w:sz="0" w:space="0" w:color="auto"/>
            <w:left w:val="none" w:sz="0" w:space="0" w:color="auto"/>
            <w:bottom w:val="none" w:sz="0" w:space="0" w:color="auto"/>
            <w:right w:val="none" w:sz="0" w:space="0" w:color="auto"/>
          </w:divBdr>
        </w:div>
        <w:div w:id="1050571207">
          <w:marLeft w:val="0"/>
          <w:marRight w:val="0"/>
          <w:marTop w:val="0"/>
          <w:marBottom w:val="0"/>
          <w:divBdr>
            <w:top w:val="none" w:sz="0" w:space="0" w:color="auto"/>
            <w:left w:val="none" w:sz="0" w:space="0" w:color="auto"/>
            <w:bottom w:val="none" w:sz="0" w:space="0" w:color="auto"/>
            <w:right w:val="none" w:sz="0" w:space="0" w:color="auto"/>
          </w:divBdr>
          <w:divsChild>
            <w:div w:id="2120634579">
              <w:marLeft w:val="0"/>
              <w:marRight w:val="0"/>
              <w:marTop w:val="0"/>
              <w:marBottom w:val="0"/>
              <w:divBdr>
                <w:top w:val="none" w:sz="0" w:space="0" w:color="auto"/>
                <w:left w:val="none" w:sz="0" w:space="0" w:color="auto"/>
                <w:bottom w:val="none" w:sz="0" w:space="0" w:color="auto"/>
                <w:right w:val="none" w:sz="0" w:space="0" w:color="auto"/>
              </w:divBdr>
              <w:divsChild>
                <w:div w:id="1478297561">
                  <w:marLeft w:val="0"/>
                  <w:marRight w:val="0"/>
                  <w:marTop w:val="0"/>
                  <w:marBottom w:val="0"/>
                  <w:divBdr>
                    <w:top w:val="none" w:sz="0" w:space="0" w:color="auto"/>
                    <w:left w:val="none" w:sz="0" w:space="0" w:color="auto"/>
                    <w:bottom w:val="none" w:sz="0" w:space="0" w:color="auto"/>
                    <w:right w:val="none" w:sz="0" w:space="0" w:color="auto"/>
                  </w:divBdr>
                </w:div>
                <w:div w:id="7586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649010">
      <w:bodyDiv w:val="1"/>
      <w:marLeft w:val="0"/>
      <w:marRight w:val="0"/>
      <w:marTop w:val="0"/>
      <w:marBottom w:val="0"/>
      <w:divBdr>
        <w:top w:val="none" w:sz="0" w:space="0" w:color="auto"/>
        <w:left w:val="none" w:sz="0" w:space="0" w:color="auto"/>
        <w:bottom w:val="none" w:sz="0" w:space="0" w:color="auto"/>
        <w:right w:val="none" w:sz="0" w:space="0" w:color="auto"/>
      </w:divBdr>
    </w:div>
    <w:div w:id="308826078">
      <w:bodyDiv w:val="1"/>
      <w:marLeft w:val="0"/>
      <w:marRight w:val="0"/>
      <w:marTop w:val="0"/>
      <w:marBottom w:val="0"/>
      <w:divBdr>
        <w:top w:val="none" w:sz="0" w:space="0" w:color="auto"/>
        <w:left w:val="none" w:sz="0" w:space="0" w:color="auto"/>
        <w:bottom w:val="none" w:sz="0" w:space="0" w:color="auto"/>
        <w:right w:val="none" w:sz="0" w:space="0" w:color="auto"/>
      </w:divBdr>
    </w:div>
    <w:div w:id="609631515">
      <w:bodyDiv w:val="1"/>
      <w:marLeft w:val="0"/>
      <w:marRight w:val="0"/>
      <w:marTop w:val="0"/>
      <w:marBottom w:val="0"/>
      <w:divBdr>
        <w:top w:val="none" w:sz="0" w:space="0" w:color="auto"/>
        <w:left w:val="none" w:sz="0" w:space="0" w:color="auto"/>
        <w:bottom w:val="none" w:sz="0" w:space="0" w:color="auto"/>
        <w:right w:val="none" w:sz="0" w:space="0" w:color="auto"/>
      </w:divBdr>
      <w:divsChild>
        <w:div w:id="476267419">
          <w:marLeft w:val="0"/>
          <w:marRight w:val="0"/>
          <w:marTop w:val="0"/>
          <w:marBottom w:val="0"/>
          <w:divBdr>
            <w:top w:val="none" w:sz="0" w:space="0" w:color="auto"/>
            <w:left w:val="none" w:sz="0" w:space="0" w:color="auto"/>
            <w:bottom w:val="none" w:sz="0" w:space="0" w:color="auto"/>
            <w:right w:val="none" w:sz="0" w:space="0" w:color="auto"/>
          </w:divBdr>
        </w:div>
      </w:divsChild>
    </w:div>
    <w:div w:id="942959745">
      <w:bodyDiv w:val="1"/>
      <w:marLeft w:val="0"/>
      <w:marRight w:val="0"/>
      <w:marTop w:val="0"/>
      <w:marBottom w:val="0"/>
      <w:divBdr>
        <w:top w:val="none" w:sz="0" w:space="0" w:color="auto"/>
        <w:left w:val="none" w:sz="0" w:space="0" w:color="auto"/>
        <w:bottom w:val="none" w:sz="0" w:space="0" w:color="auto"/>
        <w:right w:val="none" w:sz="0" w:space="0" w:color="auto"/>
      </w:divBdr>
    </w:div>
    <w:div w:id="1054617707">
      <w:bodyDiv w:val="1"/>
      <w:marLeft w:val="0"/>
      <w:marRight w:val="0"/>
      <w:marTop w:val="0"/>
      <w:marBottom w:val="0"/>
      <w:divBdr>
        <w:top w:val="none" w:sz="0" w:space="0" w:color="auto"/>
        <w:left w:val="none" w:sz="0" w:space="0" w:color="auto"/>
        <w:bottom w:val="none" w:sz="0" w:space="0" w:color="auto"/>
        <w:right w:val="none" w:sz="0" w:space="0" w:color="auto"/>
      </w:divBdr>
      <w:divsChild>
        <w:div w:id="1926375862">
          <w:marLeft w:val="0"/>
          <w:marRight w:val="0"/>
          <w:marTop w:val="225"/>
          <w:marBottom w:val="225"/>
          <w:divBdr>
            <w:top w:val="none" w:sz="0" w:space="0" w:color="auto"/>
            <w:left w:val="none" w:sz="0" w:space="0" w:color="auto"/>
            <w:bottom w:val="none" w:sz="0" w:space="0" w:color="auto"/>
            <w:right w:val="none" w:sz="0" w:space="0" w:color="auto"/>
          </w:divBdr>
          <w:divsChild>
            <w:div w:id="1652296597">
              <w:marLeft w:val="0"/>
              <w:marRight w:val="0"/>
              <w:marTop w:val="0"/>
              <w:marBottom w:val="0"/>
              <w:divBdr>
                <w:top w:val="none" w:sz="0" w:space="0" w:color="auto"/>
                <w:left w:val="none" w:sz="0" w:space="0" w:color="auto"/>
                <w:bottom w:val="none" w:sz="0" w:space="0" w:color="auto"/>
                <w:right w:val="none" w:sz="0" w:space="0" w:color="auto"/>
              </w:divBdr>
            </w:div>
            <w:div w:id="178881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60989">
      <w:bodyDiv w:val="1"/>
      <w:marLeft w:val="0"/>
      <w:marRight w:val="0"/>
      <w:marTop w:val="0"/>
      <w:marBottom w:val="0"/>
      <w:divBdr>
        <w:top w:val="none" w:sz="0" w:space="0" w:color="auto"/>
        <w:left w:val="none" w:sz="0" w:space="0" w:color="auto"/>
        <w:bottom w:val="none" w:sz="0" w:space="0" w:color="auto"/>
        <w:right w:val="none" w:sz="0" w:space="0" w:color="auto"/>
      </w:divBdr>
    </w:div>
    <w:div w:id="1402485041">
      <w:bodyDiv w:val="1"/>
      <w:marLeft w:val="0"/>
      <w:marRight w:val="0"/>
      <w:marTop w:val="0"/>
      <w:marBottom w:val="0"/>
      <w:divBdr>
        <w:top w:val="none" w:sz="0" w:space="0" w:color="auto"/>
        <w:left w:val="none" w:sz="0" w:space="0" w:color="auto"/>
        <w:bottom w:val="none" w:sz="0" w:space="0" w:color="auto"/>
        <w:right w:val="none" w:sz="0" w:space="0" w:color="auto"/>
      </w:divBdr>
      <w:divsChild>
        <w:div w:id="855146257">
          <w:marLeft w:val="0"/>
          <w:marRight w:val="0"/>
          <w:marTop w:val="0"/>
          <w:marBottom w:val="0"/>
          <w:divBdr>
            <w:top w:val="none" w:sz="0" w:space="0" w:color="auto"/>
            <w:left w:val="none" w:sz="0" w:space="0" w:color="auto"/>
            <w:bottom w:val="none" w:sz="0" w:space="0" w:color="auto"/>
            <w:right w:val="none" w:sz="0" w:space="0" w:color="auto"/>
          </w:divBdr>
        </w:div>
      </w:divsChild>
    </w:div>
    <w:div w:id="1502232979">
      <w:bodyDiv w:val="1"/>
      <w:marLeft w:val="0"/>
      <w:marRight w:val="0"/>
      <w:marTop w:val="0"/>
      <w:marBottom w:val="0"/>
      <w:divBdr>
        <w:top w:val="none" w:sz="0" w:space="0" w:color="auto"/>
        <w:left w:val="none" w:sz="0" w:space="0" w:color="auto"/>
        <w:bottom w:val="none" w:sz="0" w:space="0" w:color="auto"/>
        <w:right w:val="none" w:sz="0" w:space="0" w:color="auto"/>
      </w:divBdr>
    </w:div>
    <w:div w:id="1559899558">
      <w:bodyDiv w:val="1"/>
      <w:marLeft w:val="0"/>
      <w:marRight w:val="0"/>
      <w:marTop w:val="0"/>
      <w:marBottom w:val="0"/>
      <w:divBdr>
        <w:top w:val="none" w:sz="0" w:space="0" w:color="auto"/>
        <w:left w:val="none" w:sz="0" w:space="0" w:color="auto"/>
        <w:bottom w:val="none" w:sz="0" w:space="0" w:color="auto"/>
        <w:right w:val="none" w:sz="0" w:space="0" w:color="auto"/>
      </w:divBdr>
      <w:divsChild>
        <w:div w:id="773593552">
          <w:marLeft w:val="0"/>
          <w:marRight w:val="0"/>
          <w:marTop w:val="0"/>
          <w:marBottom w:val="0"/>
          <w:divBdr>
            <w:top w:val="none" w:sz="0" w:space="0" w:color="auto"/>
            <w:left w:val="none" w:sz="0" w:space="0" w:color="auto"/>
            <w:bottom w:val="none" w:sz="0" w:space="0" w:color="auto"/>
            <w:right w:val="none" w:sz="0" w:space="0" w:color="auto"/>
          </w:divBdr>
          <w:divsChild>
            <w:div w:id="1075206837">
              <w:marLeft w:val="0"/>
              <w:marRight w:val="0"/>
              <w:marTop w:val="0"/>
              <w:marBottom w:val="0"/>
              <w:divBdr>
                <w:top w:val="none" w:sz="0" w:space="0" w:color="auto"/>
                <w:left w:val="none" w:sz="0" w:space="0" w:color="auto"/>
                <w:bottom w:val="none" w:sz="0" w:space="0" w:color="auto"/>
                <w:right w:val="none" w:sz="0" w:space="0" w:color="auto"/>
              </w:divBdr>
            </w:div>
            <w:div w:id="2135295550">
              <w:marLeft w:val="0"/>
              <w:marRight w:val="0"/>
              <w:marTop w:val="0"/>
              <w:marBottom w:val="0"/>
              <w:divBdr>
                <w:top w:val="none" w:sz="0" w:space="0" w:color="auto"/>
                <w:left w:val="none" w:sz="0" w:space="0" w:color="auto"/>
                <w:bottom w:val="none" w:sz="0" w:space="0" w:color="auto"/>
                <w:right w:val="none" w:sz="0" w:space="0" w:color="auto"/>
              </w:divBdr>
            </w:div>
            <w:div w:id="324167098">
              <w:marLeft w:val="0"/>
              <w:marRight w:val="0"/>
              <w:marTop w:val="0"/>
              <w:marBottom w:val="0"/>
              <w:divBdr>
                <w:top w:val="none" w:sz="0" w:space="0" w:color="auto"/>
                <w:left w:val="none" w:sz="0" w:space="0" w:color="auto"/>
                <w:bottom w:val="none" w:sz="0" w:space="0" w:color="auto"/>
                <w:right w:val="none" w:sz="0" w:space="0" w:color="auto"/>
              </w:divBdr>
            </w:div>
            <w:div w:id="454830346">
              <w:marLeft w:val="0"/>
              <w:marRight w:val="0"/>
              <w:marTop w:val="0"/>
              <w:marBottom w:val="0"/>
              <w:divBdr>
                <w:top w:val="none" w:sz="0" w:space="0" w:color="auto"/>
                <w:left w:val="none" w:sz="0" w:space="0" w:color="auto"/>
                <w:bottom w:val="none" w:sz="0" w:space="0" w:color="auto"/>
                <w:right w:val="none" w:sz="0" w:space="0" w:color="auto"/>
              </w:divBdr>
              <w:divsChild>
                <w:div w:id="1142308891">
                  <w:marLeft w:val="0"/>
                  <w:marRight w:val="0"/>
                  <w:marTop w:val="0"/>
                  <w:marBottom w:val="0"/>
                  <w:divBdr>
                    <w:top w:val="none" w:sz="0" w:space="0" w:color="auto"/>
                    <w:left w:val="none" w:sz="0" w:space="0" w:color="auto"/>
                    <w:bottom w:val="none" w:sz="0" w:space="0" w:color="auto"/>
                    <w:right w:val="none" w:sz="0" w:space="0" w:color="auto"/>
                  </w:divBdr>
                </w:div>
                <w:div w:id="1588418706">
                  <w:marLeft w:val="0"/>
                  <w:marRight w:val="0"/>
                  <w:marTop w:val="0"/>
                  <w:marBottom w:val="0"/>
                  <w:divBdr>
                    <w:top w:val="none" w:sz="0" w:space="0" w:color="auto"/>
                    <w:left w:val="none" w:sz="0" w:space="0" w:color="auto"/>
                    <w:bottom w:val="none" w:sz="0" w:space="0" w:color="auto"/>
                    <w:right w:val="none" w:sz="0" w:space="0" w:color="auto"/>
                  </w:divBdr>
                </w:div>
                <w:div w:id="20461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45804">
      <w:bodyDiv w:val="1"/>
      <w:marLeft w:val="0"/>
      <w:marRight w:val="0"/>
      <w:marTop w:val="0"/>
      <w:marBottom w:val="0"/>
      <w:divBdr>
        <w:top w:val="none" w:sz="0" w:space="0" w:color="auto"/>
        <w:left w:val="none" w:sz="0" w:space="0" w:color="auto"/>
        <w:bottom w:val="none" w:sz="0" w:space="0" w:color="auto"/>
        <w:right w:val="none" w:sz="0" w:space="0" w:color="auto"/>
      </w:divBdr>
      <w:divsChild>
        <w:div w:id="1042828066">
          <w:marLeft w:val="0"/>
          <w:marRight w:val="0"/>
          <w:marTop w:val="0"/>
          <w:marBottom w:val="0"/>
          <w:divBdr>
            <w:top w:val="none" w:sz="0" w:space="0" w:color="auto"/>
            <w:left w:val="none" w:sz="0" w:space="0" w:color="auto"/>
            <w:bottom w:val="none" w:sz="0" w:space="0" w:color="auto"/>
            <w:right w:val="none" w:sz="0" w:space="0" w:color="auto"/>
          </w:divBdr>
          <w:divsChild>
            <w:div w:id="1563760294">
              <w:marLeft w:val="0"/>
              <w:marRight w:val="0"/>
              <w:marTop w:val="0"/>
              <w:marBottom w:val="0"/>
              <w:divBdr>
                <w:top w:val="none" w:sz="0" w:space="0" w:color="auto"/>
                <w:left w:val="none" w:sz="0" w:space="0" w:color="auto"/>
                <w:bottom w:val="none" w:sz="0" w:space="0" w:color="auto"/>
                <w:right w:val="none" w:sz="0" w:space="0" w:color="auto"/>
              </w:divBdr>
            </w:div>
            <w:div w:id="17902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public.tableau.com/app/discover" TargetMode="External"/><Relationship Id="rId26" Type="http://schemas.openxmlformats.org/officeDocument/2006/relationships/image" Target="media/image10.png"/><Relationship Id="rId39" Type="http://schemas.openxmlformats.org/officeDocument/2006/relationships/hyperlink" Target="https://www.lntrealty.com/residences/flats-in-hebbal-raintree-boulevard-bengaluru/" TargetMode="External"/><Relationship Id="rId21" Type="http://schemas.openxmlformats.org/officeDocument/2006/relationships/hyperlink" Target="https://www.adanirealty.com/property-in-ahmedabad" TargetMode="External"/><Relationship Id="rId34" Type="http://schemas.openxmlformats.org/officeDocument/2006/relationships/hyperlink" Target="https://drive.google.com/drive/folders/15EVIuoprk6mAO55PHrXa5CvzrQl2T4Br?usp=sharin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mesproperty.com/news/post/an-upswing-in-indian-real-estate-sector-expected-in-2024-blid6321" TargetMode="External"/><Relationship Id="rId20" Type="http://schemas.openxmlformats.org/officeDocument/2006/relationships/hyperlink" Target="https://www.adanirealty.com/residential-projects"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file:///C:\Users\gandi\OneDrive\Desktop\gowtham\templates\index.html" TargetMode="External"/><Relationship Id="rId40" Type="http://schemas.openxmlformats.org/officeDocument/2006/relationships/hyperlink" Target="https://www.lntrealty.com/residences/avinya-enclave-2-3-4-bhk-flats-in-manapakkam-chennai/" TargetMode="External"/><Relationship Id="rId5" Type="http://schemas.openxmlformats.org/officeDocument/2006/relationships/webSettings" Target="webSettings.xml"/><Relationship Id="rId15" Type="http://schemas.openxmlformats.org/officeDocument/2006/relationships/hyperlink" Target="https://timesproperty.com/news/post/luxury-homes-lead-housing-market-surge-blid536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timesproperty.com/property-in-delhi-mcid-11"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timesproperty.com/news/post/housing-prices-surge-in-41-cities-blid6207" TargetMode="External"/><Relationship Id="rId14" Type="http://schemas.openxmlformats.org/officeDocument/2006/relationships/hyperlink" Target="https://timesproperty.com/news/post/real-estate-prices-soar-hyderabad-leads-with-33-percent-increase-blid6117"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timesproperty.com/news/post/kolkata-property-market-sees-17-per-cent-rise-in-apartment-registrations-blid7386"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lntrealty.com/resid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C1B58-A43F-47E0-AD3A-5CDA94CF0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26</Pages>
  <Words>4126</Words>
  <Characters>23524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kumar Gandi</dc:creator>
  <cp:keywords/>
  <dc:description/>
  <cp:lastModifiedBy>Sai kumar Gandi</cp:lastModifiedBy>
  <cp:revision>43</cp:revision>
  <dcterms:created xsi:type="dcterms:W3CDTF">2024-04-27T03:05:00Z</dcterms:created>
  <dcterms:modified xsi:type="dcterms:W3CDTF">2024-04-29T06:45:00Z</dcterms:modified>
</cp:coreProperties>
</file>