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3786" w:rsidRDefault="00000000">
      <w:pPr>
        <w:pStyle w:val="Title"/>
      </w:pPr>
      <w:r>
        <w:t>Project Report - Phase 2</w:t>
      </w:r>
    </w:p>
    <w:p w:rsidR="004E3786" w:rsidRDefault="00000000">
      <w:r>
        <w:t>Name: P Sai Lalith</w:t>
      </w:r>
    </w:p>
    <w:p w:rsidR="004E3786" w:rsidRDefault="00000000">
      <w:r>
        <w:t>Project Title: Student Registration Portal – Salesforce CRM Implementation for Universities</w:t>
      </w:r>
    </w:p>
    <w:p w:rsidR="004E3786" w:rsidRDefault="00000000">
      <w:pPr>
        <w:pStyle w:val="Heading1"/>
      </w:pPr>
      <w:r>
        <w:t>Phase 2: Org Setup &amp; Configuration</w:t>
      </w:r>
    </w:p>
    <w:p w:rsidR="004E3786" w:rsidRDefault="00000000">
      <w:pPr>
        <w:pStyle w:val="Heading2"/>
      </w:pPr>
      <w:r>
        <w:t>1. Salesforce Edition &amp; Org Setup</w:t>
      </w:r>
    </w:p>
    <w:p w:rsidR="004E3786" w:rsidRDefault="00000000">
      <w:r>
        <w:t>A Salesforce Developer Edition org was created and configured to serve as the development and testing environment for the Student Registration Portal project. Lightning Experience was enabled for ease of use.</w:t>
      </w:r>
    </w:p>
    <w:p w:rsidR="004E3786" w:rsidRDefault="00000000">
      <w:pPr>
        <w:pStyle w:val="Heading2"/>
      </w:pPr>
      <w:r>
        <w:t>2. Company Profile Setup</w:t>
      </w:r>
    </w:p>
    <w:p w:rsidR="004E3786" w:rsidRDefault="00000000">
      <w:r>
        <w:t>The company profile was updated with the following information:</w:t>
      </w:r>
      <w:r>
        <w:br/>
        <w:t>- Company Name: University XYZ</w:t>
      </w:r>
      <w:r>
        <w:br/>
        <w:t>- Default Currency: INR</w:t>
      </w:r>
      <w:r>
        <w:br/>
        <w:t>- Default Time Zone: Asia/Kolkata</w:t>
      </w:r>
      <w:r>
        <w:br/>
        <w:t>- Fiscal Year: Standard (January–December)</w:t>
      </w:r>
    </w:p>
    <w:p w:rsidR="007A69ED" w:rsidRDefault="007A69ED">
      <w:r>
        <w:rPr>
          <w:noProof/>
        </w:rPr>
        <w:drawing>
          <wp:inline distT="0" distB="0" distL="0" distR="0">
            <wp:extent cx="5486400" cy="2368550"/>
            <wp:effectExtent l="0" t="0" r="0" b="0"/>
            <wp:docPr id="194436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68550"/>
                    </a:xfrm>
                    <a:prstGeom prst="rect">
                      <a:avLst/>
                    </a:prstGeom>
                    <a:noFill/>
                    <a:ln>
                      <a:noFill/>
                    </a:ln>
                  </pic:spPr>
                </pic:pic>
              </a:graphicData>
            </a:graphic>
          </wp:inline>
        </w:drawing>
      </w:r>
    </w:p>
    <w:p w:rsidR="004E3786" w:rsidRDefault="00000000">
      <w:pPr>
        <w:pStyle w:val="Heading2"/>
      </w:pPr>
      <w:r>
        <w:t>3. Business Hours &amp; Holidays</w:t>
      </w:r>
    </w:p>
    <w:p w:rsidR="004E3786" w:rsidRDefault="00000000">
      <w:r>
        <w:t>Business hours were configured to represent academic working timings:</w:t>
      </w:r>
      <w:r>
        <w:br/>
        <w:t>- University Hours: Monday to Friday, 9 AM to 6 PM</w:t>
      </w:r>
      <w:r>
        <w:br/>
        <w:t>Additionally, academic holidays such as Independence Day, Republic Day, and semester breaks were added.</w:t>
      </w:r>
    </w:p>
    <w:p w:rsidR="007A69ED" w:rsidRDefault="007A69ED">
      <w:r>
        <w:rPr>
          <w:noProof/>
        </w:rPr>
        <w:lastRenderedPageBreak/>
        <w:drawing>
          <wp:inline distT="0" distB="0" distL="0" distR="0">
            <wp:extent cx="5486400" cy="2342515"/>
            <wp:effectExtent l="0" t="0" r="0" b="635"/>
            <wp:docPr id="919151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42515"/>
                    </a:xfrm>
                    <a:prstGeom prst="rect">
                      <a:avLst/>
                    </a:prstGeom>
                    <a:noFill/>
                    <a:ln>
                      <a:noFill/>
                    </a:ln>
                  </pic:spPr>
                </pic:pic>
              </a:graphicData>
            </a:graphic>
          </wp:inline>
        </w:drawing>
      </w:r>
    </w:p>
    <w:p w:rsidR="004E3786" w:rsidRDefault="00000000">
      <w:pPr>
        <w:pStyle w:val="Heading2"/>
      </w:pPr>
      <w:r>
        <w:t>4. Users &amp; Licenses</w:t>
      </w:r>
    </w:p>
    <w:p w:rsidR="004E3786" w:rsidRDefault="00000000">
      <w:r>
        <w:t>Test users were created to represent different roles in the university:</w:t>
      </w:r>
      <w:r>
        <w:br/>
        <w:t>- Admin (System Administrator)</w:t>
      </w:r>
      <w:r>
        <w:br/>
        <w:t>- Faculty (assigned to a custom Faculty Profile)</w:t>
      </w:r>
      <w:r>
        <w:br/>
        <w:t>- Student (assigned to a custom Student Profile)</w:t>
      </w:r>
    </w:p>
    <w:p w:rsidR="007A69ED" w:rsidRDefault="007A69ED">
      <w:r>
        <w:rPr>
          <w:noProof/>
        </w:rPr>
        <w:drawing>
          <wp:inline distT="0" distB="0" distL="0" distR="0">
            <wp:extent cx="5486400" cy="2345690"/>
            <wp:effectExtent l="0" t="0" r="0" b="0"/>
            <wp:docPr id="1812057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45690"/>
                    </a:xfrm>
                    <a:prstGeom prst="rect">
                      <a:avLst/>
                    </a:prstGeom>
                    <a:noFill/>
                    <a:ln>
                      <a:noFill/>
                    </a:ln>
                  </pic:spPr>
                </pic:pic>
              </a:graphicData>
            </a:graphic>
          </wp:inline>
        </w:drawing>
      </w:r>
    </w:p>
    <w:p w:rsidR="004E3786" w:rsidRDefault="00000000">
      <w:pPr>
        <w:pStyle w:val="Heading2"/>
      </w:pPr>
      <w:r>
        <w:t>5. Profiles &amp; Roles</w:t>
      </w:r>
    </w:p>
    <w:p w:rsidR="004E3786" w:rsidRDefault="00000000">
      <w:r>
        <w:t>Custom profiles and roles were created to enforce security and access controls:</w:t>
      </w:r>
      <w:r>
        <w:br/>
        <w:t>- Student Profile: Limited access to own records, no setup rights.</w:t>
      </w:r>
      <w:r>
        <w:br/>
        <w:t>- Faculty Profile: Access to Courses and Enrollment.</w:t>
      </w:r>
      <w:r>
        <w:br/>
        <w:t>- Role Hierarchy: University Admin &gt; Faculty &gt; Students.</w:t>
      </w:r>
      <w:r>
        <w:br/>
        <w:t>Users were assigned to appropriate roles based on their responsibilities.</w:t>
      </w:r>
    </w:p>
    <w:p w:rsidR="007A69ED" w:rsidRDefault="007A69ED">
      <w:r>
        <w:rPr>
          <w:noProof/>
        </w:rPr>
        <w:lastRenderedPageBreak/>
        <w:drawing>
          <wp:inline distT="0" distB="0" distL="0" distR="0">
            <wp:extent cx="5486400" cy="2307590"/>
            <wp:effectExtent l="0" t="0" r="0" b="0"/>
            <wp:docPr id="612876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07590"/>
                    </a:xfrm>
                    <a:prstGeom prst="rect">
                      <a:avLst/>
                    </a:prstGeom>
                    <a:noFill/>
                    <a:ln>
                      <a:noFill/>
                    </a:ln>
                  </pic:spPr>
                </pic:pic>
              </a:graphicData>
            </a:graphic>
          </wp:inline>
        </w:drawing>
      </w:r>
    </w:p>
    <w:p w:rsidR="004E3786" w:rsidRDefault="00000000">
      <w:pPr>
        <w:pStyle w:val="Heading2"/>
      </w:pPr>
      <w:r>
        <w:t>6. Permission Sets</w:t>
      </w:r>
    </w:p>
    <w:p w:rsidR="004E3786" w:rsidRDefault="00000000">
      <w:r>
        <w:t>Permission sets were used to grant additional rights beyond profiles:</w:t>
      </w:r>
      <w:r>
        <w:br/>
        <w:t>- Faculty Reports Permission Set: Granted faculty the ability to create and run reports.</w:t>
      </w:r>
      <w:r>
        <w:br/>
        <w:t>This ensured flexibility without modifying the base profile.</w:t>
      </w:r>
    </w:p>
    <w:p w:rsidR="007A69ED" w:rsidRDefault="007A69ED">
      <w:r>
        <w:rPr>
          <w:noProof/>
        </w:rPr>
        <w:drawing>
          <wp:inline distT="0" distB="0" distL="0" distR="0">
            <wp:extent cx="5486400" cy="2359660"/>
            <wp:effectExtent l="0" t="0" r="0" b="2540"/>
            <wp:docPr id="704910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59660"/>
                    </a:xfrm>
                    <a:prstGeom prst="rect">
                      <a:avLst/>
                    </a:prstGeom>
                    <a:noFill/>
                    <a:ln>
                      <a:noFill/>
                    </a:ln>
                  </pic:spPr>
                </pic:pic>
              </a:graphicData>
            </a:graphic>
          </wp:inline>
        </w:drawing>
      </w:r>
    </w:p>
    <w:p w:rsidR="004E3786" w:rsidRDefault="00000000">
      <w:pPr>
        <w:pStyle w:val="Heading2"/>
      </w:pPr>
      <w:r>
        <w:t>7. Org-Wide Defaults (OWD) &amp; Sharing Rules</w:t>
      </w:r>
    </w:p>
    <w:p w:rsidR="004E3786" w:rsidRDefault="00000000">
      <w:r>
        <w:t>Org-Wide Defaults and Sharing Rules were defined to protect sensitive student data while ensuring necessary access to faculty and admins:</w:t>
      </w:r>
      <w:r>
        <w:br/>
        <w:t>- Student Records: Private</w:t>
      </w:r>
      <w:r>
        <w:br/>
        <w:t>- Course Records: Public Read Only</w:t>
      </w:r>
      <w:r>
        <w:br/>
        <w:t>- Enrollment Records: Controlled by Parent</w:t>
      </w:r>
      <w:r>
        <w:br/>
        <w:t>A sharing rule was created to automatically share student records with their assigned faculty.</w:t>
      </w:r>
    </w:p>
    <w:p w:rsidR="004E3786" w:rsidRDefault="00000000">
      <w:pPr>
        <w:pStyle w:val="Heading2"/>
      </w:pPr>
      <w:r>
        <w:t>8. Login Access Policies &amp; Security</w:t>
      </w:r>
    </w:p>
    <w:p w:rsidR="004E3786" w:rsidRDefault="00000000">
      <w:r>
        <w:t>Login policies were configured to enhance security:</w:t>
      </w:r>
      <w:r>
        <w:br/>
        <w:t>- Trusted IP ranges were added for secure login.</w:t>
      </w:r>
      <w:r>
        <w:br/>
      </w:r>
      <w:r>
        <w:lastRenderedPageBreak/>
        <w:t>- Login Hours: Students (6 AM – 11 PM), Faculty/Admin (24x7).</w:t>
      </w:r>
      <w:r>
        <w:br/>
        <w:t>- Administrators were given the ability to log in as any user for testing purposes.</w:t>
      </w:r>
    </w:p>
    <w:p w:rsidR="004E3786" w:rsidRDefault="00000000">
      <w:pPr>
        <w:pStyle w:val="Heading2"/>
      </w:pPr>
      <w:r>
        <w:t>9. Org-Wide Email Address</w:t>
      </w:r>
    </w:p>
    <w:p w:rsidR="004E3786" w:rsidRDefault="00000000">
      <w:r>
        <w:t>An organization-wide email address was configured for official communications:</w:t>
      </w:r>
      <w:r>
        <w:br/>
        <w:t>- Email Address: admissions@universityxyz.edu</w:t>
      </w:r>
      <w:r>
        <w:br/>
        <w:t>Deliverability settings were enabled to allow sending and receiving of test emails.</w:t>
      </w:r>
    </w:p>
    <w:p w:rsidR="004E3786" w:rsidRDefault="00000000">
      <w:pPr>
        <w:pStyle w:val="Heading2"/>
      </w:pPr>
      <w:r>
        <w:t>10. Dev Org / Sandbox &amp; Deployment Basics</w:t>
      </w:r>
    </w:p>
    <w:p w:rsidR="004E3786" w:rsidRDefault="00000000">
      <w:r>
        <w:t>Development and testing are being carried out in the Salesforce Developer Edition org. Deployment strategies such as Change Sets and Salesforce DX (SFDX) were noted for future use when moving configurations to different environments.</w:t>
      </w:r>
    </w:p>
    <w:sectPr w:rsidR="004E37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618171">
    <w:abstractNumId w:val="8"/>
  </w:num>
  <w:num w:numId="2" w16cid:durableId="2089880230">
    <w:abstractNumId w:val="6"/>
  </w:num>
  <w:num w:numId="3" w16cid:durableId="1766263827">
    <w:abstractNumId w:val="5"/>
  </w:num>
  <w:num w:numId="4" w16cid:durableId="2134790934">
    <w:abstractNumId w:val="4"/>
  </w:num>
  <w:num w:numId="5" w16cid:durableId="437796181">
    <w:abstractNumId w:val="7"/>
  </w:num>
  <w:num w:numId="6" w16cid:durableId="1753773798">
    <w:abstractNumId w:val="3"/>
  </w:num>
  <w:num w:numId="7" w16cid:durableId="398482380">
    <w:abstractNumId w:val="2"/>
  </w:num>
  <w:num w:numId="8" w16cid:durableId="523206068">
    <w:abstractNumId w:val="1"/>
  </w:num>
  <w:num w:numId="9" w16cid:durableId="25686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43B"/>
    <w:rsid w:val="00034616"/>
    <w:rsid w:val="0006063C"/>
    <w:rsid w:val="0015074B"/>
    <w:rsid w:val="0029639D"/>
    <w:rsid w:val="00326F90"/>
    <w:rsid w:val="004E3786"/>
    <w:rsid w:val="007A69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E2D8F"/>
  <w14:defaultImageDpi w14:val="300"/>
  <w15:docId w15:val="{E3B51F8B-0B76-471F-9439-92FA15F4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yaswanthi pandranki</cp:lastModifiedBy>
  <cp:revision>2</cp:revision>
  <dcterms:created xsi:type="dcterms:W3CDTF">2013-12-23T23:15:00Z</dcterms:created>
  <dcterms:modified xsi:type="dcterms:W3CDTF">2025-09-26T14:15:00Z</dcterms:modified>
  <cp:category/>
</cp:coreProperties>
</file>