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BC8E6" w14:textId="456F6AC4" w:rsidR="00BD093B" w:rsidRDefault="002F43BA" w:rsidP="002F43B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Project Initialization and Planning Phase</w:t>
      </w:r>
    </w:p>
    <w:p w14:paraId="3F86CE3C" w14:textId="77777777" w:rsidR="00BD093B" w:rsidRDefault="00BD093B">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BD093B" w14:paraId="65318DC7" w14:textId="77777777">
        <w:trPr>
          <w:trHeight w:val="278"/>
          <w:tblHeader/>
        </w:trPr>
        <w:tc>
          <w:tcPr>
            <w:tcW w:w="4515" w:type="dxa"/>
            <w:shd w:val="clear" w:color="auto" w:fill="auto"/>
            <w:tcMar>
              <w:top w:w="100" w:type="dxa"/>
              <w:left w:w="100" w:type="dxa"/>
              <w:bottom w:w="100" w:type="dxa"/>
              <w:right w:w="100" w:type="dxa"/>
            </w:tcMar>
          </w:tcPr>
          <w:p w14:paraId="31A2B3DB" w14:textId="77777777" w:rsidR="00BD093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49DAAD27" w14:textId="5983B1CA" w:rsidR="00BD093B" w:rsidRDefault="0082541D">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December</w:t>
            </w:r>
            <w:r w:rsidR="004B1993" w:rsidRPr="004B1993">
              <w:rPr>
                <w:rFonts w:ascii="Times New Roman" w:eastAsia="Times New Roman" w:hAnsi="Times New Roman" w:cs="Times New Roman"/>
                <w:color w:val="000000"/>
                <w:sz w:val="24"/>
                <w:szCs w:val="24"/>
              </w:rPr>
              <w:t xml:space="preserve"> 2024</w:t>
            </w:r>
          </w:p>
        </w:tc>
      </w:tr>
      <w:tr w:rsidR="00BD093B" w14:paraId="296C1A25" w14:textId="77777777">
        <w:trPr>
          <w:trHeight w:val="278"/>
          <w:tblHeader/>
        </w:trPr>
        <w:tc>
          <w:tcPr>
            <w:tcW w:w="4515" w:type="dxa"/>
            <w:shd w:val="clear" w:color="auto" w:fill="auto"/>
            <w:tcMar>
              <w:top w:w="100" w:type="dxa"/>
              <w:left w:w="100" w:type="dxa"/>
              <w:bottom w:w="100" w:type="dxa"/>
              <w:right w:w="100" w:type="dxa"/>
            </w:tcMar>
          </w:tcPr>
          <w:p w14:paraId="3918F89D" w14:textId="77777777" w:rsidR="00BD093B"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0E067967" w14:textId="773C8247" w:rsidR="00BD093B" w:rsidRPr="000C4975" w:rsidRDefault="000C497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0C4975">
              <w:rPr>
                <w:rFonts w:ascii="Times New Roman" w:hAnsi="Times New Roman" w:cs="Times New Roman"/>
              </w:rPr>
              <w:t>73</w:t>
            </w:r>
            <w:r w:rsidR="002104A1">
              <w:rPr>
                <w:rFonts w:ascii="Times New Roman" w:hAnsi="Times New Roman" w:cs="Times New Roman"/>
              </w:rPr>
              <w:t>9876</w:t>
            </w:r>
          </w:p>
        </w:tc>
      </w:tr>
      <w:tr w:rsidR="00BD093B" w14:paraId="68A50127" w14:textId="77777777">
        <w:trPr>
          <w:trHeight w:val="278"/>
          <w:tblHeader/>
        </w:trPr>
        <w:tc>
          <w:tcPr>
            <w:tcW w:w="4515" w:type="dxa"/>
            <w:shd w:val="clear" w:color="auto" w:fill="auto"/>
            <w:tcMar>
              <w:top w:w="100" w:type="dxa"/>
              <w:left w:w="100" w:type="dxa"/>
              <w:bottom w:w="100" w:type="dxa"/>
              <w:right w:w="100" w:type="dxa"/>
            </w:tcMar>
          </w:tcPr>
          <w:p w14:paraId="3333B9FC" w14:textId="77777777" w:rsidR="00BD093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6272C965" w14:textId="70461E75" w:rsidR="00BD093B" w:rsidRDefault="0085477E">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85477E">
              <w:rPr>
                <w:rFonts w:ascii="Times New Roman" w:eastAsia="Times New Roman" w:hAnsi="Times New Roman" w:cs="Times New Roman"/>
                <w:color w:val="000000"/>
                <w:sz w:val="24"/>
                <w:szCs w:val="24"/>
              </w:rPr>
              <w:t>Alzheimer Disease Prediction</w:t>
            </w:r>
          </w:p>
        </w:tc>
      </w:tr>
      <w:tr w:rsidR="00BD093B" w14:paraId="5D32F23E" w14:textId="77777777">
        <w:trPr>
          <w:trHeight w:val="278"/>
          <w:tblHeader/>
        </w:trPr>
        <w:tc>
          <w:tcPr>
            <w:tcW w:w="4515" w:type="dxa"/>
            <w:shd w:val="clear" w:color="auto" w:fill="auto"/>
            <w:tcMar>
              <w:top w:w="100" w:type="dxa"/>
              <w:left w:w="100" w:type="dxa"/>
              <w:bottom w:w="100" w:type="dxa"/>
              <w:right w:w="100" w:type="dxa"/>
            </w:tcMar>
          </w:tcPr>
          <w:p w14:paraId="1D2A30BA" w14:textId="77777777" w:rsidR="00BD093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769C1733" w14:textId="77777777" w:rsidR="00BD093B"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068411F6" w14:textId="77777777" w:rsidR="00BD093B" w:rsidRDefault="00BD093B">
      <w:pPr>
        <w:widowControl w:val="0"/>
        <w:pBdr>
          <w:top w:val="nil"/>
          <w:left w:val="nil"/>
          <w:bottom w:val="nil"/>
          <w:right w:val="nil"/>
          <w:between w:val="nil"/>
        </w:pBdr>
        <w:rPr>
          <w:rFonts w:ascii="Times New Roman" w:eastAsia="Times New Roman" w:hAnsi="Times New Roman" w:cs="Times New Roman"/>
          <w:color w:val="000000"/>
        </w:rPr>
      </w:pPr>
    </w:p>
    <w:p w14:paraId="13B1D141" w14:textId="77777777" w:rsidR="00BD093B"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27B557A6" w14:textId="77777777" w:rsidR="00BD093B" w:rsidRDefault="00BD093B">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3434B0E5" w14:textId="74B39B27" w:rsidR="000617C2" w:rsidRDefault="000617C2" w:rsidP="00C464EE">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sidRPr="00F96AB5">
        <w:rPr>
          <w:rFonts w:ascii="Times New Roman" w:eastAsia="Times New Roman" w:hAnsi="Times New Roman" w:cs="Times New Roman"/>
          <w:color w:val="000000"/>
          <w:sz w:val="24"/>
          <w:szCs w:val="24"/>
        </w:rPr>
        <w:t>Many individuals and their families face significant uncertainty and distress when dealing with the possibility of Alzheimer’s disease. They struggle with delayed diagnosis due to invasive tests, and expensive diagnostic tools that are often inaccessible or unaffordable. This delay prevents timely intervention, limiting the ability to slow disease progression or make informed care decisions. Patients and caregivers desire a solution that provides an early, accurat</w:t>
      </w:r>
      <w:r w:rsidR="00250D21">
        <w:rPr>
          <w:rFonts w:ascii="Times New Roman" w:eastAsia="Times New Roman" w:hAnsi="Times New Roman" w:cs="Times New Roman"/>
          <w:color w:val="000000"/>
          <w:sz w:val="24"/>
          <w:szCs w:val="24"/>
        </w:rPr>
        <w:t>e prediction</w:t>
      </w:r>
      <w:r w:rsidRPr="00F96AB5">
        <w:rPr>
          <w:rFonts w:ascii="Times New Roman" w:eastAsia="Times New Roman" w:hAnsi="Times New Roman" w:cs="Times New Roman"/>
          <w:color w:val="000000"/>
          <w:sz w:val="24"/>
          <w:szCs w:val="24"/>
        </w:rPr>
        <w:t>. They want an affordable, easy-to-use, and reliable tool that empowers them to take control of their health, plan for the future, and access treatments or support at the right time.</w:t>
      </w:r>
      <w:r w:rsidR="00C464EE" w:rsidRPr="00F96AB5">
        <w:rPr>
          <w:rFonts w:ascii="Times New Roman" w:eastAsia="Times New Roman" w:hAnsi="Times New Roman" w:cs="Times New Roman"/>
          <w:color w:val="000000"/>
          <w:sz w:val="24"/>
          <w:szCs w:val="24"/>
        </w:rPr>
        <w:t xml:space="preserve"> </w:t>
      </w:r>
      <w:r w:rsidRPr="00F96AB5">
        <w:rPr>
          <w:rFonts w:ascii="Times New Roman" w:eastAsia="Times New Roman" w:hAnsi="Times New Roman" w:cs="Times New Roman"/>
          <w:color w:val="000000"/>
          <w:sz w:val="24"/>
          <w:szCs w:val="24"/>
        </w:rPr>
        <w:t>This understanding highlights the emotional, financial, and logistical challenges customers face, helping us design solutions that meet their needs and improve their experience.</w:t>
      </w:r>
    </w:p>
    <w:p w14:paraId="194F7D63" w14:textId="77777777" w:rsidR="00250D21" w:rsidRDefault="00250D21" w:rsidP="00C464EE">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47DBA2E6" w14:textId="72C30353" w:rsidR="00B2662B" w:rsidRPr="00F96AB5" w:rsidRDefault="00B2662B" w:rsidP="00C464EE">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E637A9E" wp14:editId="61781FCC">
            <wp:extent cx="4447619" cy="2076190"/>
            <wp:effectExtent l="0" t="0" r="0" b="635"/>
            <wp:docPr id="2144331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31312" name="Picture 2144331312"/>
                    <pic:cNvPicPr/>
                  </pic:nvPicPr>
                  <pic:blipFill>
                    <a:blip r:embed="rId7">
                      <a:extLst>
                        <a:ext uri="{28A0092B-C50C-407E-A947-70E740481C1C}">
                          <a14:useLocalDpi xmlns:a14="http://schemas.microsoft.com/office/drawing/2010/main" val="0"/>
                        </a:ext>
                      </a:extLst>
                    </a:blip>
                    <a:stretch>
                      <a:fillRect/>
                    </a:stretch>
                  </pic:blipFill>
                  <pic:spPr>
                    <a:xfrm>
                      <a:off x="0" y="0"/>
                      <a:ext cx="4447619" cy="2076190"/>
                    </a:xfrm>
                    <a:prstGeom prst="rect">
                      <a:avLst/>
                    </a:prstGeom>
                  </pic:spPr>
                </pic:pic>
              </a:graphicData>
            </a:graphic>
          </wp:inline>
        </w:drawing>
      </w:r>
    </w:p>
    <w:p w14:paraId="50F17140" w14:textId="647307C6" w:rsidR="00C52893" w:rsidRPr="00F96AB5" w:rsidRDefault="00C52893" w:rsidP="00BB0457">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3420ED38" w14:textId="276E07C9" w:rsidR="007464C7" w:rsidRDefault="00000000" w:rsidP="007464C7">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4BC6C9AE" w14:textId="77777777" w:rsidR="00CC6C8F" w:rsidRDefault="00CC6C8F" w:rsidP="007464C7">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p>
    <w:p w14:paraId="0FBADEA3" w14:textId="04F8F275" w:rsidR="007464C7" w:rsidRPr="007464C7" w:rsidRDefault="007464C7" w:rsidP="007464C7">
      <w:pPr>
        <w:widowControl w:val="0"/>
        <w:pBdr>
          <w:top w:val="nil"/>
          <w:left w:val="nil"/>
          <w:bottom w:val="nil"/>
          <w:right w:val="nil"/>
          <w:between w:val="nil"/>
        </w:pBdr>
        <w:spacing w:before="207" w:line="240" w:lineRule="auto"/>
        <w:rPr>
          <w:rFonts w:eastAsia="Times New Roman"/>
          <w:b/>
          <w:color w:val="000000"/>
        </w:rPr>
      </w:pPr>
      <w:r>
        <w:rPr>
          <w:noProof/>
        </w:rPr>
        <mc:AlternateContent>
          <mc:Choice Requires="wps">
            <w:drawing>
              <wp:inline distT="0" distB="0" distL="0" distR="0" wp14:anchorId="0F367908" wp14:editId="46460EB9">
                <wp:extent cx="304800" cy="304800"/>
                <wp:effectExtent l="0" t="0" r="0" b="0"/>
                <wp:docPr id="139314850" name="Rectangle 1" descr="A visually similar image to a storyboard format, designed to explain 'Alzheimer's disease prediction'. Use a sequence of panels with a gradient background (soft blues and oranges). In the first panel: 'I am' followed by 'a researcher/doctor'. In the second panel: 'I’m trying to' followed by 'predict Alzheimer’s disease early'. In the third panel: 'But' followed by 'current methods are slow and expensive'. In the fourth panel: 'Because' followed by 'there’s limited data and complex biomarkers'. In the fifth panel: 'Which makes me feel' followed by 'challenged but determined', with a gradient. Modern, clean, and professional desi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4CCAE" id="Rectangle 1" o:spid="_x0000_s1026" alt="A visually similar image to a storyboard format, designed to explain 'Alzheimer's disease prediction'. Use a sequence of panels with a gradient background (soft blues and oranges). In the first panel: 'I am' followed by 'a researcher/doctor'. In the second panel: 'I’m trying to' followed by 'predict Alzheimer’s disease early'. In the third panel: 'But' followed by 'current methods are slow and expensive'. In the fourth panel: 'Because' followed by 'there’s limited data and complex biomarkers'. In the fifth panel: 'Which makes me feel' followed by 'challenged but determined', with a gradient. Modern, clean, and professional desig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eastAsia="Times New Roman"/>
          <w:b/>
          <w:color w:val="000000"/>
        </w:rPr>
        <w:t xml:space="preserve">     </w:t>
      </w:r>
      <w:r w:rsidR="00D16196">
        <w:rPr>
          <w:rFonts w:eastAsia="Times New Roman"/>
          <w:b/>
          <w:noProof/>
          <w:color w:val="000000"/>
        </w:rPr>
        <w:drawing>
          <wp:inline distT="0" distB="0" distL="0" distR="0" wp14:anchorId="5D7A34F7" wp14:editId="3CBBBA0E">
            <wp:extent cx="4676190" cy="971429"/>
            <wp:effectExtent l="0" t="0" r="0" b="635"/>
            <wp:docPr id="1264107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0763" name="Picture 126410763"/>
                    <pic:cNvPicPr/>
                  </pic:nvPicPr>
                  <pic:blipFill>
                    <a:blip r:embed="rId8">
                      <a:extLst>
                        <a:ext uri="{28A0092B-C50C-407E-A947-70E740481C1C}">
                          <a14:useLocalDpi xmlns:a14="http://schemas.microsoft.com/office/drawing/2010/main" val="0"/>
                        </a:ext>
                      </a:extLst>
                    </a:blip>
                    <a:stretch>
                      <a:fillRect/>
                    </a:stretch>
                  </pic:blipFill>
                  <pic:spPr>
                    <a:xfrm>
                      <a:off x="0" y="0"/>
                      <a:ext cx="4676190" cy="971429"/>
                    </a:xfrm>
                    <a:prstGeom prst="rect">
                      <a:avLst/>
                    </a:prstGeom>
                  </pic:spPr>
                </pic:pic>
              </a:graphicData>
            </a:graphic>
          </wp:inline>
        </w:drawing>
      </w:r>
    </w:p>
    <w:p w14:paraId="37EAE43C" w14:textId="2725D25A" w:rsidR="00BD093B" w:rsidRDefault="00BD093B">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4942AB69" w14:textId="79E5E88A" w:rsidR="00BD093B" w:rsidRDefault="00BD093B">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44798186" w14:textId="77777777" w:rsidR="00B2662B" w:rsidRDefault="00B2662B">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0B25D300" w14:textId="1260C108" w:rsidR="00BB0457" w:rsidRDefault="00BB0457">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1279"/>
        <w:gridCol w:w="1134"/>
        <w:gridCol w:w="1727"/>
      </w:tblGrid>
      <w:tr w:rsidR="00BD093B" w14:paraId="034285D8" w14:textId="77777777" w:rsidTr="006F49AC">
        <w:trPr>
          <w:trHeight w:val="595"/>
        </w:trPr>
        <w:tc>
          <w:tcPr>
            <w:tcW w:w="1740" w:type="dxa"/>
            <w:shd w:val="clear" w:color="auto" w:fill="auto"/>
            <w:tcMar>
              <w:top w:w="100" w:type="dxa"/>
              <w:left w:w="100" w:type="dxa"/>
              <w:bottom w:w="100" w:type="dxa"/>
              <w:right w:w="100" w:type="dxa"/>
            </w:tcMar>
          </w:tcPr>
          <w:p w14:paraId="1DB6BE47" w14:textId="77777777" w:rsidR="00BD093B"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06AE6930" w14:textId="77777777" w:rsidR="00BD093B"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6C05FD2C" w14:textId="77777777" w:rsidR="00BD093B"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3CCE7DAA" w14:textId="77777777" w:rsidR="00BD093B"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58B7C630" w14:textId="77777777" w:rsidR="00BD093B"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279" w:type="dxa"/>
            <w:shd w:val="clear" w:color="auto" w:fill="auto"/>
            <w:tcMar>
              <w:top w:w="100" w:type="dxa"/>
              <w:left w:w="100" w:type="dxa"/>
              <w:bottom w:w="100" w:type="dxa"/>
              <w:right w:w="100" w:type="dxa"/>
            </w:tcMar>
          </w:tcPr>
          <w:p w14:paraId="1D3AFAB4" w14:textId="343C5837" w:rsidR="00BD093B" w:rsidRDefault="006F49AC" w:rsidP="006F49AC">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But </w:t>
            </w:r>
          </w:p>
        </w:tc>
        <w:tc>
          <w:tcPr>
            <w:tcW w:w="1134" w:type="dxa"/>
            <w:shd w:val="clear" w:color="auto" w:fill="auto"/>
            <w:tcMar>
              <w:top w:w="100" w:type="dxa"/>
              <w:left w:w="100" w:type="dxa"/>
              <w:bottom w:w="100" w:type="dxa"/>
              <w:right w:w="100" w:type="dxa"/>
            </w:tcMar>
          </w:tcPr>
          <w:p w14:paraId="7AB08801" w14:textId="77777777" w:rsidR="00BD093B"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727" w:type="dxa"/>
            <w:shd w:val="clear" w:color="auto" w:fill="auto"/>
            <w:tcMar>
              <w:top w:w="100" w:type="dxa"/>
              <w:left w:w="100" w:type="dxa"/>
              <w:bottom w:w="100" w:type="dxa"/>
              <w:right w:w="100" w:type="dxa"/>
            </w:tcMar>
          </w:tcPr>
          <w:p w14:paraId="615E8C8A" w14:textId="77777777" w:rsidR="00BD093B"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BD093B" w14:paraId="734BCF5A" w14:textId="77777777" w:rsidTr="006F49AC">
        <w:trPr>
          <w:trHeight w:val="304"/>
        </w:trPr>
        <w:tc>
          <w:tcPr>
            <w:tcW w:w="1740" w:type="dxa"/>
            <w:shd w:val="clear" w:color="auto" w:fill="auto"/>
            <w:tcMar>
              <w:top w:w="100" w:type="dxa"/>
              <w:left w:w="100" w:type="dxa"/>
              <w:bottom w:w="100" w:type="dxa"/>
              <w:right w:w="100" w:type="dxa"/>
            </w:tcMar>
          </w:tcPr>
          <w:p w14:paraId="2A155EAD" w14:textId="77777777" w:rsidR="00BD093B"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10DDD6F7" w14:textId="3933B634" w:rsidR="00BD093B" w:rsidRDefault="00265115" w:rsidP="00DE61A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H</w:t>
            </w:r>
            <w:r w:rsidR="006F49AC" w:rsidRPr="006F49AC">
              <w:rPr>
                <w:rFonts w:ascii="Times New Roman" w:eastAsia="Times New Roman" w:hAnsi="Times New Roman" w:cs="Times New Roman"/>
                <w:color w:val="000000"/>
              </w:rPr>
              <w:t>ealthcare researcher or radiologist.</w:t>
            </w:r>
          </w:p>
        </w:tc>
        <w:tc>
          <w:tcPr>
            <w:tcW w:w="1395" w:type="dxa"/>
            <w:shd w:val="clear" w:color="auto" w:fill="auto"/>
            <w:tcMar>
              <w:top w:w="100" w:type="dxa"/>
              <w:left w:w="100" w:type="dxa"/>
              <w:bottom w:w="100" w:type="dxa"/>
              <w:right w:w="100" w:type="dxa"/>
            </w:tcMar>
          </w:tcPr>
          <w:p w14:paraId="298C6A1E" w14:textId="4D79A9BC" w:rsidR="00BD093B" w:rsidRDefault="0026511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w:t>
            </w:r>
            <w:r w:rsidR="006F49AC" w:rsidRPr="006F49AC">
              <w:rPr>
                <w:rFonts w:ascii="Times New Roman" w:eastAsia="Times New Roman" w:hAnsi="Times New Roman" w:cs="Times New Roman"/>
                <w:color w:val="000000"/>
              </w:rPr>
              <w:t>everage MRI imaging to predict Alzheimer’s disease early and accurately.</w:t>
            </w:r>
          </w:p>
        </w:tc>
        <w:tc>
          <w:tcPr>
            <w:tcW w:w="1279" w:type="dxa"/>
            <w:shd w:val="clear" w:color="auto" w:fill="auto"/>
            <w:tcMar>
              <w:top w:w="100" w:type="dxa"/>
              <w:left w:w="100" w:type="dxa"/>
              <w:bottom w:w="100" w:type="dxa"/>
              <w:right w:w="100" w:type="dxa"/>
            </w:tcMar>
          </w:tcPr>
          <w:p w14:paraId="0ACFD712" w14:textId="6EE1AABD" w:rsidR="00BD093B" w:rsidRDefault="006F49AC">
            <w:pPr>
              <w:widowControl w:val="0"/>
              <w:pBdr>
                <w:top w:val="nil"/>
                <w:left w:val="nil"/>
                <w:bottom w:val="nil"/>
                <w:right w:val="nil"/>
                <w:between w:val="nil"/>
              </w:pBdr>
              <w:rPr>
                <w:rFonts w:ascii="Times New Roman" w:eastAsia="Times New Roman" w:hAnsi="Times New Roman" w:cs="Times New Roman"/>
                <w:color w:val="000000"/>
              </w:rPr>
            </w:pPr>
            <w:r w:rsidRPr="006F49AC">
              <w:rPr>
                <w:rFonts w:ascii="Times New Roman" w:eastAsia="Times New Roman" w:hAnsi="Times New Roman" w:cs="Times New Roman"/>
                <w:color w:val="000000"/>
              </w:rPr>
              <w:t>Current diagnostic tools are either too expensive, or fail to provide reliable early-stage detection.</w:t>
            </w:r>
          </w:p>
        </w:tc>
        <w:tc>
          <w:tcPr>
            <w:tcW w:w="1134" w:type="dxa"/>
            <w:shd w:val="clear" w:color="auto" w:fill="auto"/>
            <w:tcMar>
              <w:top w:w="100" w:type="dxa"/>
              <w:left w:w="100" w:type="dxa"/>
              <w:bottom w:w="100" w:type="dxa"/>
              <w:right w:w="100" w:type="dxa"/>
            </w:tcMar>
          </w:tcPr>
          <w:p w14:paraId="627A7CAB" w14:textId="083A60D2" w:rsidR="00BD093B" w:rsidRDefault="006F49AC">
            <w:pPr>
              <w:widowControl w:val="0"/>
              <w:pBdr>
                <w:top w:val="nil"/>
                <w:left w:val="nil"/>
                <w:bottom w:val="nil"/>
                <w:right w:val="nil"/>
                <w:between w:val="nil"/>
              </w:pBdr>
              <w:rPr>
                <w:rFonts w:ascii="Times New Roman" w:eastAsia="Times New Roman" w:hAnsi="Times New Roman" w:cs="Times New Roman"/>
                <w:color w:val="000000"/>
              </w:rPr>
            </w:pPr>
            <w:r w:rsidRPr="006F49AC">
              <w:rPr>
                <w:rFonts w:ascii="Times New Roman" w:eastAsia="Times New Roman" w:hAnsi="Times New Roman" w:cs="Times New Roman"/>
                <w:color w:val="000000"/>
              </w:rPr>
              <w:t>Manual interpretation of MRI scans is time-intensive</w:t>
            </w:r>
            <w:r>
              <w:rPr>
                <w:rFonts w:ascii="Times New Roman" w:eastAsia="Times New Roman" w:hAnsi="Times New Roman" w:cs="Times New Roman"/>
                <w:color w:val="000000"/>
              </w:rPr>
              <w:t>.</w:t>
            </w:r>
          </w:p>
        </w:tc>
        <w:tc>
          <w:tcPr>
            <w:tcW w:w="1727" w:type="dxa"/>
            <w:shd w:val="clear" w:color="auto" w:fill="auto"/>
            <w:tcMar>
              <w:top w:w="100" w:type="dxa"/>
              <w:left w:w="100" w:type="dxa"/>
              <w:bottom w:w="100" w:type="dxa"/>
              <w:right w:w="100" w:type="dxa"/>
            </w:tcMar>
          </w:tcPr>
          <w:p w14:paraId="2CFDF594" w14:textId="77777777" w:rsidR="006F49AC" w:rsidRPr="006F49AC" w:rsidRDefault="006F49AC" w:rsidP="006F49AC">
            <w:pPr>
              <w:widowControl w:val="0"/>
              <w:pBdr>
                <w:top w:val="nil"/>
                <w:left w:val="nil"/>
                <w:bottom w:val="nil"/>
                <w:right w:val="nil"/>
                <w:between w:val="nil"/>
              </w:pBdr>
              <w:rPr>
                <w:rFonts w:ascii="Times New Roman" w:eastAsia="Times New Roman" w:hAnsi="Times New Roman" w:cs="Times New Roman"/>
                <w:color w:val="000000"/>
              </w:rPr>
            </w:pPr>
            <w:r w:rsidRPr="006F49AC">
              <w:rPr>
                <w:rFonts w:ascii="Times New Roman" w:eastAsia="Times New Roman" w:hAnsi="Times New Roman" w:cs="Times New Roman"/>
                <w:color w:val="000000"/>
              </w:rPr>
              <w:t>Frustrated by the delay in diagnosis and the inability to provide patients with timely and personalized treatment options.</w:t>
            </w:r>
          </w:p>
          <w:p w14:paraId="100D8FA1" w14:textId="65951052" w:rsidR="00BD093B" w:rsidRDefault="00BD093B">
            <w:pPr>
              <w:widowControl w:val="0"/>
              <w:pBdr>
                <w:top w:val="nil"/>
                <w:left w:val="nil"/>
                <w:bottom w:val="nil"/>
                <w:right w:val="nil"/>
                <w:between w:val="nil"/>
              </w:pBdr>
              <w:rPr>
                <w:rFonts w:ascii="Times New Roman" w:eastAsia="Times New Roman" w:hAnsi="Times New Roman" w:cs="Times New Roman"/>
                <w:color w:val="000000"/>
              </w:rPr>
            </w:pPr>
          </w:p>
        </w:tc>
      </w:tr>
    </w:tbl>
    <w:p w14:paraId="1440576F" w14:textId="77777777" w:rsidR="00BD093B" w:rsidRDefault="00BD093B">
      <w:pPr>
        <w:widowControl w:val="0"/>
        <w:pBdr>
          <w:top w:val="nil"/>
          <w:left w:val="nil"/>
          <w:bottom w:val="nil"/>
          <w:right w:val="nil"/>
          <w:between w:val="nil"/>
        </w:pBdr>
        <w:rPr>
          <w:rFonts w:ascii="Times New Roman" w:eastAsia="Times New Roman" w:hAnsi="Times New Roman" w:cs="Times New Roman"/>
          <w:color w:val="000000"/>
        </w:rPr>
      </w:pPr>
    </w:p>
    <w:sectPr w:rsidR="00BD093B">
      <w:headerReference w:type="default" r:id="rId9"/>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4BAA4" w14:textId="77777777" w:rsidR="00BF3086" w:rsidRDefault="00BF3086">
      <w:pPr>
        <w:spacing w:line="240" w:lineRule="auto"/>
      </w:pPr>
      <w:r>
        <w:separator/>
      </w:r>
    </w:p>
  </w:endnote>
  <w:endnote w:type="continuationSeparator" w:id="0">
    <w:p w14:paraId="1AF012DE" w14:textId="77777777" w:rsidR="00BF3086" w:rsidRDefault="00BF30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3C04C" w14:textId="77777777" w:rsidR="00BF3086" w:rsidRDefault="00BF3086">
      <w:pPr>
        <w:spacing w:line="240" w:lineRule="auto"/>
      </w:pPr>
      <w:r>
        <w:separator/>
      </w:r>
    </w:p>
  </w:footnote>
  <w:footnote w:type="continuationSeparator" w:id="0">
    <w:p w14:paraId="1AC952A5" w14:textId="77777777" w:rsidR="00BF3086" w:rsidRDefault="00BF30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8BDC2" w14:textId="77777777" w:rsidR="00BD093B"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5DE78F82" wp14:editId="17795EB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6329ECB" wp14:editId="7F029A33">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A948E59" w14:textId="77777777" w:rsidR="00BD093B" w:rsidRDefault="00BD093B">
    <w:pPr>
      <w:widowControl w:val="0"/>
      <w:spacing w:line="240" w:lineRule="auto"/>
      <w:rPr>
        <w:rFonts w:ascii="Calibri" w:eastAsia="Calibri" w:hAnsi="Calibri" w:cs="Calibri"/>
      </w:rPr>
    </w:pPr>
  </w:p>
  <w:p w14:paraId="1025C221" w14:textId="77777777" w:rsidR="00BD093B" w:rsidRDefault="00BD09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6D779C"/>
    <w:multiLevelType w:val="multilevel"/>
    <w:tmpl w:val="CAF0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C53B26"/>
    <w:multiLevelType w:val="multilevel"/>
    <w:tmpl w:val="D9E0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361142">
    <w:abstractNumId w:val="0"/>
  </w:num>
  <w:num w:numId="2" w16cid:durableId="1833065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93B"/>
    <w:rsid w:val="000304CF"/>
    <w:rsid w:val="000617C2"/>
    <w:rsid w:val="000C4975"/>
    <w:rsid w:val="002104A1"/>
    <w:rsid w:val="00250D21"/>
    <w:rsid w:val="00265115"/>
    <w:rsid w:val="002A0A8F"/>
    <w:rsid w:val="002C7398"/>
    <w:rsid w:val="002F43BA"/>
    <w:rsid w:val="003641D4"/>
    <w:rsid w:val="003D7C47"/>
    <w:rsid w:val="00405D16"/>
    <w:rsid w:val="004673E7"/>
    <w:rsid w:val="0046756D"/>
    <w:rsid w:val="004B1993"/>
    <w:rsid w:val="005F585F"/>
    <w:rsid w:val="00622B11"/>
    <w:rsid w:val="00633DF0"/>
    <w:rsid w:val="00644D43"/>
    <w:rsid w:val="0068718E"/>
    <w:rsid w:val="006F49AC"/>
    <w:rsid w:val="007464C7"/>
    <w:rsid w:val="00746BF0"/>
    <w:rsid w:val="007A281A"/>
    <w:rsid w:val="0082541D"/>
    <w:rsid w:val="0085477E"/>
    <w:rsid w:val="0089113B"/>
    <w:rsid w:val="008A70C7"/>
    <w:rsid w:val="008D7520"/>
    <w:rsid w:val="008F6AF9"/>
    <w:rsid w:val="009262EF"/>
    <w:rsid w:val="00933A05"/>
    <w:rsid w:val="00996CD7"/>
    <w:rsid w:val="00A469B9"/>
    <w:rsid w:val="00A659DA"/>
    <w:rsid w:val="00B2662B"/>
    <w:rsid w:val="00B55257"/>
    <w:rsid w:val="00B76EBD"/>
    <w:rsid w:val="00BB0457"/>
    <w:rsid w:val="00BB470E"/>
    <w:rsid w:val="00BD093B"/>
    <w:rsid w:val="00BF3086"/>
    <w:rsid w:val="00C13A37"/>
    <w:rsid w:val="00C464EE"/>
    <w:rsid w:val="00C52893"/>
    <w:rsid w:val="00CC6C8F"/>
    <w:rsid w:val="00D16196"/>
    <w:rsid w:val="00D16764"/>
    <w:rsid w:val="00D77B8A"/>
    <w:rsid w:val="00DE61A8"/>
    <w:rsid w:val="00DF7BA3"/>
    <w:rsid w:val="00E75366"/>
    <w:rsid w:val="00E764C6"/>
    <w:rsid w:val="00EF1248"/>
    <w:rsid w:val="00F54345"/>
    <w:rsid w:val="00F57CC1"/>
    <w:rsid w:val="00F67C94"/>
    <w:rsid w:val="00F96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50D2B"/>
  <w15:docId w15:val="{EB4129E6-E080-4B08-B1A8-4E082334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464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20230">
      <w:bodyDiv w:val="1"/>
      <w:marLeft w:val="0"/>
      <w:marRight w:val="0"/>
      <w:marTop w:val="0"/>
      <w:marBottom w:val="0"/>
      <w:divBdr>
        <w:top w:val="none" w:sz="0" w:space="0" w:color="auto"/>
        <w:left w:val="none" w:sz="0" w:space="0" w:color="auto"/>
        <w:bottom w:val="none" w:sz="0" w:space="0" w:color="auto"/>
        <w:right w:val="none" w:sz="0" w:space="0" w:color="auto"/>
      </w:divBdr>
    </w:div>
    <w:div w:id="424805658">
      <w:bodyDiv w:val="1"/>
      <w:marLeft w:val="0"/>
      <w:marRight w:val="0"/>
      <w:marTop w:val="0"/>
      <w:marBottom w:val="0"/>
      <w:divBdr>
        <w:top w:val="none" w:sz="0" w:space="0" w:color="auto"/>
        <w:left w:val="none" w:sz="0" w:space="0" w:color="auto"/>
        <w:bottom w:val="none" w:sz="0" w:space="0" w:color="auto"/>
        <w:right w:val="none" w:sz="0" w:space="0" w:color="auto"/>
      </w:divBdr>
    </w:div>
    <w:div w:id="645552732">
      <w:bodyDiv w:val="1"/>
      <w:marLeft w:val="0"/>
      <w:marRight w:val="0"/>
      <w:marTop w:val="0"/>
      <w:marBottom w:val="0"/>
      <w:divBdr>
        <w:top w:val="none" w:sz="0" w:space="0" w:color="auto"/>
        <w:left w:val="none" w:sz="0" w:space="0" w:color="auto"/>
        <w:bottom w:val="none" w:sz="0" w:space="0" w:color="auto"/>
        <w:right w:val="none" w:sz="0" w:space="0" w:color="auto"/>
      </w:divBdr>
    </w:div>
    <w:div w:id="968896617">
      <w:bodyDiv w:val="1"/>
      <w:marLeft w:val="0"/>
      <w:marRight w:val="0"/>
      <w:marTop w:val="0"/>
      <w:marBottom w:val="0"/>
      <w:divBdr>
        <w:top w:val="none" w:sz="0" w:space="0" w:color="auto"/>
        <w:left w:val="none" w:sz="0" w:space="0" w:color="auto"/>
        <w:bottom w:val="none" w:sz="0" w:space="0" w:color="auto"/>
        <w:right w:val="none" w:sz="0" w:space="0" w:color="auto"/>
      </w:divBdr>
    </w:div>
    <w:div w:id="1352803208">
      <w:bodyDiv w:val="1"/>
      <w:marLeft w:val="0"/>
      <w:marRight w:val="0"/>
      <w:marTop w:val="0"/>
      <w:marBottom w:val="0"/>
      <w:divBdr>
        <w:top w:val="none" w:sz="0" w:space="0" w:color="auto"/>
        <w:left w:val="none" w:sz="0" w:space="0" w:color="auto"/>
        <w:bottom w:val="none" w:sz="0" w:space="0" w:color="auto"/>
        <w:right w:val="none" w:sz="0" w:space="0" w:color="auto"/>
      </w:divBdr>
    </w:div>
    <w:div w:id="1517116950">
      <w:bodyDiv w:val="1"/>
      <w:marLeft w:val="0"/>
      <w:marRight w:val="0"/>
      <w:marTop w:val="0"/>
      <w:marBottom w:val="0"/>
      <w:divBdr>
        <w:top w:val="none" w:sz="0" w:space="0" w:color="auto"/>
        <w:left w:val="none" w:sz="0" w:space="0" w:color="auto"/>
        <w:bottom w:val="none" w:sz="0" w:space="0" w:color="auto"/>
        <w:right w:val="none" w:sz="0" w:space="0" w:color="auto"/>
      </w:divBdr>
    </w:div>
    <w:div w:id="1858538700">
      <w:bodyDiv w:val="1"/>
      <w:marLeft w:val="0"/>
      <w:marRight w:val="0"/>
      <w:marTop w:val="0"/>
      <w:marBottom w:val="0"/>
      <w:divBdr>
        <w:top w:val="none" w:sz="0" w:space="0" w:color="auto"/>
        <w:left w:val="none" w:sz="0" w:space="0" w:color="auto"/>
        <w:bottom w:val="none" w:sz="0" w:space="0" w:color="auto"/>
        <w:right w:val="none" w:sz="0" w:space="0" w:color="auto"/>
      </w:divBdr>
    </w:div>
    <w:div w:id="1920402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Viquar Fathima</dc:creator>
  <cp:lastModifiedBy>SAI KRISHNA</cp:lastModifiedBy>
  <cp:revision>2</cp:revision>
  <dcterms:created xsi:type="dcterms:W3CDTF">2025-01-20T15:37:00Z</dcterms:created>
  <dcterms:modified xsi:type="dcterms:W3CDTF">2025-01-20T15:37:00Z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2ac8410122ae51992d16b253603d55acd252c14d9b6f99b46aec413781eaa376</vt:lpwstr>
  </property>
</Properties>
</file>