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00" w:before="2000"/><w:jc w:val="center"/></w:pPr><w:r><w:rPr><w:b/><w:bCs/><w:color w:val="1F4E79"/><w:sz w:val="56"/><w:szCs w:val="56"/></w:rPr><w:t xml:space="preserve">SwipeAuctions — Admin Flow</w:t></w:r></w:p><w:p><w:pPr><w:spacing w:after="800"/><w:jc w:val="center"/></w:pPr><w:r><w:rPr><w:color w:val="444444"/><w:sz w:val="30"/><w:szCs w:val="30"/></w:rPr><w:t xml:space="preserve">End-to-end guide to every admin function on the platform</w:t></w:r></w:p><w:p><w:pPr><w:jc w:val="center"/></w:pPr><w:r><w:rPr><w:i/><w:iCs/><w:color w:val="666666"/><w:sz w:val="22"/><w:szCs w:val="22"/></w:rPr><w:t xml:space="preserve">Internal reference document · generated 2026-08-05</w:t></w:r></w:p><w:p><w:r><w:br w:type="page"/></w:r></w:p><w:p><w:pPr><w:pStyle w:val="Heading1"/><w:pBdr><w:bottom w:val="single" w:color="1F4E79" w:sz="6" w:space="4"/></w:pBdr><w:spacing w:after="200" w:before="480"/></w:pPr><w:r><w:rPr><w:b/><w:bCs/><w:color w:val="1F4E79"/></w:rPr><w:t xml:space="preserve">1. What SwipeAuctions Is</w:t></w:r></w:p><w:p><w:pPr><w:spacing w:after="160"/></w:pPr><w:r><w:t xml:space="preserve">SwipeAuctions is a live online auction marketplace. Sellers list items — most commonly repossessed and salvage vehicles from banks and insurers, plus general goods — and buyers bid on them in real time until the auction closes. The platform also runs its own inventory channel, called &quot;Swipe Stock,&quot; where the SwipeAuctions team lists items directly (bank-repo tie-ups, sourced stock, etc.) rather than a third-party seller.</w:t></w:r></w:p><w:p><w:pPr><w:spacing w:after="160"/></w:pPr><w:r><w:t xml:space="preserve">Items are organized into categories: Bank Vehicles, Insurance (salvage), Auto, Vehicles, Electronics, Premium, and Properties. Four of these — Bank Vehicles, Insurance, Premium, and Auto — additionally support &quot;Events&quot;: a seller (or admin) can group a batch of items into one named sale event (e.g. a particular bank’s repo auction for the week), so buyers browse event → items inside that event, rather than one long undifferentiated list.</w:t></w:r></w:p><w:p><w:pPr><w:spacing w:after="160"/></w:pPr><w:r><w:t xml:space="preserve">Every buyer and seller is the same underlying account type (&quot;User&quot;) — anyone can both list an item and bid on other items, subject to the platform’s KYC, registration-fee, and wallet rules explained in the companion User Flow document. Admins are a completely separate account type with their own login, used only to operate and moderate the platform.</w:t></w:r></w:p><w:p><w:pPr><w:pStyle w:val="Heading1"/><w:pBdr><w:bottom w:val="single" w:color="1F4E79" w:sz="6" w:space="4"/></w:pBdr><w:spacing w:after="200" w:before="480"/></w:pPr><w:r><w:rPr><w:b/><w:bCs/><w:color w:val="1F4E79"/></w:rPr><w:t xml:space="preserve">2. Admin Roles &amp; Access</w:t></w:r></w:p><w:p><w:pPr><w:spacing w:after="160"/></w:pPr><w:r><w:t xml:space="preserve">Admin accounts live in their own table, completely separate from regular buyer/seller accounts — an admin cannot also be a bidder, and a bidder account cannot be promoted into an admin account. Admins log in at a dedicated admin login page and get their own session.</w:t></w:r></w:p><w:p><w:pPr><w:pStyle w:val="Heading3"/><w:spacing w:after="100" w:before="220"/></w:pPr><w:r><w:rPr><w:b/><w:bCs/><w:color w:val="333333"/></w:rPr><w:t xml:space="preserve">Two admin permission tiers</w:t></w:r></w:p><w:tbl><w:tblPr><w:tblW w:type="pct" w:w="100%"/><w:tblBorders><w:top w:val="single" w:color="B7B7B7" w:sz="2"/><w:left w:val="single" w:color="B7B7B7" w:sz="2"/><w:bottom w:val="single" w:color="B7B7B7" w:sz="2"/><w:right w:val="single" w:color="B7B7B7" w:sz="2"/><w:insideH w:val="single" w:color="B7B7B7" w:sz="2"/><w:insideV w:val="single" w:color="B7B7B7" w:sz="2"/></w:tblBorders></w:tblPr><w:tblGrid><w:gridCol w:w="100"/><w:gridCol w:w="100"/></w:tblGrid><w:tr><w:trPr><w:tblHeader/></w:trPr><w:tc><w:tcPr><w:tcW w:type="dxa" w:w="4500"/><w:shd w:fill="2F5496" w:val="clear"/><w:tcMar><w:top w:type="dxa" w:w="80"/><w:left w:type="dxa" w:w="100"/><w:bottom w:type="dxa" w:w="80"/><w:right w:type="dxa" w:w="100"/></w:tcMar></w:tcPr><w:p><w:r><w:rPr><w:b/><w:bCs/><w:color w:val="FFFFFF"/><w:sz w:val="20"/><w:szCs w:val="20"/></w:rPr><w:t xml:space="preserve">Tier</w:t></w:r></w:p></w:tc><w:tc><w:tcPr><w:tcW w:type="dxa" w:w="4500"/><w:shd w:fill="2F5496" w:val="clear"/><w:tcMar><w:top w:type="dxa" w:w="80"/><w:left w:type="dxa" w:w="100"/><w:bottom w:type="dxa" w:w="80"/><w:right w:type="dxa" w:w="100"/></w:tcMar></w:tcPr><w:p><w:r><w:rPr><w:b/><w:bCs/><w:color w:val="FFFFFF"/><w:sz w:val="20"/><w:szCs w:val="20"/></w:rPr><w:t xml:space="preserve">Can do</w:t></w:r></w:p></w:tc></w:tr><w:tr><w:tc><w:tcPr><w:tcW w:type="dxa" w:w="4500"/><w:tcMar><w:top w:type="dxa" w:w="60"/><w:left w:type="dxa" w:w="100"/><w:bottom w:type="dxa" w:w="60"/><w:right w:type="dxa" w:w="100"/></w:tcMar></w:tcPr><w:p><w:r><w:rPr><w:sz w:val="20"/><w:szCs w:val="20"/></w:rPr><w:t xml:space="preserve">Admin</w:t></w:r></w:p></w:tc><w:tc><w:tcPr><w:tcW w:type="dxa" w:w="4500"/><w:tcMar><w:top w:type="dxa" w:w="60"/><w:left w:type="dxa" w:w="100"/><w:bottom w:type="dxa" w:w="60"/><w:right w:type="dxa" w:w="100"/></w:tcMar></w:tcPr><w:p><w:r><w:rPr><w:sz w:val="20"/><w:szCs w:val="20"/></w:rPr><w:t xml:space="preserve">Everything described in this document except creating other admin accounts.</w:t></w:r></w:p></w:tc></w:tr><w:tr><w:tc><w:tcPr><w:tcW w:type="dxa" w:w="4500"/><w:tcMar><w:top w:type="dxa" w:w="60"/><w:left w:type="dxa" w:w="100"/><w:bottom w:type="dxa" w:w="60"/><w:right w:type="dxa" w:w="100"/></w:tcMar></w:tcPr><w:p><w:r><w:rPr><w:sz w:val="20"/><w:szCs w:val="20"/></w:rPr><w:t xml:space="preserve">Super Admin</w:t></w:r></w:p></w:tc><w:tc><w:tcPr><w:tcW w:type="dxa" w:w="4500"/><w:tcMar><w:top w:type="dxa" w:w="60"/><w:left w:type="dxa" w:w="100"/><w:bottom w:type="dxa" w:w="60"/><w:right w:type="dxa" w:w="100"/></w:tcMar></w:tcPr><w:p><w:r><w:rPr><w:sz w:val="20"/><w:szCs w:val="20"/></w:rPr><w:t xml:space="preserve">Everything an Admin can do, plus creating new admin accounts.</w:t></w:r></w:p></w:tc></w:tr></w:tbl><w:p><w:pPr><w:spacing w:after="200"/></w:pPr></w:p><w:p><w:pPr><w:spacing w:after="160"/></w:pPr><w:r><w:t xml:space="preserve">Once logged in, the admin panel sidebar gives access to every area covered below: Overview/Dashboard, Users, Listings, Auctions, Active Biddings, Plans, Holds, Payments, Withdrawals, Transactions, Referrals, Chat, Disputes, Banners, Categories, KYC queue, Audit Log, and Settings. A global &quot;+ Add Stock&quot; button is available from any admin page (used for both single-item add and bulk Excel import, covered in Section 4).</w:t></w:r></w:p><w:p><w:pPr><w:pStyle w:val="Heading1"/><w:pBdr><w:bottom w:val="single" w:color="1F4E79" w:sz="6" w:space="4"/></w:pBdr><w:spacing w:after="200" w:before="480"/></w:pPr><w:r><w:rPr><w:b/><w:bCs/><w:color w:val="1F4E79"/></w:rPr><w:t xml:space="preserve">3. Adding Stock — Single Item</w:t></w:r></w:p><w:p><w:pPr><w:spacing w:after="160"/></w:pPr><w:r><w:t xml:space="preserve">The &quot;+ Add Stock&quot; button opens a form with two tabs: &quot;Single Item&quot; (this section) and &quot;Bulk Upload (Excel)&quot; (Section 4). Every item created through either tab is attributed to the platform’s own &quot;Swipe Stock&quot; seller account — a real seller account the platform maintains for its own inventory, distinct from the &quot;Swipe Stock&quot; per-item flag described below.</w:t></w:r></w:p><w:p><w:pPr><w:pStyle w:val="Heading3"/><w:spacing w:after="100" w:before="220"/></w:pPr><w:r><w:rPr><w:b/><w:bCs/><w:color w:val="333333"/></w:rPr><w:t xml:space="preserve">Base fields</w:t></w:r></w:p><w:p><w:pPr><w:spacing w:after="160"/></w:pPr><w:r><w:t xml:space="preserve">Title, Category, Brand, Condition (New / Used / Refurbished / For Parts), City, State, Zip, Base Price, Start Time, End Time, whether the item should additionally be listed on the public &quot;Swipe Stock&quot; browse page, and the minimum subscription tier a bidder must hold to register/bid on it.</w:t></w:r></w:p><w:p><w:pPr><w:pStyle w:val="Heading3"/><w:spacing w:after="100" w:before="220"/></w:pPr><w:r><w:rPr><w:b/><w:bCs/><w:color w:val="333333"/></w:rPr><w:t xml:space="preserve">Detail fields (five tabs)</w:t></w:r></w:p><w:p><w:pPr><w:spacing w:after="160"/></w:pPr><w:r><w:t xml:space="preserve">Beyond the base fields, an item can carry up to 23 additional detail fields, grouped into five tabs. These same 23 fields are exactly what the bulk Excel template exposes as columns — see Section 4 for the full table.</w:t></w:r></w:p><0/><w:tbl><w:tblPr><w:tblW w:type="pct" w:w="100%"/><w:tblBorders><w:top w:val="single" w:color="D9A400" w:sz="4"/><w:left w:val="single" w:color="D9A400" w:sz="4"/><w:bottom w:val="single" w:color="D9A400" w:sz="4"/><w:right w:val="single" w:color="D9A400" w:sz="4"/><w:insideH w:val="single" w:color="D9A400" w:sz="4"/><w:insideV w:val="single" w:color="D9A400" w:sz="4"/></w:tblBorders></w:tblPr><w:tblGrid><w:gridCol w:w="100"/></w:tblGrid><w:tr><w:tc><w:tcPr><w:shd w:fill="FFF4CE" w:val="clear"/><w:tcMar><w:top w:type="dxa" w:w="120"/><w:left w:type="dxa" w:w="160"/><w:bottom w:type="dxa" w:w="120"/><w:right w:type="dxa" w:w="160"/></w:tcMar></w:tcPr><w:p><w:pPr><w:spacing w:after="60"/></w:pPr><w:r><w:rPr><w:b/><w:bCs/><w:color w:val="7A5B00"/></w:rPr><w:t xml:space="preserve">Rule — vehicle details are mandatory for used vehicles</w:t></w:r></w:p><w:p><w:pPr><w:spacing w:after="40"/></w:pPr><w:r><w:rPr><w:color w:val="4A3A00"/></w:rPr><w:t xml:space="preserve">For any item that is NOT &quot;New&quot; and whose category is Vehicles, Bank Vehicles, Auto, or Insurance, four fields become mandatory: Registration Number, Chassis No, Yard Name, and Yard Location. Brand-new items, and items in non-vehicle categories (e.g. Electronics), are exempt.</w:t></w:r></w:p></w:tc></w:tr></w:tbl><w:p><w:pPr><w:pStyle w:val="Heading3"/><w:spacing w:after="100" w:before="220"/></w:pPr><w:r><w:rPr><w:b/><w:bCs/><w:color w:val="333333"/></w:rPr><w:t xml:space="preserve">Vehicle Type</w:t></w:r></w:p><w:p><w:pPr><w:spacing w:after="160"/></w:pPr><w:r><w:t xml:space="preserve">An optional &quot;Vehicle Type&quot; attribute may be set to one of: 4W, CV, 2W, TR/FE, 3W, or CE. It powers the Vehicle Type filter buyers see when browsing. A single item is always exactly one vehicle type — never a mix.</w:t></w:r></w:p><w:p><w:pPr><w:pStyle w:val="Heading3"/><w:spacing w:after="100" w:before="220"/></w:pPr><w:r><w:rPr><w:b/><w:bCs/><w:color w:val="333333"/></w:rPr><w:t xml:space="preserve">Publishing</w:t></w:r></w:p><w:p><w:pPr><w:spacing w:after="160"/></w:pPr><w:r><w:t xml:space="preserve">After the item’s core details and photos are saved, the admin sets its auction window (start/end time — if left blank, it defaults to starting immediately and running for 3 days) to actually publish it for bidding.</w:t></w:r></w:p><w:p><w:pPr><w:pStyle w:val="Heading1"/><w:pBdr><w:bottom w:val="single" w:color="1F4E79" w:sz="6" w:space="4"/></w:pBdr><w:spacing w:after="200" w:before="480"/></w:pPr><w:r><w:rPr><w:b/><w:bCs/><w:color w:val="1F4E79"/></w:rPr><w:t xml:space="preserve">4. Bulk Upload via Excel — Full Walkthrough</w:t></w:r></w:p><w:p><w:pPr><w:spacing w:after="160"/></w:pPr><w:r><w:t xml:space="preserve">The Bulk Upload tab lets an admin create many items in one go from a spreadsheet, optionally with photos attached automatically. This section explains every column, every rule, and the photo-matching convention in full.</w:t></w:r></w:p><w:p><w:pPr><w:pStyle w:val="Heading2"/><w:spacing w:after="140" w:before="320"/></w:pPr><w:r><w:rPr><w:b/><w:bCs/><w:color w:val="2F5496"/></w:rPr><w:t xml:space="preserve">4.1 Downloading the template</w:t></w:r></w:p><w:p><w:pPr><w:spacing w:after="160"/></w:pPr><w:r><w:t xml:space="preserve">Click &quot;⬇ Download template&quot; to get a ready-to-fill .xlsx file with the exact header row the importer expects, plus three worked example rows (a fully-detailed bank-repo vehicle, a lighter insurance-salvage item, and a plain electronics item using none of the optional detail columns) showing the full range of how much or how little detail a row needs.</w:t></w:r></w:p><w:p><w:pPr><w:spacing w:after="160"/></w:pPr><w:r><w:t xml:space="preserve">Column order matters only in the downloaded template for readability — the importer itself reads headers by name (case-insensitive) and does not care what order the columns are in, or whether extra/unexpected columns are present.</w:t></w:r></w:p><w:p><w:pPr><w:pStyle w:val="Heading2"/><w:spacing w:after="140" w:before="320"/></w:pPr><w:r><w:rPr><w:b/><w:bCs/><w:color w:val="2F5496"/></w:rPr><w:t xml:space="preserve">4.2 The 25 columns, in template order</w:t></w:r></w:p><w:tbl><w:tblPr><w:tblW w:type="pct" w:w="100%"/><w:tblBorders><w:top w:val="single" w:color="B7B7B7" w:sz="2"/><w:left w:val="single" w:color="B7B7B7" w:sz="2"/><w:bottom w:val="single" w:color="B7B7B7" w:sz="2"/><w:right w:val="single" w:color="B7B7B7" w:sz="2"/><w:insideH w:val="single" w:color="B7B7B7" w:sz="2"/><w:insideV w:val="single" w:color="B7B7B7" w:sz="2"/></w:tblBorders></w:tblPr><w:tblGrid><w:gridCol w:w="100"/><w:gridCol w:w="100"/><w:gridCol w:w="100"/></w:tblGrid><w:tr><w:trPr><w:tblHeader/></w:trPr><w:tc><w:tcPr><w:tcW w:type="dxa" w:w="500"/><w:shd w:fill="2F5496" w:val="clear"/><w:tcMar><w:top w:type="dxa" w:w="80"/><w:left w:type="dxa" w:w="100"/><w:bottom w:type="dxa" w:w="80"/><w:right w:type="dxa" w:w="100"/></w:tcMar></w:tcPr><w:p><w:r><w:rPr><w:b/><w:bCs/><w:color w:val="FFFFFF"/><w:sz w:val="20"/><w:szCs w:val="20"/></w:rPr><w:t xml:space="preserve">#</w:t></w:r></w:p></w:tc><w:tc><w:tcPr><w:tcW w:type="dxa" w:w="4200"/><w:shd w:fill="2F5496" w:val="clear"/><w:tcMar><w:top w:type="dxa" w:w="80"/><w:left w:type="dxa" w:w="100"/><w:bottom w:type="dxa" w:w="80"/><w:right w:type="dxa" w:w="100"/></w:tcMar></w:tcPr><w:p><w:r><w:rPr><w:b/><w:bCs/><w:color w:val="FFFFFF"/><w:sz w:val="20"/><w:szCs w:val="20"/></w:rPr><w:t xml:space="preserve">Column</w:t></w:r></w:p></w:tc><w:tc><w:tcPr><w:tcW w:type="dxa" w:w="4300"/><w:shd w:fill="2F5496" w:val="clear"/><w:tcMar><w:top w:type="dxa" w:w="80"/><w:left w:type="dxa" w:w="100"/><w:bottom w:type="dxa" w:w="80"/><w:right w:type="dxa" w:w="100"/></w:tcMar></w:tcPr><w:p><w:r><w:rPr><w:b/><w:bCs/><w:color w:val="FFFFFF"/><w:sz w:val="20"/><w:szCs w:val="20"/></w:rPr><w:t xml:space="preserve">Notes</w:t></w:r></w:p></w:tc></w:tr><w:tr><w:tc><w:tcPr><w:tcW w:type="dxa" w:w="500"/><w:tcMar><w:top w:type="dxa" w:w="60"/><w:left w:type="dxa" w:w="100"/><w:bottom w:type="dxa" w:w="60"/><w:right w:type="dxa" w:w="100"/></w:tcMar></w:tcPr><w:p><w:r><w:rPr><w:sz w:val="20"/><w:szCs w:val="20"/></w:rPr><w:t xml:space="preserve">1</w:t></w:r></w:p></w:tc><w:tc><w:tcPr><w:tcW w:type="dxa" w:w="4200"/><w:tcMar><w:top w:type="dxa" w:w="60"/><w:left w:type="dxa" w:w="100"/><w:bottom w:type="dxa" w:w="60"/><w:right w:type="dxa" w:w="100"/></w:tcMar></w:tcPr><w:p><w:r><w:rPr><w:sz w:val="20"/><w:szCs w:val="20"/></w:rPr><w:t xml:space="preserve">Title</w:t></w:r></w:p></w:tc><w:tc><w:tcPr><w:tcW w:type="dxa" w:w="4300"/><w:tcMar><w:top w:type="dxa" w:w="60"/><w:left w:type="dxa" w:w="100"/><w:bottom w:type="dxa" w:w="60"/><w:right w:type="dxa" w:w="100"/></w:tcMar></w:tcPr><w:p><w:r><w:rPr><w:sz w:val="20"/><w:szCs w:val="20"/></w:rPr><w:t xml:space="preserve">Required</w:t></w:r></w:p></w:tc></w:tr><w:tr><w:tc><w:tcPr><w:tcW w:type="dxa" w:w="500"/><w:tcMar><w:top w:type="dxa" w:w="60"/><w:left w:type="dxa" w:w="100"/><w:bottom w:type="dxa" w:w="60"/><w:right w:type="dxa" w:w="100"/></w:tcMar></w:tcPr><w:p><w:r><w:rPr><w:sz w:val="20"/><w:szCs w:val="20"/></w:rPr><w:t xml:space="preserve">2</w:t></w:r></w:p></w:tc><w:tc><w:tcPr><w:tcW w:type="dxa" w:w="4200"/><w:tcMar><w:top w:type="dxa" w:w="60"/><w:left w:type="dxa" w:w="100"/><w:bottom w:type="dxa" w:w="60"/><w:right w:type="dxa" w:w="100"/></w:tcMar></w:tcPr><w:p><w:r><w:rPr><w:sz w:val="20"/><w:szCs w:val="20"/></w:rPr><w:t xml:space="preserve">Category</w:t></w:r></w:p></w:tc><w:tc><w:tcPr><w:tcW w:type="dxa" w:w="4300"/><w:tcMar><w:top w:type="dxa" w:w="60"/><w:left w:type="dxa" w:w="100"/><w:bottom w:type="dxa" w:w="60"/><w:right w:type="dxa" w:w="100"/></w:tcMar></w:tcPr><w:p><w:r><w:rPr><w:sz w:val="20"/><w:szCs w:val="20"/></w:rPr><w:t xml:space="preserve">Required — must match an existing category name</w:t></w:r></w:p></w:tc></w:tr><w:tr><w:tc><w:tcPr><w:tcW w:type="dxa" w:w="500"/><w:tcMar><w:top w:type="dxa" w:w="60"/><w:left w:type="dxa" w:w="100"/><w:bottom w:type="dxa" w:w="60"/><w:right w:type="dxa" w:w="100"/></w:tcMar></w:tcPr><w:p><w:r><w:rPr><w:sz w:val="20"/><w:szCs w:val="20"/></w:rPr><w:t xml:space="preserve">3</w:t></w:r></w:p></w:tc><w:tc><w:tcPr><w:tcW w:type="dxa" w:w="4200"/><w:tcMar><w:top w:type="dxa" w:w="60"/><w:left w:type="dxa" w:w="100"/><w:bottom w:type="dxa" w:w="60"/><w:right w:type="dxa" w:w="100"/></w:tcMar></w:tcPr><w:p><w:r><w:rPr><w:sz w:val="20"/><w:szCs w:val="20"/></w:rPr><w:t xml:space="preserve">Brand</w:t></w:r></w:p></w:tc><w:tc><w:tcPr><w:tcW w:type="dxa" w:w="4300"/><w:tcMar><w:top w:type="dxa" w:w="60"/><w:left w:type="dxa" w:w="100"/><w:bottom w:type="dxa" w:w="60"/><w:right w:type="dxa" w:w="100"/></w:tcMar></w:tcPr><w:p><w:r><w:rPr><w:sz w:val="20"/><w:szCs w:val="20"/></w:rPr><w:t xml:space="preserve"></w:t></w:r></w:p></w:tc></w:tr><w:tr><w:tc><w:tcPr><w:tcW w:type="dxa" w:w="500"/><w:tcMar><w:top w:type="dxa" w:w="60"/><w:left w:type="dxa" w:w="100"/><w:bottom w:type="dxa" w:w="60"/><w:right w:type="dxa" w:w="100"/></w:tcMar></w:tcPr><w:p><w:r><w:rPr><w:sz w:val="20"/><w:szCs w:val="20"/></w:rPr><w:t xml:space="preserve">4</w:t></w:r></w:p></w:tc><w:tc><w:tcPr><w:tcW w:type="dxa" w:w="4200"/><w:tcMar><w:top w:type="dxa" w:w="60"/><w:left w:type="dxa" w:w="100"/><w:bottom w:type="dxa" w:w="60"/><w:right w:type="dxa" w:w="100"/></w:tcMar></w:tcPr><w:p><w:r><w:rPr><w:sz w:val="20"/><w:szCs w:val="20"/></w:rPr><w:t xml:space="preserve">Condition</w:t></w:r></w:p></w:tc><w:tc><w:tcPr><w:tcW w:type="dxa" w:w="4300"/><w:tcMar><w:top w:type="dxa" w:w="60"/><w:left w:type="dxa" w:w="100"/><w:bottom w:type="dxa" w:w="60"/><w:right w:type="dxa" w:w="100"/></w:tcMar></w:tcPr><w:p><w:r><w:rPr><w:sz w:val="20"/><w:szCs w:val="20"/></w:rPr><w:t xml:space="preserve">NEW / USED / REFURBISHED / FOR_PARTS — blank defaults to USED</w:t></w:r></w:p></w:tc></w:tr><w:tr><w:tc><w:tcPr><w:tcW w:type="dxa" w:w="500"/><w:tcMar><w:top w:type="dxa" w:w="60"/><w:left w:type="dxa" w:w="100"/><w:bottom w:type="dxa" w:w="60"/><w:right w:type="dxa" w:w="100"/></w:tcMar></w:tcPr><w:p><w:r><w:rPr><w:sz w:val="20"/><w:szCs w:val="20"/></w:rPr><w:t xml:space="preserve">5</w:t></w:r></w:p></w:tc><w:tc><w:tcPr><w:tcW w:type="dxa" w:w="4200"/><w:tcMar><w:top w:type="dxa" w:w="60"/><w:left w:type="dxa" w:w="100"/><w:bottom w:type="dxa" w:w="60"/><w:right w:type="dxa" w:w="100"/></w:tcMar></w:tcPr><w:p><w:r><w:rPr><w:sz w:val="20"/><w:szCs w:val="20"/></w:rPr><w:t xml:space="preserve">City</w:t></w:r></w:p></w:tc><w:tc><w:tcPr><w:tcW w:type="dxa" w:w="4300"/><w:tcMar><w:top w:type="dxa" w:w="60"/><w:left w:type="dxa" w:w="100"/><w:bottom w:type="dxa" w:w="60"/><w:right w:type="dxa" w:w="100"/></w:tcMar></w:tcPr><w:p><w:r><w:rPr><w:sz w:val="20"/><w:szCs w:val="20"/></w:rPr><w:t xml:space="preserve"></w:t></w:r></w:p></w:tc></w:tr><w:tr><w:tc><w:tcPr><w:tcW w:type="dxa" w:w="500"/><w:tcMar><w:top w:type="dxa" w:w="60"/><w:left w:type="dxa" w:w="100"/><w:bottom w:type="dxa" w:w="60"/><w:right w:type="dxa" w:w="100"/></w:tcMar></w:tcPr><w:p><w:r><w:rPr><w:sz w:val="20"/><w:szCs w:val="20"/></w:rPr><w:t xml:space="preserve">6</w:t></w:r></w:p></w:tc><w:tc><w:tcPr><w:tcW w:type="dxa" w:w="4200"/><w:tcMar><w:top w:type="dxa" w:w="60"/><w:left w:type="dxa" w:w="100"/><w:bottom w:type="dxa" w:w="60"/><w:right w:type="dxa" w:w="100"/></w:tcMar></w:tcPr><w:p><w:r><w:rPr><w:sz w:val="20"/><w:szCs w:val="20"/></w:rPr><w:t xml:space="preserve">State</w:t></w:r></w:p></w:tc><w:tc><w:tcPr><w:tcW w:type="dxa" w:w="4300"/><w:tcMar><w:top w:type="dxa" w:w="60"/><w:left w:type="dxa" w:w="100"/><w:bottom w:type="dxa" w:w="60"/><w:right w:type="dxa" w:w="100"/></w:tcMar></w:tcPr><w:p><w:r><w:rPr><w:sz w:val="20"/><w:szCs w:val="20"/></w:rPr><w:t xml:space="preserve"></w:t></w:r></w:p></w:tc></w:tr><w:tr><w:tc><w:tcPr><w:tcW w:type="dxa" w:w="500"/><w:tcMar><w:top w:type="dxa" w:w="60"/><w:left w:type="dxa" w:w="100"/><w:bottom w:type="dxa" w:w="60"/><w:right w:type="dxa" w:w="100"/></w:tcMar></w:tcPr><w:p><w:r><w:rPr><w:sz w:val="20"/><w:szCs w:val="20"/></w:rPr><w:t xml:space="preserve">7</w:t></w:r></w:p></w:tc><w:tc><w:tcPr><w:tcW w:type="dxa" w:w="4200"/><w:tcMar><w:top w:type="dxa" w:w="60"/><w:left w:type="dxa" w:w="100"/><w:bottom w:type="dxa" w:w="60"/><w:right w:type="dxa" w:w="100"/></w:tcMar></w:tcPr><w:p><w:r><w:rPr><w:sz w:val="20"/><w:szCs w:val="20"/></w:rPr><w:t xml:space="preserve">Zip</w:t></w:r></w:p></w:tc><w:tc><w:tcPr><w:tcW w:type="dxa" w:w="4300"/><w:tcMar><w:top w:type="dxa" w:w="60"/><w:left w:type="dxa" w:w="100"/><w:bottom w:type="dxa" w:w="60"/><w:right w:type="dxa" w:w="100"/></w:tcMar></w:tcPr><w:p><w:r><w:rPr><w:sz w:val="20"/><w:szCs w:val="20"/></w:rPr><w:t xml:space="preserve"></w:t></w:r></w:p></w:tc></w:tr><w:tr><w:tc><w:tcPr><w:tcW w:type="dxa" w:w="500"/><w:tcMar><w:top w:type="dxa" w:w="60"/><w:left w:type="dxa" w:w="100"/><w:bottom w:type="dxa" w:w="60"/><w:right w:type="dxa" w:w="100"/></w:tcMar></w:tcPr><w:p><w:r><w:rPr><w:sz w:val="20"/><w:szCs w:val="20"/></w:rPr><w:t xml:space="preserve">8</w:t></w:r></w:p></w:tc><w:tc><w:tcPr><w:tcW w:type="dxa" w:w="4200"/><w:tcMar><w:top w:type="dxa" w:w="60"/><w:left w:type="dxa" w:w="100"/><w:bottom w:type="dxa" w:w="60"/><w:right w:type="dxa" w:w="100"/></w:tcMar></w:tcPr><w:p><w:r><w:rPr><w:sz w:val="20"/><w:szCs w:val="20"/></w:rPr><w:t xml:space="preserve">Base Price</w:t></w:r></w:p></w:tc><w:tc><w:tcPr><w:tcW w:type="dxa" w:w="4300"/><w:tcMar><w:top w:type="dxa" w:w="60"/><w:left w:type="dxa" w:w="100"/><w:bottom w:type="dxa" w:w="60"/><w:right w:type="dxa" w:w="100"/></w:tcMar></w:tcPr><w:p><w:r><w:rPr><w:sz w:val="20"/><w:szCs w:val="20"/></w:rPr><w:t xml:space="preserve">Required — starting bid / earnest-deposit amount</w:t></w:r></w:p></w:tc></w:tr><w:tr><w:tc><w:tcPr><w:tcW w:type="dxa" w:w="500"/><w:tcMar><w:top w:type="dxa" w:w="60"/><w:left w:type="dxa" w:w="100"/><w:bottom w:type="dxa" w:w="60"/><w:right w:type="dxa" w:w="100"/></w:tcMar></w:tcPr><w:p><w:r><w:rPr><w:sz w:val="20"/><w:szCs w:val="20"/></w:rPr><w:t xml:space="preserve">9</w:t></w:r></w:p></w:tc><w:tc><w:tcPr><w:tcW w:type="dxa" w:w="4200"/><w:tcMar><w:top w:type="dxa" w:w="60"/><w:left w:type="dxa" w:w="100"/><w:bottom w:type="dxa" w:w="60"/><w:right w:type="dxa" w:w="100"/></w:tcMar></w:tcPr><w:p><w:r><w:rPr><w:sz w:val="20"/><w:szCs w:val="20"/></w:rPr><w:t xml:space="preserve">Start Time</w:t></w:r></w:p></w:tc><w:tc><w:tcPr><w:tcW w:type="dxa" w:w="4300"/><w:tcMar><w:top w:type="dxa" w:w="60"/><w:left w:type="dxa" w:w="100"/><w:bottom w:type="dxa" w:w="60"/><w:right w:type="dxa" w:w="100"/></w:tcMar></w:tcPr><w:p><w:r><w:rPr><w:sz w:val="20"/><w:szCs w:val="20"/></w:rPr><w:t xml:space="preserve">Blank defaults to now</w:t></w:r></w:p></w:tc></w:tr><w:tr><w:tc><w:tcPr><w:tcW w:type="dxa" w:w="500"/><w:tcMar><w:top w:type="dxa" w:w="60"/><w:left w:type="dxa" w:w="100"/><w:bottom w:type="dxa" w:w="60"/><w:right w:type="dxa" w:w="100"/></w:tcMar></w:tcPr><w:p><w:r><w:rPr><w:sz w:val="20"/><w:szCs w:val="20"/></w:rPr><w:t xml:space="preserve">10</w:t></w:r></w:p></w:tc><w:tc><w:tcPr><w:tcW w:type="dxa" w:w="4200"/><w:tcMar><w:top w:type="dxa" w:w="60"/><w:left w:type="dxa" w:w="100"/><w:bottom w:type="dxa" w:w="60"/><w:right w:type="dxa" w:w="100"/></w:tcMar></w:tcPr><w:p><w:r><w:rPr><w:sz w:val="20"/><w:szCs w:val="20"/></w:rPr><w:t xml:space="preserve">End Time</w:t></w:r></w:p></w:tc><w:tc><w:tcPr><w:tcW w:type="dxa" w:w="4300"/><w:tcMar><w:top w:type="dxa" w:w="60"/><w:left w:type="dxa" w:w="100"/><w:bottom w:type="dxa" w:w="60"/><w:right w:type="dxa" w:w="100"/></w:tcMar></w:tcPr><w:p><w:r><w:rPr><w:sz w:val="20"/><w:szCs w:val="20"/></w:rPr><w:t xml:space="preserve">Blank defaults to Start Time + 3 days</w:t></w:r></w:p></w:tc></w:tr><w:tr><w:tc><w:tcPr><w:tcW w:type="dxa" w:w="500"/><w:tcMar><w:top w:type="dxa" w:w="60"/><w:left w:type="dxa" w:w="100"/><w:bottom w:type="dxa" w:w="60"/><w:right w:type="dxa" w:w="100"/></w:tcMar></w:tcPr><w:p><w:r><w:rPr><w:sz w:val="20"/><w:szCs w:val="20"/></w:rPr><w:t xml:space="preserve">11</w:t></w:r></w:p></w:tc><w:tc><w:tcPr><w:tcW w:type="dxa" w:w="4200"/><w:tcMar><w:top w:type="dxa" w:w="60"/><w:left w:type="dxa" w:w="100"/><w:bottom w:type="dxa" w:w="60"/><w:right w:type="dxa" w:w="100"/></w:tcMar></w:tcPr><w:p><w:r><w:rPr><w:sz w:val="20"/><w:szCs w:val="20"/></w:rPr><w:t xml:space="preserve">Swipe Stock</w:t></w:r></w:p></w:tc><w:tc><w:tcPr><w:tcW w:type="dxa" w:w="4300"/><w:tcMar><w:top w:type="dxa" w:w="60"/><w:left w:type="dxa" w:w="100"/><w:bottom w:type="dxa" w:w="60"/><w:right w:type="dxa" w:w="100"/></w:tcMar></w:tcPr><w:p><w:r><w:rPr><w:sz w:val="20"/><w:szCs w:val="20"/></w:rPr><w:t xml:space="preserve">TRUE/FALSE — also settable per-batch via a checkbox at upload time</w:t></w:r></w:p></w:tc></w:tr><w:tr><w:tc><w:tcPr><w:tcW w:type="dxa" w:w="500"/><w:tcMar><w:top w:type="dxa" w:w="60"/><w:left w:type="dxa" w:w="100"/><w:bottom w:type="dxa" w:w="60"/><w:right w:type="dxa" w:w="100"/></w:tcMar></w:tcPr><w:p><w:r><w:rPr><w:sz w:val="20"/><w:szCs w:val="20"/></w:rPr><w:t xml:space="preserve">12</w:t></w:r></w:p></w:tc><w:tc><w:tcPr><w:tcW w:type="dxa" w:w="4200"/><w:tcMar><w:top w:type="dxa" w:w="60"/><w:left w:type="dxa" w:w="100"/><w:bottom w:type="dxa" w:w="60"/><w:right w:type="dxa" w:w="100"/></w:tcMar></w:tcPr><w:p><w:r><w:rPr><w:sz w:val="20"/><w:szCs w:val="20"/></w:rPr><w:t xml:space="preserve">Required Tier</w:t></w:r></w:p></w:tc><w:tc><w:tcPr><w:tcW w:type="dxa" w:w="4300"/><w:tcMar><w:top w:type="dxa" w:w="60"/><w:left w:type="dxa" w:w="100"/><w:bottom w:type="dxa" w:w="60"/><w:right w:type="dxa" w:w="100"/></w:tcMar></w:tcPr><w:p><w:r><w:rPr><w:sz w:val="20"/><w:szCs w:val="20"/></w:rPr><w:t xml:space="preserve">NONE/SILVER/GOLD/DIAMOND — blank defaults to NONE</w:t></w:r></w:p></w:tc></w:tr><w:tr><w:tc><w:tcPr><w:tcW w:type="dxa" w:w="500"/><w:tcMar><w:top w:type="dxa" w:w="60"/><w:left w:type="dxa" w:w="100"/><w:bottom w:type="dxa" w:w="60"/><w:right w:type="dxa" w:w="100"/></w:tcMar></w:tcPr><w:p><w:r><w:rPr><w:sz w:val="20"/><w:szCs w:val="20"/></w:rPr><w:t xml:space="preserve">13</w:t></w:r></w:p></w:tc><w:tc><w:tcPr><w:tcW w:type="dxa" w:w="4200"/><w:tcMar><w:top w:type="dxa" w:w="60"/><w:left w:type="dxa" w:w="100"/><w:bottom w:type="dxa" w:w="60"/><w:right w:type="dxa" w:w="100"/></w:tcMar></w:tcPr><w:p><w:r><w:rPr><w:sz w:val="20"/><w:szCs w:val="20"/></w:rPr><w:t xml:space="preserve">Vehicle Type</w:t></w:r></w:p></w:tc><w:tc><w:tcPr><w:tcW w:type="dxa" w:w="4300"/><w:tcMar><w:top w:type="dxa" w:w="60"/><w:left w:type="dxa" w:w="100"/><w:bottom w:type="dxa" w:w="60"/><w:right w:type="dxa" w:w="100"/></w:tcMar></w:tcPr><w:p><w:r><w:rPr><w:sz w:val="20"/><w:szCs w:val="20"/></w:rPr><w:t xml:space="preserve">4W / CV / 2W / TR/FE / 3W / CE — single value, optional</w:t></w:r></w:p></w:tc></w:tr><w:tr><w:tc><w:tcPr><w:tcW w:type="dxa" w:w="500"/><w:tcMar><w:top w:type="dxa" w:w="60"/><w:left w:type="dxa" w:w="100"/><w:bottom w:type="dxa" w:w="60"/><w:right w:type="dxa" w:w="100"/></w:tcMar></w:tcPr><w:p><w:r><w:rPr><w:sz w:val="20"/><w:szCs w:val="20"/></w:rPr><w:t xml:space="preserve">14</w:t></w:r></w:p></w:tc><w:tc><w:tcPr><w:tcW w:type="dxa" w:w="4200"/><w:tcMar><w:top w:type="dxa" w:w="60"/><w:left w:type="dxa" w:w="100"/><w:bottom w:type="dxa" w:w="60"/><w:right w:type="dxa" w:w="100"/></w:tcMar></w:tcPr><w:p><w:r><w:rPr><w:sz w:val="20"/><w:szCs w:val="20"/></w:rPr><w:t xml:space="preserve">Registration Number</w:t></w:r></w:p></w:tc><w:tc><w:tcPr><w:tcW w:type="dxa" w:w="4300"/><w:tcMar><w:top w:type="dxa" w:w="60"/><w:left w:type="dxa" w:w="100"/><w:bottom w:type="dxa" w:w="60"/><w:right w:type="dxa" w:w="100"/></w:tcMar></w:tcPr><w:p><w:r><w:rPr><w:sz w:val="20"/><w:szCs w:val="20"/></w:rPr><w:t xml:space="preserve">Mandatory for used vehicles — see Section 3</w:t></w:r></w:p></w:tc></w:tr><w:tr><w:tc><w:tcPr><w:tcW w:type="dxa" w:w="500"/><w:tcMar><w:top w:type="dxa" w:w="60"/><w:left w:type="dxa" w:w="100"/><w:bottom w:type="dxa" w:w="60"/><w:right w:type="dxa" w:w="100"/></w:tcMar></w:tcPr><w:p><w:r><w:rPr><w:sz w:val="20"/><w:szCs w:val="20"/></w:rPr><w:t xml:space="preserve">15</w:t></w:r></w:p></w:tc><w:tc><w:tcPr><w:tcW w:type="dxa" w:w="4200"/><w:tcMar><w:top w:type="dxa" w:w="60"/><w:left w:type="dxa" w:w="100"/><w:bottom w:type="dxa" w:w="60"/><w:right w:type="dxa" w:w="100"/></w:tcMar></w:tcPr><w:p><w:r><w:rPr><w:sz w:val="20"/><w:szCs w:val="20"/></w:rPr><w:t xml:space="preserve">Chassis No</w:t></w:r></w:p></w:tc><w:tc><w:tcPr><w:tcW w:type="dxa" w:w="4300"/><w:tcMar><w:top w:type="dxa" w:w="60"/><w:left w:type="dxa" w:w="100"/><w:bottom w:type="dxa" w:w="60"/><w:right w:type="dxa" w:w="100"/></w:tcMar></w:tcPr><w:p><w:r><w:rPr><w:sz w:val="20"/><w:szCs w:val="20"/></w:rPr><w:t xml:space="preserve">Mandatory for used vehicles — see Section 3</w:t></w:r></w:p></w:tc></w:tr><w:tr><w:tc><w:tcPr><w:tcW w:type="dxa" w:w="500"/><w:tcMar><w:top w:type="dxa" w:w="60"/><w:left w:type="dxa" w:w="100"/><w:bottom w:type="dxa" w:w="60"/><w:right w:type="dxa" w:w="100"/></w:tcMar></w:tcPr><w:p><w:r><w:rPr><w:sz w:val="20"/><w:szCs w:val="20"/></w:rPr><w:t xml:space="preserve">16</w:t></w:r></w:p></w:tc><w:tc><w:tcPr><w:tcW w:type="dxa" w:w="4200"/><w:tcMar><w:top w:type="dxa" w:w="60"/><w:left w:type="dxa" w:w="100"/><w:bottom w:type="dxa" w:w="60"/><w:right w:type="dxa" w:w="100"/></w:tcMar></w:tcPr><w:p><w:r><w:rPr><w:sz w:val="20"/><w:szCs w:val="20"/></w:rPr><w:t xml:space="preserve">Yard Name</w:t></w:r></w:p></w:tc><w:tc><w:tcPr><w:tcW w:type="dxa" w:w="4300"/><w:tcMar><w:top w:type="dxa" w:w="60"/><w:left w:type="dxa" w:w="100"/><w:bottom w:type="dxa" w:w="60"/><w:right w:type="dxa" w:w="100"/></w:tcMar></w:tcPr><w:p><w:r><w:rPr><w:sz w:val="20"/><w:szCs w:val="20"/></w:rPr><w:t xml:space="preserve">Mandatory for used vehicles — see Section 3</w:t></w:r></w:p></w:tc></w:tr><w:tr><w:tc><w:tcPr><w:tcW w:type="dxa" w:w="500"/><w:tcMar><w:top w:type="dxa" w:w="60"/><w:left w:type="dxa" w:w="100"/><w:bottom w:type="dxa" w:w="60"/><w:right w:type="dxa" w:w="100"/></w:tcMar></w:tcPr><w:p><w:r><w:rPr><w:sz w:val="20"/><w:szCs w:val="20"/></w:rPr><w:t xml:space="preserve">17</w:t></w:r></w:p></w:tc><w:tc><w:tcPr><w:tcW w:type="dxa" w:w="4200"/><w:tcMar><w:top w:type="dxa" w:w="60"/><w:left w:type="dxa" w:w="100"/><w:bottom w:type="dxa" w:w="60"/><w:right w:type="dxa" w:w="100"/></w:tcMar></w:tcPr><w:p><w:r><w:rPr><w:sz w:val="20"/><w:szCs w:val="20"/></w:rPr><w:t xml:space="preserve">Yard Location</w:t></w:r></w:p></w:tc><w:tc><w:tcPr><w:tcW w:type="dxa" w:w="4300"/><w:tcMar><w:top w:type="dxa" w:w="60"/><w:left w:type="dxa" w:w="100"/><w:bottom w:type="dxa" w:w="60"/><w:right w:type="dxa" w:w="100"/></w:tcMar></w:tcPr><w:p><w:r><w:rPr><w:sz w:val="20"/><w:szCs w:val="20"/></w:rPr><w:t xml:space="preserve">Mandatory for used vehicles — see Section 3</w:t></w:r></w:p></w:tc></w:tr><w:tr><w:tc><w:tcPr><w:tcW w:type="dxa" w:w="500"/><w:tcMar><w:top w:type="dxa" w:w="60"/><w:left w:type="dxa" w:w="100"/><w:bottom w:type="dxa" w:w="60"/><w:right w:type="dxa" w:w="100"/></w:tcMar></w:tcPr><w:p><w:r><w:rPr><w:sz w:val="20"/><w:szCs w:val="20"/></w:rPr><w:t xml:space="preserve">18</w:t></w:r></w:p></w:tc><w:tc><w:tcPr><w:tcW w:type="dxa" w:w="4200"/><w:tcMar><w:top w:type="dxa" w:w="60"/><w:left w:type="dxa" w:w="100"/><w:bottom w:type="dxa" w:w="60"/><w:right w:type="dxa" w:w="100"/></w:tcMar></w:tcPr><w:p><w:r><w:rPr><w:sz w:val="20"/><w:szCs w:val="20"/></w:rPr><w:t xml:space="preserve">General Details (Label: Value, one per line)</w:t></w:r></w:p></w:tc><w:tc><w:tcPr><w:tcW w:type="dxa" w:w="4300"/><w:tcMar><w:top w:type="dxa" w:w="60"/><w:left w:type="dxa" w:w="100"/><w:bottom w:type="dxa" w:w="60"/><w:right w:type="dxa" w:w="100"/></w:tcMar></w:tcPr><w:p><w:r><w:rPr><w:sz w:val="20"/><w:szCs w:val="20"/></w:rPr><w:t xml:space="preserve">Collapsed column — see Section 4.3</w:t></w:r></w:p></w:tc></w:tr><w:tr><w:tc><w:tcPr><w:tcW w:type="dxa" w:w="500"/><w:tcMar><w:top w:type="dxa" w:w="60"/><w:left w:type="dxa" w:w="100"/><w:bottom w:type="dxa" w:w="60"/><w:right w:type="dxa" w:w="100"/></w:tcMar></w:tcPr><w:p><w:r><w:rPr><w:sz w:val="20"/><w:szCs w:val="20"/></w:rPr><w:t xml:space="preserve">19</w:t></w:r></w:p></w:tc><w:tc><w:tcPr><w:tcW w:type="dxa" w:w="4200"/><w:tcMar><w:top w:type="dxa" w:w="60"/><w:left w:type="dxa" w:w="100"/><w:bottom w:type="dxa" w:w="60"/><w:right w:type="dxa" w:w="100"/></w:tcMar></w:tcPr><w:p><w:r><w:rPr><w:sz w:val="20"/><w:szCs w:val="20"/></w:rPr><w:t xml:space="preserve">Registration (Label: Value, one per line)</w:t></w:r></w:p></w:tc><w:tc><w:tcPr><w:tcW w:type="dxa" w:w="4300"/><w:tcMar><w:top w:type="dxa" w:w="60"/><w:left w:type="dxa" w:w="100"/><w:bottom w:type="dxa" w:w="60"/><w:right w:type="dxa" w:w="100"/></w:tcMar></w:tcPr><w:p><w:r><w:rPr><w:sz w:val="20"/><w:szCs w:val="20"/></w:rPr><w:t xml:space="preserve">Collapsed column — see Section 4.3</w:t></w:r></w:p></w:tc></w:tr><w:tr><w:tc><w:tcPr><w:tcW w:type="dxa" w:w="500"/><w:tcMar><w:top w:type="dxa" w:w="60"/><w:left w:type="dxa" w:w="100"/><w:bottom w:type="dxa" w:w="60"/><w:right w:type="dxa" w:w="100"/></w:tcMar></w:tcPr><w:p><w:r><w:rPr><w:sz w:val="20"/><w:szCs w:val="20"/></w:rPr><w:t xml:space="preserve">20</w:t></w:r></w:p></w:tc><w:tc><w:tcPr><w:tcW w:type="dxa" w:w="4200"/><w:tcMar><w:top w:type="dxa" w:w="60"/><w:left w:type="dxa" w:w="100"/><w:bottom w:type="dxa" w:w="60"/><w:right w:type="dxa" w:w="100"/></w:tcMar></w:tcPr><w:p><w:r><w:rPr><w:sz w:val="20"/><w:szCs w:val="20"/></w:rPr><w:t xml:space="preserve">Insurance (Label: Value, one per line)</w:t></w:r></w:p></w:tc><w:tc><w:tcPr><w:tcW w:type="dxa" w:w="4300"/><w:tcMar><w:top w:type="dxa" w:w="60"/><w:left w:type="dxa" w:w="100"/><w:bottom w:type="dxa" w:w="60"/><w:right w:type="dxa" w:w="100"/></w:tcMar></w:tcPr><w:p><w:r><w:rPr><w:sz w:val="20"/><w:szCs w:val="20"/></w:rPr><w:t xml:space="preserve">Collapsed column — see Section 4.3</w:t></w:r></w:p></w:tc></w:tr><w:tr><w:tc><w:tcPr><w:tcW w:type="dxa" w:w="500"/><w:tcMar><w:top w:type="dxa" w:w="60"/><w:left w:type="dxa" w:w="100"/><w:bottom w:type="dxa" w:w="60"/><w:right w:type="dxa" w:w="100"/></w:tcMar></w:tcPr><w:p><w:r><w:rPr><w:sz w:val="20"/><w:szCs w:val="20"/></w:rPr><w:t xml:space="preserve">21</w:t></w:r></w:p></w:tc><w:tc><w:tcPr><w:tcW w:type="dxa" w:w="4200"/><w:tcMar><w:top w:type="dxa" w:w="60"/><w:left w:type="dxa" w:w="100"/><w:bottom w:type="dxa" w:w="60"/><w:right w:type="dxa" w:w="100"/></w:tcMar></w:tcPr><w:p><w:r><w:rPr><w:sz w:val="20"/><w:szCs w:val="20"/></w:rPr><w:t xml:space="preserve">Other Details (Label: Value, one per line)</w:t></w:r></w:p></w:tc><w:tc><w:tcPr><w:tcW w:type="dxa" w:w="4300"/><w:tcMar><w:top w:type="dxa" w:w="60"/><w:left w:type="dxa" w:w="100"/><w:bottom w:type="dxa" w:w="60"/><w:right w:type="dxa" w:w="100"/></w:tcMar></w:tcPr><w:p><w:r><w:rPr><w:sz w:val="20"/><w:szCs w:val="20"/></w:rPr><w:t xml:space="preserve">Collapsed column — see Section 4.3</w:t></w:r></w:p></w:tc></w:tr><w:tr><w:tc><w:tcPr><w:tcW w:type="dxa" w:w="500"/><w:tcMar><w:top w:type="dxa" w:w="60"/><w:left w:type="dxa" w:w="100"/><w:bottom w:type="dxa" w:w="60"/><w:right w:type="dxa" w:w="100"/></w:tcMar></w:tcPr><w:p><w:r><w:rPr><w:sz w:val="20"/><w:szCs w:val="20"/></w:rPr><w:t xml:space="preserve">22</w:t></w:r></w:p></w:tc><w:tc><w:tcPr><w:tcW w:type="dxa" w:w="4200"/><w:tcMar><w:top w:type="dxa" w:w="60"/><w:left w:type="dxa" w:w="100"/><w:bottom w:type="dxa" w:w="60"/><w:right w:type="dxa" w:w="100"/></w:tcMar></w:tcPr><w:p><w:r><w:rPr><w:sz w:val="20"/><w:szCs w:val="20"/></w:rPr><w:t xml:space="preserve">Repo Date</w:t></w:r></w:p></w:tc><w:tc><w:tcPr><w:tcW w:type="dxa" w:w="4300"/><w:tcMar><w:top w:type="dxa" w:w="60"/><w:left w:type="dxa" w:w="100"/><w:bottom w:type="dxa" w:w="60"/><w:right w:type="dxa" w:w="100"/></w:tcMar></w:tcPr><w:p><w:r><w:rPr><w:sz w:val="20"/><w:szCs w:val="20"/></w:rPr><w:t xml:space="preserve">Remarks tab — its own column, not collapsed</w:t></w:r></w:p></w:tc></w:tr><w:tr><w:tc><w:tcPr><w:tcW w:type="dxa" w:w="500"/><w:tcMar><w:top w:type="dxa" w:w="60"/><w:left w:type="dxa" w:w="100"/><w:bottom w:type="dxa" w:w="60"/><w:right w:type="dxa" w:w="100"/></w:tcMar></w:tcPr><w:p><w:r><w:rPr><w:sz w:val="20"/><w:szCs w:val="20"/></w:rPr><w:t xml:space="preserve">23</w:t></w:r></w:p></w:tc><w:tc><w:tcPr><w:tcW w:type="dxa" w:w="4200"/><w:tcMar><w:top w:type="dxa" w:w="60"/><w:left w:type="dxa" w:w="100"/><w:bottom w:type="dxa" w:w="60"/><w:right w:type="dxa" w:w="100"/></w:tcMar></w:tcPr><w:p><w:r><w:rPr><w:sz w:val="20"/><w:szCs w:val="20"/></w:rPr><w:t xml:space="preserve">Parking Rate (per day)</w:t></w:r></w:p></w:tc><w:tc><w:tcPr><w:tcW w:type="dxa" w:w="4300"/><w:tcMar><w:top w:type="dxa" w:w="60"/><w:left w:type="dxa" w:w="100"/><w:bottom w:type="dxa" w:w="60"/><w:right w:type="dxa" w:w="100"/></w:tcMar></w:tcPr><w:p><w:r><w:rPr><w:sz w:val="20"/><w:szCs w:val="20"/></w:rPr><w:t xml:space="preserve">Remarks tab — its own column, not collapsed</w:t></w:r></w:p></w:tc></w:tr><w:tr><w:tc><w:tcPr><w:tcW w:type="dxa" w:w="500"/><w:tcMar><w:top w:type="dxa" w:w="60"/><w:left w:type="dxa" w:w="100"/><w:bottom w:type="dxa" w:w="60"/><w:right w:type="dxa" w:w="100"/></w:tcMar></w:tcPr><w:p><w:r><w:rPr><w:sz w:val="20"/><w:szCs w:val="20"/></w:rPr><w:t xml:space="preserve">24</w:t></w:r></w:p></w:tc><w:tc><w:tcPr><w:tcW w:type="dxa" w:w="4200"/><w:tcMar><w:top w:type="dxa" w:w="60"/><w:left w:type="dxa" w:w="100"/><w:bottom w:type="dxa" w:w="60"/><w:right w:type="dxa" w:w="100"/></w:tcMar></w:tcPr><w:p><w:r><w:rPr><w:sz w:val="20"/><w:szCs w:val="20"/></w:rPr><w:t xml:space="preserve">Additional Remarks</w:t></w:r></w:p></w:tc><w:tc><w:tcPr><w:tcW w:type="dxa" w:w="4300"/><w:tcMar><w:top w:type="dxa" w:w="60"/><w:left w:type="dxa" w:w="100"/><w:bottom w:type="dxa" w:w="60"/><w:right w:type="dxa" w:w="100"/></w:tcMar></w:tcPr><w:p><w:r><w:rPr><w:sz w:val="20"/><w:szCs w:val="20"/></w:rPr><w:t xml:space="preserve">Remarks tab — its own column, not collapsed</w:t></w:r></w:p></w:tc></w:tr><w:tr><w:tc><w:tcPr><w:tcW w:type="dxa" w:w="500"/><w:tcMar><w:top w:type="dxa" w:w="60"/><w:left w:type="dxa" w:w="100"/><w:bottom w:type="dxa" w:w="60"/><w:right w:type="dxa" w:w="100"/></w:tcMar></w:tcPr><w:p><w:r><w:rPr><w:sz w:val="20"/><w:szCs w:val="20"/></w:rPr><w:t xml:space="preserve">25</w:t></w:r></w:p></w:tc><w:tc><w:tcPr><w:tcW w:type="dxa" w:w="4200"/><w:tcMar><w:top w:type="dxa" w:w="60"/><w:left w:type="dxa" w:w="100"/><w:bottom w:type="dxa" w:w="60"/><w:right w:type="dxa" w:w="100"/></w:tcMar></w:tcPr><w:p><w:r><w:rPr><w:sz w:val="20"/><w:szCs w:val="20"/></w:rPr><w:t xml:space="preserve">Image Folder</w:t></w:r></w:p></w:tc><w:tc><w:tcPr><w:tcW w:type="dxa" w:w="4300"/><w:tcMar><w:top w:type="dxa" w:w="60"/><w:left w:type="dxa" w:w="100"/><w:bottom w:type="dxa" w:w="60"/><w:right w:type="dxa" w:w="100"/></w:tcMar></w:tcPr><w:p><w:r><w:rPr><w:sz w:val="20"/><w:szCs w:val="20"/></w:rPr><w:t xml:space="preserve">Optional — see Section 4.4</w:t></w:r></w:p></w:tc></w:tr></w:tbl><w:p><w:pPr><w:spacing w:after="200"/></w:pPr></w:p><w:p><w:pPr><w:spacing w:after="160"/></w:pPr><w:r><w:t xml:space="preserve">Only Title, Category, and Base Price are strictly required. Every other column can be left blank and a sensible default is used, or the field is simply omitted from the created item.</w:t></w:r></w:p><w:p><w:pPr><w:pStyle w:val="Heading2"/><w:spacing w:after="140" w:before="320"/></w:pPr><w:r><w:rPr><w:b/><w:bCs/><w:color w:val="2F5496"/></w:rPr><w:t xml:space="preserve">4.3 Collapsed detail columns — &quot;Label: Value, one per line&quot;</w:t></w:r></w:p><w:p><w:pPr><w:spacing w:after="160"/></w:pPr><w:r><w:t xml:space="preserve">Rather than giving each of the 23 detail fields its own column (which would make the sheet very wide), the non-mandatory fields in four of the five tabs are entered into a single cell, one &quot;Label: Value&quot; pair per line. This keeps the sheet to 25 columns instead of 35+.</w:t></w:r></w:p><w:p><w:pPr><w:spacing w:after="160"/></w:pPr><w:r><w:t xml:space="preserve">The four mandatory fields (Registration Number, Chassis No, Yard Name, Yard Location) always get their own dedicated column, even though three of them belong to tabs that are otherwise collapsed — this is so they are impossible to miss and easy to validate.</w:t></w:r></w:p><w:p><w:pPr><w:pStyle w:val="Heading3"/><w:spacing w:after="100" w:before="220"/></w:pPr><w:r><w:rPr><w:b/><w:bCs/><w:color w:val="333333"/></w:rPr><w:t xml:space="preserve">Which fields are collapsed into which column</w:t></w:r></w:p><w:tbl><w:tblPr><w:tblW w:type="pct" w:w="100%"/><w:tblBorders><w:top w:val="single" w:color="B7B7B7" w:sz="2"/><w:left w:val="single" w:color="B7B7B7" w:sz="2"/><w:bottom w:val="single" w:color="B7B7B7" w:sz="2"/><w:right w:val="single" w:color="B7B7B7" w:sz="2"/><w:insideH w:val="single" w:color="B7B7B7" w:sz="2"/><w:insideV w:val="single" w:color="B7B7B7" w:sz="2"/></w:tblBorders></w:tblPr><w:tblGrid><w:gridCol w:w="100"/><w:gridCol w:w="100"/></w:tblGrid><w:tr><w:trPr><w:tblHeader/></w:trPr><w:tc><w:tcPr><w:tcW w:type="dxa" w:w="3200"/><w:shd w:fill="2F5496" w:val="clear"/><w:tcMar><w:top w:type="dxa" w:w="80"/><w:left w:type="dxa" w:w="100"/><w:bottom w:type="dxa" w:w="80"/><w:right w:type="dxa" w:w="100"/></w:tcMar></w:tcPr><w:p><w:r><w:rPr><w:b/><w:bCs/><w:color w:val="FFFFFF"/><w:sz w:val="20"/><w:szCs w:val="20"/></w:rPr><w:t xml:space="preserve">Collapsed column</w:t></w:r></w:p></w:tc><w:tc><w:tcPr><w:tcW w:type="dxa" w:w="5800"/><w:shd w:fill="2F5496" w:val="clear"/><w:tcMar><w:top w:type="dxa" w:w="80"/><w:left w:type="dxa" w:w="100"/><w:bottom w:type="dxa" w:w="80"/><w:right w:type="dxa" w:w="100"/></w:tcMar></w:tcPr><w:p><w:r><w:rPr><w:b/><w:bCs/><w:color w:val="FFFFFF"/><w:sz w:val="20"/><w:szCs w:val="20"/></w:rPr><w:t xml:space="preserve">Fields entered inside it, one per line</w:t></w:r></w:p></w:tc></w:tr><w:tr><w:tc><w:tcPr><w:tcW w:type="dxa" w:w="3200"/><w:tcMar><w:top w:type="dxa" w:w="60"/><w:left w:type="dxa" w:w="100"/><w:bottom w:type="dxa" w:w="60"/><w:right w:type="dxa" w:w="100"/></w:tcMar></w:tcPr><w:p><w:r><w:rPr><w:sz w:val="20"/><w:szCs w:val="20"/></w:rPr><w:t xml:space="preserve">General Details (Label: Value, one per line)</w:t></w:r></w:p></w:tc><w:tc><w:tcPr><w:tcW w:type="dxa" w:w="5800"/><w:tcMar><w:top w:type="dxa" w:w="60"/><w:left w:type="dxa" w:w="100"/><w:bottom w:type="dxa" w:w="60"/><w:right w:type="dxa" w:w="100"/></w:tcMar></w:tcPr><w:p><w:r><w:rPr><w:sz w:val="20"/><w:szCs w:val="20"/></w:rPr><w:t xml:space="preserve">Power Steering, Payment Terms, RC Book Available, Seller Reference, Sun Roof, CTE Contact Person, CTE Contact Person Phone</w:t></w:r></w:p></w:tc></w:tr><w:tr><w:tc><w:tcPr><w:tcW w:type="dxa" w:w="3200"/><w:tcMar><w:top w:type="dxa" w:w="60"/><w:left w:type="dxa" w:w="100"/><w:bottom w:type="dxa" w:w="60"/><w:right w:type="dxa" w:w="100"/></w:tcMar></w:tcPr><w:p><w:r><w:rPr><w:sz w:val="20"/><w:szCs w:val="20"/></w:rPr><w:t xml:space="preserve">Registration (Label: Value, one per line)</w:t></w:r></w:p></w:tc><w:tc><w:tcPr><w:tcW w:type="dxa" w:w="5800"/><w:tcMar><w:top w:type="dxa" w:w="60"/><w:left w:type="dxa" w:w="100"/><w:bottom w:type="dxa" w:w="60"/><w:right w:type="dxa" w:w="100"/></w:tcMar></w:tcPr><w:p><w:r><w:rPr><w:sz w:val="20"/><w:szCs w:val="20"/></w:rPr><w:t xml:space="preserve">Year of Manufacturing</w:t></w:r></w:p></w:tc></w:tr><w:tr><w:tc><w:tcPr><w:tcW w:type="dxa" w:w="3200"/><w:tcMar><w:top w:type="dxa" w:w="60"/><w:left w:type="dxa" w:w="100"/><w:bottom w:type="dxa" w:w="60"/><w:right w:type="dxa" w:w="100"/></w:tcMar></w:tcPr><w:p><w:r><w:rPr><w:sz w:val="20"/><w:szCs w:val="20"/></w:rPr><w:t xml:space="preserve">Insurance (Label: Value, one per line)</w:t></w:r></w:p></w:tc><w:tc><w:tcPr><w:tcW w:type="dxa" w:w="5800"/><w:tcMar><w:top w:type="dxa" w:w="60"/><w:left w:type="dxa" w:w="100"/><w:bottom w:type="dxa" w:w="60"/><w:right w:type="dxa" w:w="100"/></w:tcMar></w:tcPr><w:p><w:r><w:rPr><w:sz w:val="20"/><w:szCs w:val="20"/></w:rPr><w:t xml:space="preserve">Insurance Provider, Insurance Valid Upto</w:t></w:r></w:p></w:tc></w:tr><w:tr><w:tc><w:tcPr><w:tcW w:type="dxa" w:w="3200"/><w:tcMar><w:top w:type="dxa" w:w="60"/><w:left w:type="dxa" w:w="100"/><w:bottom w:type="dxa" w:w="60"/><w:right w:type="dxa" w:w="100"/></w:tcMar></w:tcPr><w:p><w:r><w:rPr><w:sz w:val="20"/><w:szCs w:val="20"/></w:rPr><w:t xml:space="preserve">Other Details (Label: Value, one per line)</w:t></w:r></w:p></w:tc><w:tc><w:tcPr><w:tcW w:type="dxa" w:w="5800"/><w:tcMar><w:top w:type="dxa" w:w="60"/><w:left w:type="dxa" w:w="100"/><w:bottom w:type="dxa" w:w="60"/><w:right w:type="dxa" w:w="100"/></w:tcMar></w:tcPr><w:p><w:r><w:rPr><w:sz w:val="20"/><w:szCs w:val="20"/></w:rPr><w:t xml:space="preserve">Hypothecation, Has Loan Been Paid Off, Whether Valid Form 35 NOC Available, Listing Remarks, Faremeter, Engine No</w:t></w:r></w:p></w:tc></w:tr></w:tbl><w:p><w:pPr><w:spacing w:after="200"/></w:pPr></w:p><w:p><w:pPr><w:pStyle w:val="Heading3"/><w:spacing w:after="100" w:before="220"/></w:pPr><w:r><w:rPr><w:b/><w:bCs/><w:color w:val="333333"/></w:rPr><w:t xml:space="preserve">Worked example</w:t></w:r></w:p><w:p><w:pPr><w:spacing w:after="160"/></w:pPr><w:r><w:t xml:space="preserve">A row’s &quot;Other Details (Label: Value, one per line)&quot; cell might contain, across three lines inside that one cell:</w:t></w:r></w:p><w:tbl><w:tblPr><w:tblW w:type="pct" w:w="100%"/><w:tblBorders><w:top w:val="single" w:color="D9A400" w:sz="4"/><w:left w:val="single" w:color="D9A400" w:sz="4"/><w:bottom w:val="single" w:color="D9A400" w:sz="4"/><w:right w:val="single" w:color="D9A400" w:sz="4"/><w:insideH w:val="single" w:color="D9A400" w:sz="4"/><w:insideV w:val="single" w:color="D9A400" w:sz="4"/></w:tblBorders></w:tblPr><w:tblGrid><w:gridCol w:w="100"/></w:tblGrid><w:tr><w:tc><w:tcPr><w:shd w:fill="FFF4CE" w:val="clear"/><w:tcMar><w:top w:type="dxa" w:w="120"/><w:left w:type="dxa" w:w="160"/><w:bottom w:type="dxa" w:w="120"/><w:right w:type="dxa" w:w="160"/></w:tcMar></w:tcPr><w:p><w:pPr><w:spacing w:after="60"/></w:pPr><w:r><w:rPr><w:b/><w:bCs/><w:color w:val="7A5B00"/></w:rPr><w:t xml:space="preserve">Example cell contents</w:t></w:r></w:p><w:p><w:pPr><w:spacing w:after="40"/></w:pPr><w:r><w:rPr><w:color w:val="4A3A00"/></w:rPr><w:t xml:space="preserve">Hypothecation: No</w:t></w:r></w:p><w:p><w:pPr><w:spacing w:after="40"/></w:pPr><w:r><w:rPr><w:color w:val="4A3A00"/></w:rPr><w:t xml:space="preserve">Has Loan Been Paid Off: No</w:t></w:r></w:p><w:p><w:pPr><w:spacing w:after="40"/></w:pPr><w:r><w:rPr><w:color w:val="4A3A00"/></w:rPr><w:t xml:space="preserve">Whether Valid Form 35 NOC Available: No</w:t></w:r></w:p></w:tc></w:tr></w:tbl><w:p><w:pPr><w:spacing w:after="160"/></w:pPr><w:r><w:t xml:space="preserve">A label that doesn’t exactly match one of the recognized field names is not discarded — it is still saved as a detail field under its own (raw) name, so nothing entered is ever silently lost.</w:t></w:r></w:p><w:p><w:pPr><w:pStyle w:val="Heading2"/><w:spacing w:after="140" w:before="320"/></w:pPr><w:r><w:rPr><w:b/><w:bCs/><w:color w:val="2F5496"/></w:rPr><w:t xml:space="preserve">4.4 Photos — the Image Folder convention</w:t></w:r></w:p><w:p><w:pPr><w:spacing w:after="160"/></w:pPr><w:r><w:t xml:space="preserve">The spreadsheet itself has no way to carry image bytes, so photos travel separately as an optional companion .zip file uploaded alongside the Excel sheet. A row opts into photos by putting any text of the admin’s choosing into that row’s &quot;Image Folder&quot; cell — this value is not a system-generated ID, it is simply a key the admin picks, and it must exactly match a folder name inside the ZIP.</w:t></w:r></w:p><w:tbl><w:tblPr><w:tblW w:type="pct" w:w="100%"/><w:tblBorders><w:top w:val="single" w:color="D9A400" w:sz="4"/><w:left w:val="single" w:color="D9A400" w:sz="4"/><w:bottom w:val="single" w:color="D9A400" w:sz="4"/><w:right w:val="single" w:color="D9A400" w:sz="4"/><w:insideH w:val="single" w:color="D9A400" w:sz="4"/><w:insideV w:val="single" w:color="D9A400" w:sz="4"/></w:tblBorders></w:tblPr><w:tblGrid><w:gridCol w:w="100"/></w:tblGrid><w:tr><w:tc><w:tcPr><w:shd w:fill="FFF4CE" w:val="clear"/><w:tcMar><w:top w:type="dxa" w:w="120"/><w:left w:type="dxa" w:w="160"/><w:bottom w:type="dxa" w:w="120"/><w:right w:type="dxa" w:w="160"/></w:tcMar></w:tcPr><w:p><w:pPr><w:spacing w:after="60"/></w:pPr><w:r><w:rPr><w:b/><w:bCs/><w:color w:val="7A5B00"/></w:rPr><w:t xml:space="preserve">Worked example</w:t></w:r></w:p><w:p><w:pPr><w:spacing w:after="40"/></w:pPr><w:r><w:rPr><w:color w:val="4A3A00"/></w:rPr><w:t xml:space="preserve">Row’s &quot;Image Folder&quot; cell contains:  mahindra-bolero</w:t></w:r></w:p><w:p><w:pPr><w:spacing w:after="40"/></w:pPr><w:r><w:rPr><w:color w:val="4A3A00"/></w:rPr><w:t xml:space="preserve">The uploaded ZIP must then contain a top-level folder named exactly &quot;mahindra-bolero&quot;, e.g.:</w:t></w:r></w:p><w:p><w:pPr><w:spacing w:after="40"/></w:pPr><w:r><w:rPr><w:color w:val="4A3A00"/></w:rPr><w:t xml:space="preserve">  mahindra-bolero/1.jpg</w:t></w:r></w:p><w:p><w:pPr><w:spacing w:after="40"/></w:pPr><w:r><w:rPr><w:color w:val="4A3A00"/></w:rPr><w:t xml:space="preserve">  mahindra-bolero/2.jpg</w:t></w:r></w:p><w:p><w:pPr><w:spacing w:after="40"/></w:pPr><w:r><w:rPr><w:color w:val="4A3A00"/></w:rPr><w:t xml:space="preserve">  mahindra-bolero/3.jpg</w:t></w:r></w:p><w:p><w:pPr><w:spacing w:after="40"/></w:pPr><w:r><w:rPr><w:color w:val="4A3A00"/></w:rPr><w:t xml:space="preserve">The importer sorts that folder’s files alphabetically by filename — the first one (1.jpg) becomes the item’s cover image; the rest are added as additional photos.</w:t></w:r></w:p></w:tc></w:tr></w:tbl><w:p><w:pPr><w:pStyle w:val="Heading3"/><w:spacing w:after="100" w:before="220"/></w:pPr><w:r><w:rPr><w:b/><w:bCs/><w:color w:val="333333"/></w:rPr><w:t xml:space="preserve">Rules</w:t></w:r></w:p><0/><w:p><w:pPr><w:pStyle w:val="Heading3"/><w:spacing w:after="100" w:before="220"/></w:pPr><w:r><w:rPr><w:b/><w:bCs/><w:color w:val="333333"/></w:rPr><w:t xml:space="preserve">What happens when something doesn’t match</w:t></w:r></w:p><w:p><w:pPr><w:spacing w:after="160"/></w:pPr><w:r><w:t xml:space="preserve">None of the following stop the import — they are reported back as warnings so the admin can fix them afterward, and every other row still imports normally:</w:t></w:r></w:p><0/><w:p><w:pPr><w:pStyle w:val="Heading2"/><w:spacing w:after="140" w:before="320"/></w:pPr><w:r><w:rPr><w:b/><w:bCs/><w:color w:val="2F5496"/></w:rPr><w:t xml:space="preserve">4.5 Row-level behavior and reading the results</w:t></w:r></w:p><0/><w:p><w:pPr><w:spacing w:after="160"/></w:pPr><w:r><w:t xml:space="preserve">After the upload finishes, the results screen shows:</w:t></w:r></w:p><0/><w:p><w:pPr><w:spacing w:after="160"/></w:pPr><w:r><w:t xml:space="preserve">Every bulk import — successful, partial, or otherwise — is recorded in the Audit Log (Section 9) with the counts of rows created, errors, and image warnings.</w:t></w:r></w:p><w:p><w:r><w:br w:type="page"/></w:r></w:p><w:p><w:pPr><w:pStyle w:val="Heading1"/><w:pBdr><w:bottom w:val="single" w:color="1F4E79" w:sz="6" w:space="4"/></w:pBdr><w:spacing w:after="200" w:before="480"/></w:pPr><w:r><w:rPr><w:b/><w:bCs/><w:color w:val="1F4E79"/></w:rPr><w:t xml:space="preserve">5. Win Approval → Settlement (Admin Side)</w:t></w:r></w:p><w:p><w:pPr><w:spacing w:after="160"/></w:pPr><w:r><w:t xml:space="preserve">When an auction closes with a qualifying winning bid, it does not immediately become payable. It first sits in an &quot;Approval Pending&quot; state until an admin reviews and approves it — this is a deliberate checkpoint before a buyer is asked to pay the remaining balance.</w:t></w:r></w:p><w:p><w:pPr><w:pStyle w:val="Heading3"/><w:spacing w:after="100" w:before="220"/></w:pPr><w:r><w:rPr><w:b/><w:bCs/><w:color w:val="333333"/></w:rPr><w:t xml:space="preserve">Approving a win</w:t></w:r></w:p><w:p><w:pPr><w:spacing w:after="160"/></w:pPr><w:r><w:t xml:space="preserve">Approving marks the win as approved and unlocks the &quot;Pay remainder&quot; action for the winning bidder. As a convenience, if the winner’s wallet already has enough balance to cover the remaining amount, the system will attempt to settle it automatically the moment it’s approved, rather than waiting for the winner to take a separate action.</w:t></w:r></w:p><w:p><w:pPr><w:pStyle w:val="Heading3"/><w:spacing w:after="100" w:before="220"/></w:pPr><w:r><w:rPr><w:b/><w:bCs/><w:color w:val="333333"/></w:rPr><w:t xml:space="preserve">Rejecting a win</w:t></w:r></w:p><w:p><w:pPr><w:spacing w:after="160"/></w:pPr><w:r><w:t xml:space="preserve">Rejecting a win (a reason is required) can only be done while it is still unapproved. It moves the auction to &quot;Unsold,&quot; clears the recorded winner, and refunds the winner’s earnest deposit back to their wallet. It does not automatically move on to the next-highest bidder — an admin decides that separately if appropriate.</w:t></w:r></w:p><w:p><w:pPr><w:pStyle w:val="Heading3"/><w:spacing w:after="100" w:before="220"/></w:pPr><w:r><w:rPr><w:b/><w:bCs/><w:color w:val="333333"/></w:rPr><w:t xml:space="preserve">Where to find pending approvals</w:t></w:r></w:p><w:p><w:pPr><w:spacing w:after="160"/></w:pPr><w:r><w:t xml:space="preserve">The admin dashboard summary shows a live count of wins waiting on approval, kept separate from the KYC-review and payment-order queues.</w:t></w:r></w:p><w:p><w:pPr><w:pStyle w:val="Heading3"/><w:spacing w:after="100" w:before="220"/></w:pPr><w:r><w:rPr><w:b/><w:bCs/><w:color w:val="333333"/></w:rPr><w:t xml:space="preserve">After approval — settlement reminders</w:t></w:r></w:p><w:p><w:pPr><w:spacing w:after="160"/></w:pPr><w:r><w:t xml:space="preserve">If an approved winner hasn’t paid the remaining balance yet, the system periodically re-sends them a reminder email (by default, checked hourly, re-sent at a configurable interval) until they either pay or an admin intervenes.</w:t></w:r></w:p><w:p><w:pPr><w:pStyle w:val="Heading3"/><w:spacing w:after="100" w:before="220"/></w:pPr><w:r><w:rPr><w:b/><w:bCs/><w:color w:val="333333"/></w:rPr><w:t xml:space="preserve">Confirmation letter</w:t></w:r></w:p><w:p><w:pPr><w:spacing w:after="160"/></w:pPr><w:r><w:t xml:space="preserve">Once the winner has fully paid, a one-page branded confirmation-letter PDF becomes available to them for download, as a receipt — this happens automatically and needs no admin action.</w:t></w:r></w:p><w:p><w:pPr><w:pStyle w:val="Heading1"/><w:pBdr><w:bottom w:val="single" w:color="1F4E79" w:sz="6" w:space="4"/></w:pBdr><w:spacing w:after="200" w:before="480"/></w:pPr><w:r><w:rPr><w:b/><w:bCs/><w:color w:val="1F4E79"/></w:rPr><w:t xml:space="preserve">6. Bid &amp; Bidder Tools</w:t></w:r></w:p><w:p><w:pPr><w:pStyle w:val="Heading3"/><w:spacing w:after="100" w:before="220"/></w:pPr><w:r><w:rPr><w:b/><w:bCs/><w:color w:val="333333"/></w:rPr><w:t xml:space="preserve">Edit a bid</w:t></w:r></w:p><w:p><w:pPr><w:spacing w:after="160"/></w:pPr><w:r><w:t xml:space="preserve">An admin can directly overwrite the amount of a specific bid (with a reason), while its auction is still open. This is an override — it bypasses the normal &quot;must beat your own previous bid&quot; and credit-limit checks a bidder is subject to — and immediately recalculates who’s currently leading and notifies affected bidders.</w:t></w:r></w:p><w:p><w:pPr><w:pStyle w:val="Heading3"/><w:spacing w:after="100" w:before="220"/></w:pPr><w:r><w:rPr><w:b/><w:bCs/><w:color w:val="333333"/></w:rPr><w:t xml:space="preserve">Disqualify / reinstate a bidder</w:t></w:r></w:p><w:p><w:pPr><w:spacing w:after="160"/></w:pPr><w:r><w:t xml:space="preserve">An admin can ban one specific bidder from one specific auction (with a reason) — this is lighter than suspending their whole account. Disqualifying releases that bidder’s earnest deposit hold on that auction and excludes them from the ranking going forward (their past bids stay on record). Reinstating reverses the ban, though the bidder will need to register again to place a new deposit hold.</w:t></w:r></w:p><w:p><w:pPr><w:pStyle w:val="Heading3"/><w:spacing w:after="100" w:before="220"/></w:pPr><w:r><w:rPr><w:b/><w:bCs/><w:color w:val="333333"/></w:rPr><w:t xml:space="preserve">View Bidders</w:t></w:r></w:p><w:p><w:pPr><w:spacing w:after="160"/></w:pPr><w:r><w:t xml:space="preserve">From an auction, &quot;View Bidders&quot; opens a drill-down list: one row per bidder on that auction, showing their own best bid, how many bids they’ve placed, when they last bid, and flags for who’s currently leading and who’s been disqualified.</w:t></w:r></w:p><w:p><w:pPr><w:pStyle w:val="Heading1"/><w:pBdr><w:bottom w:val="single" w:color="1F4E79" w:sz="6" w:space="4"/></w:pBdr><w:spacing w:after="200" w:before="480"/></w:pPr><w:r><w:rPr><w:b/><w:bCs/><w:color w:val="1F4E79"/></w:rPr><w:t xml:space="preserve">7. Wallet Tools</w:t></w:r></w:p><w:p><w:pPr><w:pStyle w:val="Heading3"/><w:spacing w:after="100" w:before="220"/></w:pPr><w:r><w:rPr><w:b/><w:bCs/><w:color w:val="333333"/></w:rPr><w:t xml:space="preserve">Manual credit / debit</w:t></w:r></w:p><w:p><w:pPr><w:spacing w:after="160"/></w:pPr><w:r><w:t xml:space="preserve">The general-purpose correction tool for anything that doesn’t fit a narrower, automatic flow — e.g. a goodwill credit, correcting a mistaken bid’s effect, or resolving something off-platform. Requires an amount, a direction (credit or debit), and a reason (mandatory). Always recorded in the Audit Log, and the affected user always receives a notification, regardless of direction.</w:t></w:r></w:p><w:p><w:pPr><w:pStyle w:val="Heading3"/><w:spacing w:after="100" w:before="220"/></w:pPr><w:r><w:rPr><w:b/><w:bCs/><w:color w:val="333333"/></w:rPr><w:t xml:space="preserve">Holds overview</w:t></w:r></w:p><w:p><w:pPr><w:spacing w:after="160"/></w:pPr><w:r><w:t xml:space="preserve">A platform-wide view of every currently-active earnest-deposit hold, and a per-user view of a specific user’s active holds. A hold can be force-released by an admin, but only once its auction is no longer scheduled or open — this prevents accidentally stripping a bidder’s eligibility to bid mid-auction.</w:t></w:r></w:p><w:p><w:pPr><w:pStyle w:val="Heading3"/><w:spacing w:after="100" w:before="220"/></w:pPr><w:r><w:rPr><w:b/><w:bCs/><w:color w:val="333333"/></w:rPr><w:t xml:space="preserve">Payments &amp; withdrawals monitoring</w:t></w:r></w:p><w:p><w:pPr><w:spacing w:after="160"/></w:pPr><w:r><w:t xml:space="preserve">Admin can see the queue of wallet top-up payment orders, whether the payment gateway is actually configured, and a read-only view of every withdrawal/payout request and its status. Withdrawals are not admin-approved individually — a payout submits directly to the payment processor the moment a seller requests it; this view is for monitoring, not gatekeeping.</w:t></w:r></w:p><w:p><w:pPr><w:pStyle w:val="Heading3"/><w:spacing w:after="100" w:before="220"/></w:pPr><w:r><w:rPr><w:b/><w:bCs/><w:color w:val="333333"/></w:rPr><w:t xml:space="preserve">Wallet ledger</w:t></w:r></w:p><w:p><w:pPr><w:spacing w:after="160"/></w:pPr><w:r><w:t xml:space="preserve">A platform-wide, admin-facing view of every wallet transaction across every user, for auditing and support purposes.</w:t></w:r></w:p><w:p><w:pPr><w:pStyle w:val="Heading1"/><w:pBdr><w:bottom w:val="single" w:color="1F4E79" w:sz="6" w:space="4"/></w:pBdr><w:spacing w:after="200" w:before="480"/></w:pPr><w:r><w:rPr><w:b/><w:bCs/><w:color w:val="1F4E79"/></w:rPr><w:t xml:space="preserve">8. Other Admin Areas</w:t></w:r></w:p><w:p><w:pPr><w:pStyle w:val="Heading3"/><w:spacing w:after="100" w:before="220"/></w:pPr><w:r><w:rPr><w:b/><w:bCs/><w:color w:val="333333"/></w:rPr><w:t xml:space="preserve">KYC review</w:t></w:r></w:p><w:p><w:pPr><w:spacing w:after="160"/></w:pPr><w:r><w:t xml:space="preserve">A queue of submitted KYC forms (identity/address details, with only the last 4 digits of Aadhaar/PAN stored). An admin approves or rejects each submission (a reason is required on rejection). KYC approval is a hard gate on a user’s ability to list an item or to register/bid on one.</w:t></w:r></w:p><w:p><w:pPr><w:pStyle w:val="Heading3"/><w:spacing w:after="100" w:before="220"/></w:pPr><w:r><w:rPr><w:b/><w:bCs/><w:color w:val="333333"/></w:rPr><w:t xml:space="preserve">Disputes</w:t></w:r></w:p><w:p><w:pPr><w:spacing w:after="160"/></w:pPr><w:r><w:t xml:space="preserve">Users can raise a dispute against an auction; admins review and resolve it, choosing whether the seller’s escrowed sale proceeds should be refunded to the buyer or released to the seller.</w:t></w:r></w:p><w:p><w:pPr><w:pStyle w:val="Heading3"/><w:spacing w:after="100" w:before="220"/></w:pPr><w:r><w:rPr><w:b/><w:bCs/><w:color w:val="333333"/></w:rPr><w:t xml:space="preserve">Categories &amp; attributes</w:t></w:r></w:p><w:p><w:pPr><w:spacing w:after="160"/></w:pPr><w:r><w:t xml:space="preserve">Admins can create new categories and define which attributes (with what value type — text, number, boolean, or a fixed set of choices) are relevant and filterable for each category — this is what drives the filter options buyers see when browsing that category.</w:t></w:r></w:p><w:p><w:pPr><w:pStyle w:val="Heading3"/><w:spacing w:after="100" w:before="220"/></w:pPr><w:r><w:rPr><w:b/><w:bCs/><w:color w:val="333333"/></w:rPr><w:t xml:space="preserve">Banners</w:t></w:r></w:p><w:p><w:pPr><w:spacing w:after="160"/></w:pPr><w:r><w:t xml:space="preserve">Promotional image banners shown on the browse pages, optionally linked to a category, can be created, reordered, and toggled active/inactive.</w:t></w:r></w:p><w:p><w:pPr><w:pStyle w:val="Heading3"/><w:spacing w:after="100" w:before="220"/></w:pPr><w:r><w:rPr><w:b/><w:bCs/><w:color w:val="333333"/></w:rPr><w:t xml:space="preserve">Referrals</w:t></w:r></w:p><w:p><w:pPr><w:spacing w:after="160"/></w:pPr><w:r><w:t xml:space="preserve">A dashboard of referral activity (total and successful referrals, total bonus paid out, top referrers), plus the settings that control the referral program’s bonus amount and minimum qualifying deposit (Section 8’s Settings area).</w:t></w:r></w:p><w:p><w:pPr><w:pStyle w:val="Heading3"/><w:spacing w:after="100" w:before="220"/></w:pPr><w:r><w:rPr><w:b/><w:bCs/><w:color w:val="333333"/></w:rPr><w:t xml:space="preserve">Subscriptions &amp; settings</w:t></w:r></w:p><w:p><w:pPr><w:spacing w:after="160"/></w:pPr><w:r><w:t xml:space="preserve">Admins configure the platform-wide registration fee, the referral bonus amount and minimum deposit, subscription tier pricing across all billing cycles, and any paid or free membership benefits attached to each tier.</w:t></w:r></w:p><w:p><w:pPr><w:pStyle w:val="Heading1"/><w:pBdr><w:bottom w:val="single" w:color="1F4E79" w:sz="6" w:space="4"/></w:pBdr><w:spacing w:after="200" w:before="480"/></w:pPr><w:r><w:rPr><w:b/><w:bCs/><w:color w:val="1F4E79"/></w:rPr><w:t xml:space="preserve">9. Exporting Items to Excel</w:t></w:r></w:p><w:p><w:pPr><w:spacing w:after="160"/></w:pPr><w:r><w:t xml:space="preserve">Every browse page that lists items — Auctions, Swipe Stock, and each of the Bank Vehicles / Insurance / Premium / Auto event categories (both while browsing all events in that category, and while inside one specific event) — has an &quot;⬇ Export to Excel&quot; button.</w:t></w:r></w:p><w:p><w:pPr><w:pStyle w:val="Heading3"/><w:spacing w:after="100" w:before="220"/></w:pPr><w:r><w:rPr><w:b/><w:bCs/><w:color w:val="333333"/></w:rPr><w:t xml:space="preserve">What gets exported</w:t></w:r></w:p><w:p><w:pPr><w:spacing w:after="160"/></w:pPr><w:r><w:t xml:space="preserve">Clicking it downloads exactly the set of items currently visible on screen — i.e. whatever filters, search text, or sort order are currently applied. If no filters are applied, every item on that page is exported. There is no separate &quot;export all&quot; vs. &quot;export filtered&quot; choice to make — the button always mirrors what’s on screen at the moment it’s clicked.</w:t></w:r></w:p><w:p><w:pPr><w:pStyle w:val="Heading3"/><w:spacing w:after="100" w:before="220"/></w:pPr><w:r><w:rPr><w:b/><w:bCs/><w:color w:val="333333"/></w:rPr><w:t xml:space="preserve">What columns appear</w:t></w:r></w:p><w:p><w:pPr><w:spacing w:after="160"/></w:pPr><w:r><w:t xml:space="preserve">The exported sheet always has a fixed set of core columns — Title, Category, Brand, Condition, City, State, Reserve Price, Current Highest Bid, Status, Start Time, End Time, Bid Count, Required Tier — plus one additional column for every distinct detail/attribute (e.g. Registration Number, Vehicle Type) that appears on at least one of the exported items. A row is left blank in a given attribute column if that particular item doesn’t carry that attribute.</w:t></w:r></w:p><w:p><w:pPr><w:pStyle w:val="Heading3"/><w:spacing w:after="100" w:before="220"/></w:pPr><w:r><w:rPr><w:b/><w:bCs/><w:color w:val="333333"/></w:rPr><w:t xml:space="preserve">Who can use it</w:t></w:r></w:p><w:p><w:pPr><w:spacing w:after="160"/></w:pPr><w:r><w:t xml:space="preserve">Any signed-in user (admin or regular user) sees and can use this button on the pages listed above — it requires no special permission beyond being able to view that browse page in the first place.</w:t></w:r></w:p><w:p><w:pPr><w:pStyle w:val="Heading1"/><w:pBdr><w:bottom w:val="single" w:color="1F4E79" w:sz="6" w:space="4"/></w:pBdr><w:spacing w:after="200" w:before="480"/></w:pPr><w:r><w:rPr><w:b/><w:bCs/><w:color w:val="1F4E79"/></w:rPr><w:t xml:space="preserve">10. Scheduled / Background Jobs</w:t></w:r></w:p><w:p><w:pPr><w:spacing w:after="160"/></w:pPr><w:r><w:t xml:space="preserve">A handful of processes run automatically in the background, with no admin action required:</w:t></w:r></w:p><w:tbl><w:tblPr><w:tblW w:type="pct" w:w="100%"/><w:tblBorders><w:top w:val="single" w:color="B7B7B7" w:sz="2"/><w:left w:val="single" w:color="B7B7B7" w:sz="2"/><w:bottom w:val="single" w:color="B7B7B7" w:sz="2"/><w:right w:val="single" w:color="B7B7B7" w:sz="2"/><w:insideH w:val="single" w:color="B7B7B7" w:sz="2"/><w:insideV w:val="single" w:color="B7B7B7" w:sz="2"/></w:tblBorders></w:tblPr><w:tblGrid><w:gridCol w:w="100"/><w:gridCol w:w="100"/><w:gridCol w:w="100"/></w:tblGrid><w:tr><w:trPr><w:tblHeader/></w:trPr><w:tc><w:tcPr><w:tcW w:type="dxa" w:w="2400"/><w:shd w:fill="2F5496" w:val="clear"/><w:tcMar><w:top w:type="dxa" w:w="80"/><w:left w:type="dxa" w:w="100"/><w:bottom w:type="dxa" w:w="80"/><w:right w:type="dxa" w:w="100"/></w:tcMar></w:tcPr><w:p><w:r><w:rPr><w:b/><w:bCs/><w:color w:val="FFFFFF"/><w:sz w:val="20"/><w:szCs w:val="20"/></w:rPr><w:t xml:space="preserve">Job</w:t></w:r></w:p></w:tc><w:tc><w:tcPr><w:tcW w:type="dxa" w:w="1800"/><w:shd w:fill="2F5496" w:val="clear"/><w:tcMar><w:top w:type="dxa" w:w="80"/><w:left w:type="dxa" w:w="100"/><w:bottom w:type="dxa" w:w="80"/><w:right w:type="dxa" w:w="100"/></w:tcMar></w:tcPr><w:p><w:r><w:rPr><w:b/><w:bCs/><w:color w:val="FFFFFF"/><w:sz w:val="20"/><w:szCs w:val="20"/></w:rPr><w:t xml:space="preserve">Default frequency</w:t></w:r></w:p></w:tc><w:tc><w:tcPr><w:tcW w:type="dxa" w:w="4800"/><w:shd w:fill="2F5496" w:val="clear"/><w:tcMar><w:top w:type="dxa" w:w="80"/><w:left w:type="dxa" w:w="100"/><w:bottom w:type="dxa" w:w="80"/><w:right w:type="dxa" w:w="100"/></w:tcMar></w:tcPr><w:p><w:r><w:rPr><w:b/><w:bCs/><w:color w:val="FFFFFF"/><w:sz w:val="20"/><w:szCs w:val="20"/></w:rPr><w:t xml:space="preserve">What it does</w:t></w:r></w:p></w:tc></w:tr><w:tr><w:tc><w:tcPr><w:tcW w:type="dxa" w:w="2400"/><w:tcMar><w:top w:type="dxa" w:w="60"/><w:left w:type="dxa" w:w="100"/><w:bottom w:type="dxa" w:w="60"/><w:right w:type="dxa" w:w="100"/></w:tcMar></w:tcPr><w:p><w:r><w:rPr><w:sz w:val="20"/><w:szCs w:val="20"/></w:rPr><w:t xml:space="preserve">Auction open/close</w:t></w:r></w:p></w:tc><w:tc><w:tcPr><w:tcW w:type="dxa" w:w="1800"/><w:tcMar><w:top w:type="dxa" w:w="60"/><w:left w:type="dxa" w:w="100"/><w:bottom w:type="dxa" w:w="60"/><w:right w:type="dxa" w:w="100"/></w:tcMar></w:tcPr><w:p><w:r><w:rPr><w:sz w:val="20"/><w:szCs w:val="20"/></w:rPr><w:t xml:space="preserve">Every 5 seconds</w:t></w:r></w:p></w:tc><w:tc><w:tcPr><w:tcW w:type="dxa" w:w="4800"/><w:tcMar><w:top w:type="dxa" w:w="60"/><w:left w:type="dxa" w:w="100"/><w:bottom w:type="dxa" w:w="60"/><w:right w:type="dxa" w:w="100"/></w:tcMar></w:tcPr><w:p><w:r><w:rPr><w:sz w:val="20"/><w:szCs w:val="20"/></w:rPr><w:t xml:space="preserve">Moves scheduled auctions to open when their start time arrives, and closes open auctions once their end time (including any anti-snipe extension) has passed — determining winners, capturing/releasing earnest deposits, and releasing due seller-proceeds escrow.</w:t></w:r></w:p></w:tc></w:tr><w:tr><w:tc><w:tcPr><w:tcW w:type="dxa" w:w="2400"/><w:tcMar><w:top w:type="dxa" w:w="60"/><w:left w:type="dxa" w:w="100"/><w:bottom w:type="dxa" w:w="60"/><w:right w:type="dxa" w:w="100"/></w:tcMar></w:tcPr><w:p><w:r><w:rPr><w:sz w:val="20"/><w:szCs w:val="20"/></w:rPr><w:t xml:space="preserve">Settlement reminders</w:t></w:r></w:p></w:tc><w:tc><w:tcPr><w:tcW w:type="dxa" w:w="1800"/><w:tcMar><w:top w:type="dxa" w:w="60"/><w:left w:type="dxa" w:w="100"/><w:bottom w:type="dxa" w:w="60"/><w:right w:type="dxa" w:w="100"/></w:tcMar></w:tcPr><w:p><w:r><w:rPr><w:sz w:val="20"/><w:szCs w:val="20"/></w:rPr><w:t xml:space="preserve">Hourly check</w:t></w:r></w:p></w:tc><w:tc><w:tcPr><w:tcW w:type="dxa" w:w="4800"/><w:tcMar><w:top w:type="dxa" w:w="60"/><w:left w:type="dxa" w:w="100"/><w:bottom w:type="dxa" w:w="60"/><w:right w:type="dxa" w:w="100"/></w:tcMar></w:tcPr><w:p><w:r><w:rPr><w:sz w:val="20"/><w:szCs w:val="20"/></w:rPr><w:t xml:space="preserve">Re-emails winners who have an approved win but haven’t yet paid the remaining balance.</w:t></w:r></w:p></w:tc></w:tr><w:tr><w:tc><w:tcPr><w:tcW w:type="dxa" w:w="2400"/><w:tcMar><w:top w:type="dxa" w:w="60"/><w:left w:type="dxa" w:w="100"/><w:bottom w:type="dxa" w:w="60"/><w:right w:type="dxa" w:w="100"/></w:tcMar></w:tcPr><w:p><w:r><w:rPr><w:sz w:val="20"/><w:szCs w:val="20"/></w:rPr><w:t xml:space="preserve">Stale registration cleanup</w:t></w:r></w:p></w:tc><w:tc><w:tcPr><w:tcW w:type="dxa" w:w="1800"/><w:tcMar><w:top w:type="dxa" w:w="60"/><w:left w:type="dxa" w:w="100"/><w:bottom w:type="dxa" w:w="60"/><w:right w:type="dxa" w:w="100"/></w:tcMar></w:tcPr><w:p><w:r><w:rPr><w:sz w:val="20"/><w:szCs w:val="20"/></w:rPr><w:t xml:space="preserve">Hourly check</w:t></w:r></w:p></w:tc><w:tc><w:tcPr><w:tcW w:type="dxa" w:w="4800"/><w:tcMar><w:top w:type="dxa" w:w="60"/><w:left w:type="dxa" w:w="100"/><w:bottom w:type="dxa" w:w="60"/><w:right w:type="dxa" w:w="100"/></w:tcMar></w:tcPr><w:p><w:r><w:rPr><w:sz w:val="20"/><w:szCs w:val="20"/></w:rPr><w:t xml:space="preserve">Automatically removes signups that were never fully verified and have sat unverified for over 24 hours, freeing up their email/phone number for a fresh signup attempt.</w:t></w:r></w:p></w:tc></w:tr><w:tr><w:tc><w:tcPr><w:tcW w:type="dxa" w:w="2400"/><w:tcMar><w:top w:type="dxa" w:w="60"/><w:left w:type="dxa" w:w="100"/><w:bottom w:type="dxa" w:w="60"/><w:right w:type="dxa" w:w="100"/></w:tcMar></w:tcPr><w:p><w:r><w:rPr><w:sz w:val="20"/><w:szCs w:val="20"/></w:rPr><w:t xml:space="preserve">Nightly backup</w:t></w:r></w:p></w:tc><w:tc><w:tcPr><w:tcW w:type="dxa" w:w="1800"/><w:tcMar><w:top w:type="dxa" w:w="60"/><w:left w:type="dxa" w:w="100"/><w:bottom w:type="dxa" w:w="60"/><w:right w:type="dxa" w:w="100"/></w:tcMar></w:tcPr><w:p><w:r><w:rPr><w:sz w:val="20"/><w:szCs w:val="20"/></w:rPr><w:t xml:space="preserve">Once daily, 3 AM server time</w:t></w:r></w:p></w:tc><w:tc><w:tcPr><w:tcW w:type="dxa" w:w="4800"/><w:tcMar><w:top w:type="dxa" w:w="60"/><w:left w:type="dxa" w:w="100"/><w:bottom w:type="dxa" w:w="60"/><w:right w:type="dxa" w:w="100"/></w:tcMar></w:tcPr><w:p><w:r><w:rPr><w:sz w:val="20"/><w:szCs w:val="20"/></w:rPr><w:t xml:space="preserve">Backs up the database and all uploaded files (item photos, KYC documents, chat attachments, etc.) to guard against data loss.</w:t></w:r></w:p></w:tc></w:tr></w:tbl><w:sectPr><w:pgSz w:w="11906" w:h="16838" w:orient="portrait"/><w:pgMar w:top="1296" w:right="1296" w:bottom="1296" w:left="1296"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2026-08-05T15:06:01.275Z</dcterms:created>
  <dcterms:modified xsi:type="dcterms:W3CDTF">2026-08-05T15:06:01.275Z</dcterms:modified>
</cp:coreProperties>
</file>

<file path=docProps/custom.xml><?xml version="1.0" encoding="utf-8"?>
<Properties xmlns="http://schemas.openxmlformats.org/officeDocument/2006/custom-properties" xmlns:vt="http://schemas.openxmlformats.org/officeDocument/2006/docPropsVTypes"/>
</file>