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Machine Learning with Spark ML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Apply the concepts of Spark ML to build and evaluate a machine learning model using the </w:t>
      </w:r>
      <w:r w:rsidDel="00000000" w:rsidR="00000000" w:rsidRPr="00000000">
        <w:rPr>
          <w:b w:val="1"/>
          <w:bCs w:val="1"/>
          <w:rtl w:val="0"/>
        </w:rPr>
        <w:t xml:space="preserve">bank.csv</w:t>
      </w:r>
      <w:r w:rsidDel="00000000" w:rsidR="00000000" w:rsidRPr="00000000">
        <w:rPr>
          <w:rtl w:val="0"/>
        </w:rPr>
        <w:t xml:space="preserve"> dataset. The goal is to predict whether a client will subscribe to a term deposit (binary classification).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Loading and Initial Exploration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Load the </w:t>
      </w:r>
      <w:r w:rsidDel="00000000" w:rsidR="00000000" w:rsidRPr="00000000">
        <w:rPr>
          <w:b w:val="1"/>
          <w:bCs w:val="1"/>
          <w:rtl w:val="0"/>
        </w:rPr>
        <w:t xml:space="preserve">bank.csv</w:t>
      </w:r>
      <w:r w:rsidDel="00000000" w:rsidR="00000000" w:rsidRPr="00000000">
        <w:rPr>
          <w:rtl w:val="0"/>
        </w:rPr>
        <w:t xml:space="preserve"> dataset into a Spark DataFrame.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Perform basic exploratory data analysis (EDA) to understand the dataset. Display the schema and the first few rows.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Preprocessing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Handle missing values in the dataset.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Handle Outliers in the dataset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Convert categorical variables to numerical format using StringIndexer or OneHotEncoder.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Engineering and Data Transformation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Create a feature vector using VectorAssembler by combining all feature columns.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Training and Selection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Choose a classification model (e.g., Logistic Regression, Decision Tree Classifier) for predicting the subscription to a term deposit.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Split the data into training and test sets.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Train the model on the training dataset.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Evaluation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Evaluate the model on the test dataset using appropriate metrics.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Hyperparameter Tuning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Perform hyperparameter tuning (using </w:t>
      </w:r>
      <w:r w:rsidDel="00000000" w:rsidR="00000000" w:rsidRPr="00000000">
        <w:rPr>
          <w:b w:val="1"/>
          <w:bCs w:val="1"/>
          <w:rtl w:val="0"/>
        </w:rPr>
        <w:t xml:space="preserve">ParamGridBuilder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CrossValidator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Analyze the feature importances (if applicable) or coefficients of the model to gain insights into which features are most influential in predicting the outcome.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Submission Guidelines: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 have the flexibility to perform the Spark data analysis either in Google Colab or in your local environment. Choose the option that is most convenient for you.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you choose to work in a local environment, please ensure you take screenshots of both the code and the output for each question. Make a copy of this doc file and include the screenshots in your copied document.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you opt for Google Colab, ensure to include the Colab file directly as part of your submission.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Once your project is complete and your documentation is ready, please upload the document along with any other required files to the submission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