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Machine Learning with Spark ML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Apply the concepts of Spark ML to build and evaluate a machine learning model using the </w:t>
      </w:r>
      <w:r w:rsidDel="00000000" w:rsidR="00000000" w:rsidRPr="00000000">
        <w:rPr>
          <w:b w:val="1"/>
          <w:bCs w:val="1"/>
          <w:rtl w:val="0"/>
        </w:rPr>
        <w:t xml:space="preserve">bank.csv</w:t>
      </w:r>
      <w:r w:rsidDel="00000000" w:rsidR="00000000" w:rsidRPr="00000000">
        <w:rPr>
          <w:rtl w:val="0"/>
        </w:rPr>
        <w:t xml:space="preserve"> dataset. The goal is to predict whether a client will subscribe to a term deposit (binary classification).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Loading and Initial Exploration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Load the </w:t>
      </w:r>
      <w:r w:rsidDel="00000000" w:rsidR="00000000" w:rsidRPr="00000000">
        <w:rPr>
          <w:b w:val="1"/>
          <w:bCs w:val="1"/>
          <w:rtl w:val="0"/>
        </w:rPr>
        <w:t xml:space="preserve">bank.csv</w:t>
      </w:r>
      <w:r w:rsidDel="00000000" w:rsidR="00000000" w:rsidRPr="00000000">
        <w:rPr>
          <w:rtl w:val="0"/>
        </w:rPr>
        <w:t xml:space="preserve"> dataset into a Spark DataFrame.</w:t>
      </w:r>
    </w:p>
    <w:p>
      <w:r>
        <w:t xml:space="preserve">Implementation 01: spark_job.py train uses the shared CSV schema and validation.</w:t>
      </w:r>
    </w:p>
    <w:p>
      <w:r>
        <w:t xml:space="preserve">EVIDENCE PENDING: Execute on the documented environment. Insert screenshots of this question's code and actual output, then add observed values and interpretation. No execution result is claimed by this template.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Perform basic exploratory data analysis (EDA) to understand the dataset. Display the schema and the first few rows.</w:t>
      </w:r>
    </w:p>
    <w:p>
      <w:r>
        <w:t xml:space="preserve">Implementation 02: Printed schema, 01_preview.csv, and the separate EDA outputs provide initial exploration.</w:t>
      </w:r>
    </w:p>
    <w:p>
      <w:r>
        <w:t xml:space="preserve">EVIDENCE PENDING: Execute on the documented environment. Insert screenshots of this question's code and actual output, then add observed values and interpretation. No execution result is claimed by this template.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Preprocessing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Handle missing values in the dataset.</w:t>
      </w:r>
    </w:p>
    <w:p>
      <w:r>
        <w:t xml:space="preserve">Implementation 03: Numeric medians fit inside every CV training fold; blank/?/NA/null numerical values are treated as missing. Categorical missing becomes unknown; unseen categories are retained.</w:t>
      </w:r>
    </w:p>
    <w:p>
      <w:r>
        <w:t xml:space="preserve">EVIDENCE PENDING: Execute on the documented environment. Insert screenshots of this question's code and actual output, then add observed values and interpretation. No execution result is claimed by this template.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Handle Outliers in the dataset</w:t>
      </w:r>
    </w:p>
    <w:p>
      <w:r>
        <w:t xml:space="preserve">Implementation 04: 02_preprocessing.json reports training-only IQR outlier counts. Fixed signed log(balance) and log1p count transforms reduce extreme influence while retaining legitimate high/negative balances. No test-set quantiles are learned.</w:t>
      </w:r>
    </w:p>
    <w:p>
      <w:r>
        <w:t xml:space="preserve">EVIDENCE PENDING: Execute on the documented environment. Insert screenshots of this question's code and actual output, then add observed values and interpretation. No execution result is claimed by this template.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Convert categorical variables to numerical format using StringIndexer or OneHotEncoder.</w:t>
      </w:r>
    </w:p>
    <w:p>
      <w:r>
        <w:t xml:space="preserve">Implementation 05: StringIndexer(handleInvalid=keep) and OneHotEncoder encode all nine categorical predictors; the target is deterministically yes=1/no=0.</w:t>
      </w:r>
    </w:p>
    <w:p>
      <w:r>
        <w:t xml:space="preserve">EVIDENCE PENDING: Execute on the documented environment. Insert screenshots of this question's code and actual output, then add observed values and interpretation. No execution result is claimed by this template.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Engineering and Data Transformation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Create a feature vector using VectorAssembler by combining all feature columns.</w:t>
      </w:r>
    </w:p>
    <w:p>
      <w:r>
        <w:t xml:space="preserve">Implementation 06: VectorAssembler combines imputed transformed numerical columns, contacted_before, and encoded categoricals. Duration is excluded for pre-call prediction; --include-duration is a separately labeled retrospective variant.</w:t>
      </w:r>
    </w:p>
    <w:p>
      <w:r>
        <w:t xml:space="preserve">EVIDENCE PENDING: Execute on the documented environment. Insert screenshots of this question's code and actual output, then add observed values and interpretation. No execution result is claimed by this template.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Training and Selection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Choose a classification model (e.g., Logistic Regression, Decision Tree Classifier) for predicting the subscription to a term deposit.</w:t>
      </w:r>
    </w:p>
    <w:p>
      <w:r>
        <w:t xml:space="preserve">Implementation 07: Logistic regression is a scalable distributed baseline with interpretable conditional coefficients and regularization. It estimates subscription, not credit risk or market prices.</w:t>
      </w:r>
    </w:p>
    <w:p>
      <w:r>
        <w:t xml:space="preserve">EVIDENCE PENDING: Execute on the documented environment. Insert screenshots of this question's code and actual output, then add observed values and interpretation. No execution result is claimed by this template.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Split the data into training and test sets.</w:t>
      </w:r>
    </w:p>
    <w:p>
      <w:r>
        <w:t xml:space="preserve">Implementation 08: A deterministic seeded row hash gives approximately 80/20 train/test after exact duplicate removal; duplicate rows cannot cross boundaries. It is not a temporal split because reliable dates are unavailable.</w:t>
      </w:r>
    </w:p>
    <w:p>
      <w:r>
        <w:t xml:space="preserve">EVIDENCE PENDING: Execute on the documented environment. Insert screenshots of this question's code and actual output, then add observed values and interpretation. No execution result is claimed by this template.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Train the model on the training dataset.</w:t>
      </w:r>
    </w:p>
    <w:p>
      <w:r>
        <w:t xml:space="preserve">Implementation 09: The full pipeline is fit within each CV fold, then the selected pipeline refits on the whole training split. pipeline/ stores the fitted Spark PipelineModel for streaming.</w:t>
      </w:r>
    </w:p>
    <w:p>
      <w:r>
        <w:t xml:space="preserve">EVIDENCE PENDING: Execute on the documented environment. Insert screenshots of this question's code and actual output, then add observed values and interpretation. No execution result is claimed by this template.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Evaluation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Evaluate the model on the test dataset using appropriate metrics.</w:t>
      </w:r>
    </w:p>
    <w:p>
      <w:r>
        <w:t xml:space="preserve">Implementation 10: 06_metrics.json reports ROC-AUC, PR-AUC, accuracy, positive-class precision/recall/F1, confusion counts, prevalence, and always-no baseline. Interpret PR-AUC and recall in light of imbalance; the fixed threshold is 0.5.</w:t>
      </w:r>
    </w:p>
    <w:p>
      <w:r>
        <w:t xml:space="preserve">EVIDENCE PENDING: Execute on the documented environment. Insert screenshots of this question's code and actual output, then add observed values and interpretation. No execution result is claimed by this template.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Hyperparameter Tuning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Perform hyperparameter tuning (using </w:t>
      </w:r>
      <w:r w:rsidDel="00000000" w:rsidR="00000000" w:rsidRPr="00000000">
        <w:rPr>
          <w:b w:val="1"/>
          <w:bCs w:val="1"/>
          <w:rtl w:val="0"/>
        </w:rPr>
        <w:t xml:space="preserve">ParamGridBuilder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CrossValidator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)</w:t>
      </w:r>
    </w:p>
    <w:p>
      <w:r>
        <w:t xml:space="preserve">Implementation 11: ParamGridBuilder explores regParam=[0.01,0.1] and elasticNetParam=[0,0.5]; CrossValidator defaults to three folds, parallelism=1 and collectSubModels=False. Select using mean PR-AUC; test data remains untouched during selection.</w:t>
      </w:r>
    </w:p>
    <w:p>
      <w:r>
        <w:t xml:space="preserve">EVIDENCE PENDING: Execute on the documented environment. Insert screenshots of this question's code and actual output, then add observed values and interpretation. No execution result is claimed by this template.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Analyze the feature importances (if applicable) or coefficients of the model to gain insights into which features are most influential in predicting the outcome.</w:t>
        <w:br w:type="textWrapping"/>
        <w:br w:type="textWrapping"/>
      </w:r>
      <w:r w:rsidDel="00000000" w:rsidR="00000000" w:rsidRPr="00000000">
        <w:rPr>
          <w:rtl w:val="0"/>
        </w:rPr>
      </w:r>
    </w:p>
    <w:p>
      <w:r>
        <w:t xml:space="preserve">Implementation 12: 08_coefficients.json maps logistic coefficients to assembled feature names and includes the intercept. Magnitudes are affected by units and transformed scales; associations do not imply causal effects.</w:t>
      </w:r>
    </w:p>
    <w:p>
      <w:r>
        <w:t xml:space="preserve">EVIDENCE PENDING: Execute on the documented environment. Insert screenshots of this question's code and actual output, then add observed values and interpretation. No execution result is claimed by this template.</w:t>
      </w:r>
    </w:p>
    <w:p w:rsidR="00000000" w:rsidDel="00000000" w:rsidP="00000000" w:rsidRDefault="00000000" w:rsidRPr="00000000" w14:paraId="00000017">
      <w:pP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Submission Guidelines: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You have the flexibility to perform the Spark data analysis either in Google Colab or in your local environment. Choose the option that is most convenient for you.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you choose to work in a local environment, please ensure you take screenshots of both the code and the output for each question. Make a copy of this doc file and include the screenshots in your copied document.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you opt for Google Colab, ensure to include the Colab file directly as part of your submission.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Once your project is complete and your documentation is ready, please upload the document along with any other required files to the submission 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