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184"/>
      </w:tblGrid>
      <w:tr>
        <w:tc>
          <w:tcPr>
            <w:tcW w:type="dxa" w:w="9184"/>
            <w:tcBorders>
              <w:top w:val="single" w:sz="8" w:color="000000"/>
              <w:left w:val="single" w:sz="8" w:color="000000"/>
              <w:bottom w:val="single" w:sz="8" w:color="000000"/>
              <w:right w:val="single" w:sz="8" w:color="000000"/>
            </w:tcBorders>
            <w:tcMar>
              <w:top w:w="110" w:type="dxa"/>
              <w:bottom w:w="110" w:type="dxa"/>
              <w:left w:w="110" w:type="dxa"/>
              <w:right w:w="110" w:type="dxa"/>
            </w:tcMar>
            <w:vAlign w:val="center"/>
          </w:tcPr>
          <w:p>
            <w:pPr>
              <w:pStyle w:val="Title"/>
              <w:keepNext w:val="0"/>
              <w:keepLines w:val="0"/>
              <w:widowControl/>
              <w:spacing w:line="276" w:lineRule="auto" w:before="160" w:after="160"/>
              <w:jc w:val="center"/>
            </w:pPr>
            <w:r>
              <w:rPr>
                <w:rFonts w:ascii="Noto Serif KR Medium" w:hAnsi="Noto Serif KR Medium" w:eastAsia="Noto Serif KR Medium" w:cs="Noto Serif KR Medium"/>
                <w:b/>
                <w:i w:val="0"/>
                <w:color w:val="000000"/>
                <w:sz w:val="40"/>
              </w:rPr>
              <w:t>차근차근 아이디어 기획서</w:t>
            </w:r>
          </w:p>
          <w:p>
            <w:pPr>
              <w:pStyle w:val="Subtitle"/>
              <w:keepNext w:val="0"/>
              <w:keepLines w:val="0"/>
              <w:widowControl/>
              <w:spacing w:after="160" w:line="276" w:lineRule="auto" w:before="40"/>
              <w:jc w:val="center"/>
            </w:pPr>
            <w:r>
              <w:rPr>
                <w:rFonts w:ascii="Noto Serif KR Medium" w:hAnsi="Noto Serif KR Medium" w:eastAsia="Noto Serif KR Medium" w:cs="Noto Serif KR Medium"/>
                <w:b/>
                <w:i w:val="0"/>
                <w:color w:val="000000"/>
                <w:sz w:val="24"/>
              </w:rPr>
              <w:t>전국 초보운전자 연습경로 추천 서비스 제안</w:t>
            </w:r>
          </w:p>
        </w:tc>
      </w:tr>
    </w:tbl>
    <w:p>
      <w:pPr>
        <w:widowControl/>
        <w:spacing w:before="160" w:after="80"/>
      </w:pPr>
      <w:r>
        <w:rPr>
          <w:rFonts w:ascii="Noto Serif KR Medium" w:hAnsi="Noto Serif KR Medium" w:eastAsia="Noto Serif KR Medium" w:cs="Noto Serif KR Medium"/>
          <w:b/>
          <w:sz w:val="24"/>
        </w:rPr>
        <w:t>문서 구성</w:t>
      </w:r>
    </w:p>
    <w:p>
      <w:pPr>
        <w:widowControl/>
        <w:spacing w:before="160" w:after="80"/>
      </w:pPr>
      <w:r>
        <w:rPr>
          <w:rFonts w:ascii="Noto Serif KR Medium" w:hAnsi="Noto Serif KR Medium" w:eastAsia="Noto Serif KR Medium" w:cs="Noto Serif KR Medium"/>
          <w:b w:val="0"/>
          <w:sz w:val="22"/>
        </w:rPr>
        <w:t>1. 서비스 개요</w:t>
      </w:r>
    </w:p>
    <w:p>
      <w:pPr>
        <w:widowControl/>
        <w:spacing w:before="160" w:after="80"/>
      </w:pPr>
      <w:r>
        <w:rPr>
          <w:rFonts w:ascii="Noto Serif KR Medium" w:hAnsi="Noto Serif KR Medium" w:eastAsia="Noto Serif KR Medium" w:cs="Noto Serif KR Medium"/>
          <w:b w:val="0"/>
          <w:sz w:val="22"/>
        </w:rPr>
        <w:t>2. 기획 배경과 해결할 문제</w:t>
      </w:r>
    </w:p>
    <w:p>
      <w:pPr>
        <w:widowControl/>
        <w:spacing w:before="160" w:after="80"/>
      </w:pPr>
      <w:r>
        <w:rPr>
          <w:rFonts w:ascii="Noto Serif KR Medium" w:hAnsi="Noto Serif KR Medium" w:eastAsia="Noto Serif KR Medium" w:cs="Noto Serif KR Medium"/>
          <w:b w:val="0"/>
          <w:sz w:val="22"/>
        </w:rPr>
        <w:t>3. 사용자와 이용 상황</w:t>
      </w:r>
    </w:p>
    <w:p>
      <w:pPr>
        <w:widowControl/>
        <w:spacing w:before="160" w:after="80"/>
      </w:pPr>
      <w:r>
        <w:rPr>
          <w:rFonts w:ascii="Noto Serif KR Medium" w:hAnsi="Noto Serif KR Medium" w:eastAsia="Noto Serif KR Medium" w:cs="Noto Serif KR Medium"/>
          <w:b w:val="0"/>
          <w:sz w:val="22"/>
        </w:rPr>
        <w:t>4. 서비스 목표와 핵심 기능</w:t>
      </w:r>
    </w:p>
    <w:p>
      <w:pPr>
        <w:widowControl/>
        <w:spacing w:before="160" w:after="80"/>
      </w:pPr>
      <w:r>
        <w:rPr>
          <w:rFonts w:ascii="Noto Serif KR Medium" w:hAnsi="Noto Serif KR Medium" w:eastAsia="Noto Serif KR Medium" w:cs="Noto Serif KR Medium"/>
          <w:b w:val="0"/>
          <w:sz w:val="22"/>
        </w:rPr>
        <w:t>5. 사용자 이용 흐름</w:t>
      </w:r>
    </w:p>
    <w:p>
      <w:pPr>
        <w:widowControl/>
        <w:spacing w:before="160" w:after="80"/>
      </w:pPr>
      <w:r>
        <w:rPr>
          <w:rFonts w:ascii="Noto Serif KR Medium" w:hAnsi="Noto Serif KR Medium" w:eastAsia="Noto Serif KR Medium" w:cs="Noto Serif KR Medium"/>
          <w:b w:val="0"/>
          <w:sz w:val="22"/>
        </w:rPr>
        <w:t>6. 후보 경로 생성 방식</w:t>
      </w:r>
    </w:p>
    <w:p>
      <w:pPr>
        <w:widowControl/>
        <w:spacing w:before="160" w:after="80"/>
      </w:pPr>
      <w:r>
        <w:rPr>
          <w:rFonts w:ascii="Noto Serif KR Medium" w:hAnsi="Noto Serif KR Medium" w:eastAsia="Noto Serif KR Medium" w:cs="Noto Serif KR Medium"/>
          <w:b w:val="0"/>
          <w:sz w:val="22"/>
        </w:rPr>
        <w:t>7. 경로 비용과 후보 선택 기준</w:t>
      </w:r>
    </w:p>
    <w:p>
      <w:pPr>
        <w:widowControl/>
        <w:spacing w:before="160" w:after="80"/>
      </w:pPr>
      <w:r>
        <w:rPr>
          <w:rFonts w:ascii="Noto Serif KR Medium" w:hAnsi="Noto Serif KR Medium" w:eastAsia="Noto Serif KR Medium" w:cs="Noto Serif KR Medium"/>
          <w:b w:val="0"/>
          <w:sz w:val="22"/>
        </w:rPr>
        <w:t>8. AI 활용과 추천 설명</w:t>
      </w:r>
    </w:p>
    <w:p>
      <w:pPr>
        <w:widowControl/>
        <w:spacing w:before="160" w:after="80"/>
      </w:pPr>
      <w:r>
        <w:rPr>
          <w:rFonts w:ascii="Noto Serif KR Medium" w:hAnsi="Noto Serif KR Medium" w:eastAsia="Noto Serif KR Medium" w:cs="Noto Serif KR Medium"/>
          <w:b w:val="0"/>
          <w:sz w:val="22"/>
        </w:rPr>
        <w:t>9. 자료 선정과 대구 데이터 및 경로 예시</w:t>
      </w:r>
    </w:p>
    <w:p>
      <w:pPr>
        <w:widowControl/>
        <w:spacing w:before="160" w:after="80"/>
      </w:pPr>
      <w:r>
        <w:rPr>
          <w:rFonts w:ascii="Noto Serif KR Medium" w:hAnsi="Noto Serif KR Medium" w:eastAsia="Noto Serif KR Medium" w:cs="Noto Serif KR Medium"/>
          <w:b w:val="0"/>
          <w:sz w:val="22"/>
        </w:rPr>
        <w:t>10. 기대효과와 평가 및 후속 개발</w:t>
      </w:r>
    </w:p>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1</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서비스 개요</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서비스의 핵심</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871"/>
              <w:gridCol w:w="6917"/>
            </w:tblGrid>
            <w:tr>
              <w:trPr>
                <w:cantSplit/>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구분</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제안 내용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서비스명</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차근차근</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제안명</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전국 초보운전자 연습경로 추천 서비스</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주요 대상</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초보운전자와 장롱면허 운전자 등 운전에 적응하거나 다시 익숙해지려는 사람</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적용 목표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전국에서 이용할 수 있는 지역별 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데이터 예시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자료를 활용한 교통량과 비용 계산 예시</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핵심 아이디어</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연습 목표과 도로 특징을 함께 고려한 복수 후보 제안</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데이터 활용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시도별 차로당 통행량 상대점수를 경로 비교에 적용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AI 활용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가중치 제안, 후보 재선택과 추천 이유 설명 방안</w:t>
                  </w:r>
                </w:p>
              </w:tc>
            </w:tr>
          </w:tbl>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각 후보의 거리, 회전 횟수, 차로 수, 교통량과 사고 정보를 같은 기준으로 보여준다. 이용자는 지도와 추천 이유를 확인하고 자신의 목표와 부담에 맞는 경로를 선택한다.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기획 범위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전국을 서비스 대상으로 삼고 17개 시도의 교통량 자료를 활용할 계획이다. 대구 자료는 사고 분포와 경로 비용의 계산 예시에 사용한다. 본 문서는 사용자 경험, 자료 활용, 경로 비용과 후보 선택 기준을 설명하는 서비스 개발 제안이다.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2</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기획 배경과 해결할 문제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이용자가 겪는 문제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운전 연습을 시작하려면 어디에서 어떤 상황을 연습할지 정해야 한다. 거리와 도로명만으로는 경로에 포함된 좌회전, 교차로, 차로 변화와 통행량을 파악하기 어렵다.</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871"/>
              <w:gridCol w:w="6917"/>
            </w:tblGrid>
            <w:tr>
              <w:trPr>
                <w:cantSplit/>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이용자의 질문</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제안하는 비교 정보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어디에서 연습하면 좋을까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출발 위치와 희망 거리에 맞는 연결 경로</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어떤 상황을 경험하게 될까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회전·교차로·차로 변화의 특징</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내 연습 목표에 맞을까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목적과 관련된 구간 및 후보별 차이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통행량은 어느 정도일까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같은 시도 안의 차로당 통행량 상대값</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왜 이 후보가 제안되었을까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자료에서 산정할 특징에 근거한 추천 이유</w:t>
                  </w:r>
                </w:p>
              </w:tc>
            </w:tr>
          </w:tbl>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다른 사람에게 편한 도로라도 이용자의 목표와 숙련도에 맞지 않을 수 있다. 경로의 좋고 나쁨을 한 점수로 전달하기보다 어떤 운전 상황을 경험하는지 설명할 필요가 있다.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기존 비교 정보의 한계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같은 거리라도 직진이 이어지는 경로와 좌회전이 반복되는 경로는 경험이 다르다. 교통량도 차로 수가 다른 도로를 차량 수만으로 비교하면 도로 규모를 반영하기 어렵다.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해결 방향</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거리·도로 구조·회전·교통량·사고 정보를 하나의 후보 안에서 비교하도록 구성한다. 사용자가 연습 목표에 맞는 경로를 선택하고 조건을 조정할 수 있도록 추천 근거를 설명한다.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3</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사용자와 이용 상황</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주요 사용자</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주요 사용자는 초보운전자, 장롱면허 운전자와 오랜만에 운전을 다시 시작하는 사람이다. 생활환경이 바뀌어 새로운 도로에 익숙해져야 하는 사람과 연습 계획을 함께 살펴보는 보호자도 이용할 수 있다.</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2324"/>
              <w:gridCol w:w="2948"/>
              <w:gridCol w:w="3515"/>
            </w:tblGrid>
            <w:tr>
              <w:trPr>
                <w:cantSplit/>
              </w:trPr>
              <w:tc>
                <w:tcPr>
                  <w:tcW w:type="dxa" w:w="232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이용 상황</w:t>
                  </w:r>
                </w:p>
              </w:tc>
              <w:tc>
                <w:tcPr>
                  <w:tcW w:type="dxa" w:w="2948"/>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원하는 정보</w:t>
                  </w:r>
                </w:p>
              </w:tc>
              <w:tc>
                <w:tcPr>
                  <w:tcW w:type="dxa" w:w="3515"/>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적용 아이디어</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도로 주행을 처음 연습함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거리와 회전 부담</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직진 위주 후보의 특징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장기간 운전을 쉬고 다시 시작함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익숙한 지역과 단계별 경험</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가까운 경로부터 목적별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교차로 통과를 경험하고 싶음</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교차로 관련 상황</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해당 특징이 포함된 후보 제안</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차로 변화를 살펴보고 싶음</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차로 수와 변화 구간</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확인 가능한 변화 정보를 안내</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가까운 곳에서 반복 연습함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출발점 접근과 귀환</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지역 안의 순환형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보호자와 경로를 함께 고름</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추천 이유와 고려할 점</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후보별 설명을 공통 기준으로 제공</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이용 상황</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출발 전에 연습 계획을 세우는 상황을 중심으로 설계한다. 이용자는 출발 위치, 거리와 연습 목표를 정하고 후보의 지도·회전 횟수·비용·자료 적용 범위를 비교한다.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예를 들어 좌회전 연습을 원하는 이용자는 같은 거리 조건의 후보 중 좌회전 경험이 더 많은 경로를 살펴볼 수 있다. 회전이 많아도 사고 제외 조건에 해당하거나 다른 입력 조건을 충족하지 못하면 추천 후보로 제시하지 않는다.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반복 이용</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이용자가 원하는 경험과 피하고 싶은 상황을 직접 선택하도록 한다. 이전 경로를 저장하고 다음 연습에서는 목표나 거리를 바꿔 비교할 수 있게 설계한다. 선택 기록을 숙련도 판정의 근거로 사용하지 않는다.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4</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서비스 목표와 핵심 기능</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서비스 목표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첫째, 희망 거리와 연습 목표에 맞는 여러 경로를 제공한다. 둘째, 후보별 차이와 추천 이유를 이해하기 쉽게 설명한다. 셋째, 자료가 없는 구간과 확인이 필요한 통행 조건을 함께 안내한다.</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871"/>
              <w:gridCol w:w="6917"/>
            </w:tblGrid>
            <w:tr>
              <w:trPr>
                <w:cantSplit/>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구분</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이번 기획의 범위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적용 목표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전국의 지역별 연습경로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예시 지역</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대구와 서울의 교통량 자료</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우선 활용 데이터</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도로명·도로 길이 시도, 평일 AADT, 차로 수</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우선 비교 항목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거리, 회전·교차로, 차로 변화, 목적, 상대 통행량</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후속 검토 항목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사고 심각도·교통량 노출 보정과 차종별 비용</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적용 범위와 차별점</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전국을 대상으로 기획하되 지역별 자료 확보 범위를 표시한다. 대구 계산 예시를 전국의 도로 난이도로 일반화하지 않는다.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목적지까지의 이동 효율과 함께 이용자가 경험하려는 좌회전·우회전·유턴·교차로·좁은 도로를 경로 선택에 반영한다. 순환형 연습과 희망 거리 범위를 함께 고려하는 점을 서비스의 차별점으로 제안한다.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핵심 기능</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조건 입력: 출발·도착 위치, 희망 거리, 경로 형태, 선호 차로와 연습 목표를 선택한다.</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871"/>
              <w:gridCol w:w="6917"/>
            </w:tblGrid>
            <w:tr>
              <w:trPr>
                <w:cantSplit/>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제안 기능</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이용자에게 제공하려는 가치</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거리와 형태 선택</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연습에 사용할 범위와 귀환 여부를 직접 결정</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목적 반영</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경험하려는 상황과 관련된 후보를 살펴봄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후보 비교</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같은 항목으로 경로의 차이를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통행량 참고</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도로 규모를 고려한 지역 내 상대 특성을 확인</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추천 이유 안내</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목적과 후보의 특징이 연결되는 이유를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조건 변경</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비교 결과를 보고 거리와 목적을 다시 조정</w:t>
                  </w:r>
                </w:p>
              </w:tc>
            </w:tr>
          </w:tbl>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후보 비교: 지도 위 경로와 진행 방향을 표시하고 거리, 회전 횟수, km당 비용과 자료 적용 범위를 보여준다.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5</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r>
              <w:rPr>
                <w:rFonts w:ascii="Noto Serif KR Medium" w:hAnsi="Noto Serif KR Medium" w:eastAsia="Noto Serif KR Medium" w:cs="Noto Serif KR Medium"/>
                <w:b/>
                <w:sz w:val="24"/>
              </w:rPr>
              <w:t>사용자 이용 흐름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조건 입력부터 경로 선택까지</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① 연습 조건 설정: 출발 위치, 희망 주행거리, 순환형·편도형, 도착 위치와 선호 차로를 정한다.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② AI와 연습 목표 정리: “좌회전을 여러 번 연습하고 싶어요”처럼 원하는 경험을 입력하면 AI가 좌회전 등 정해진 연습 목표로 해석한다. 이용자가 해석된 목표를 확인하고 수정하도록 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③ 후보 생성: 확인된 조건을 경로 탐색에 전달하고, 사고 제외·도로 연결·희망 거리 조건을 만족하는 후보를 구성한다. AI의 문장 생성으로 도로 경로나 사고 수치를 만들지 않는다.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④ 지도와 추천 설명 확인: 후보의 진행 방향, 거리, 회전 횟수와 km당 비용을 보여준다. AI는 이 계산값을 근거로 목표에 맞는 이유와 후보 간 차이를 설명한다.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⑤ 경로 선택: 이용자가 지도와 추천 이유, 자료 적용 범위를 함께 확인해 경로를 선택한다. 후보가 부족하면 조건 조정을 안내하되 사고 제외 기준을 해제하지 않는다.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⑥ 반복 연습: 경로를 저장하고 다른 목표나 거리 조건으로 비교한다. 내비게이션 연결은 후속 단계에서 검토한다.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6</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r>
              <w:rPr>
                <w:rFonts w:ascii="Noto Serif KR Medium" w:hAnsi="Noto Serif KR Medium" w:eastAsia="Noto Serif KR Medium" w:cs="Noto Serif KR Medium"/>
                <w:b/>
                <w:sz w:val="24"/>
              </w:rPr>
              <w:t>후보 경로 생성 방식</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연습 조건을 도로 탐색 조건으로 변환</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AI가 해석하고 이용자가 확인한 연습 목표와 출발·도착 위치, 희망 거리, 경로 형태, 선호 차로를 입력 조건으로 사용한다. 도로 지도에서 주행 방향을 가진 도로 구간과 구간 사이의 연결 관계를 구성한다.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출발과 도착 위치는 가까운 도로 지점에 연결하고 연결 거리를 함께 안내한다. 사고 제외 조건에 해당하는 도로는 탐색 대상에서 먼저 제거한다.</w:t>
            </w:r>
          </w:p>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도로 연결을 따라 여러 후보 생성</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편도형은 출발에서 지정 도착까지 연결되는 경로를 탐색한다. 순환형은 나가는 경로와 출발 위치로 돌아오는 경로를 결합한다. 비음수 누적 비용을 비교하는 다익스트라와, 도착 위치가 고정된 경우 남은 비용의 하한을 사용하는 A*를 활용하도록 설계한다.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도로의 주행 방향과 연결 연속성을 확인하고 희망 거리 안에 드는 경로를 후보로 남긴다. 같은 방향 도로 구간의 반복 방문은 제한하며, 유턴 연습에서 반대 방향 재주행은 별도 비용으로 반영한다.</w:t>
            </w:r>
          </w:p>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후보 특징을 계산하고 비교 대상으로 정리</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후보마다 전체 길이, 차로 정보, 교통량·사고 비용, 좌회전·우회전·유턴 횟수와 자료가 적용된 주행거리 비율을 계산한다. 회전 횟수는 도로 선형의 방위각 변화로 추정하며 실제 신호·표지와 통행 조건은 별도로 확인할 계획이다.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거리가 다른 후보는 km당 비용으로 비교하고, 비슷한 경로는 중첩 비율로 정리한다. 구체적인 비용과 후보 선택 순서는 7절에서 설명한다. 조건에 맞는 후보가 네 개 미만이면 확보된 후보만 제시하고 조건 조정을 안내한다.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탐색 범위 안에서 여러 후보를 구성하는 방식이며 전국의 모든 가능 경로를 열거하거나 전체 최적 경로를 보장하는 방식은 아니다.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7</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r>
              <w:rPr>
                <w:rFonts w:ascii="Noto Serif KR Medium" w:hAnsi="Noto Serif KR Medium" w:eastAsia="Noto Serif KR Medium" w:cs="Noto Serif KR Medium"/>
                <w:b/>
                <w:sz w:val="24"/>
              </w:rPr>
              <w:t>경로 비용과 후보 선택 기준</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길이 보정과 후보 중첩 제한</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도로 구간의 길이가 다르므로 사고는 연간 사고건수를 구간 전체 길이(km)로 나눈 사고 밀도로 비교한다. 교통량은 차로당 평일 연평균 일 교통량을 같은 지역의 기준값과 비교하고, 각 비용에는 실제 주행거리를 곱한다.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후보 경로의 km당 비용 = 총 비용 ÷ 전체 주행거리(km)로 환산한다. 짧고 긴 경로의 총비용을 그대로 비교하기보다 거리당 비용을 사용해 이용자의 거리 조건과 연습 목표를 만족하는 경로를 비교하도록 설계한다.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공통 도로 구간 길이 ÷ 더 긴 경로 길이를 중첩 비율로 사용한다. 90% 이상 겹치는 후보는 km당 비용이 낮은 쪽을 남기고, 함께 표시하는 후보끼리는 중첩 비율이 50% 미만이 되도록 구성한다.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9" w:lineRule="auto" w:before="120" w:after="120"/>
            </w:pPr>
            <w:r>
              <w:rPr>
                <w:rFonts w:ascii="Noto Serif KR Medium" w:hAnsi="Noto Serif KR Medium" w:eastAsia="Noto Serif KR Medium" w:cs="Noto Serif KR Medium"/>
                <w:b/>
                <w:color w:val="000000"/>
                <w:sz w:val="24"/>
              </w:rPr>
              <w:t>• 비용 구성과 적용 기준</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경로 비용(cost)은 차로 기본·사용자 선호 조정·교통량·사고·회전 비용의 합이다. 금액이나 사고 확률이 아닌 후보 비교 점수다. 비용은 실제 주행 길이에 비례해 합산한다.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자료가 없으면 사고는 계산상 0건, 교통량 추가 비용은 0으로 처리하고 자료 없음으로 표시한다. 구간을 나눠 주행해도 사고 밀도는 전체 길이로 계산하고 비용만 주행 길이에 비례시킨다.</w:t>
            </w:r>
          </w:p>
          <w:tbl>
            <w:tblPr>
              <w:tblW w:type="auto" w:w="0"/>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3400"/>
              <w:gridCol w:w="4050"/>
            </w:tblGrid>
            <w:tr>
              <w:trPr>
                <w:cantSplit/>
              </w:trPr>
              <w:tc>
                <w:tcPr>
                  <w:tcW w:type="dxa" w:w="15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항목</w:t>
                  </w:r>
                </w:p>
              </w:tc>
              <w:tc>
                <w:tcPr>
                  <w:tcW w:type="dxa" w:w="34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계산값 또는 식</w:t>
                  </w:r>
                </w:p>
              </w:tc>
              <w:tc>
                <w:tcPr>
                  <w:tcW w:type="dxa" w:w="405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적용 조건</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차로 기본</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거리(m) × 1m당 계수</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3·4·5차로: 1 / 2·6차로: 1.5</w:t>
                    <w:br/>
                    <w:t>7차로: 2 / 8차로 이상: 2.5</w:t>
                    <w:br/>
                    <w:t>1차로·미확인: 3</w:t>
                    <w:br/>
                    <w:t>선호 차로 선택 시 비선호 구간: +3 × 거리(m)</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좁은 도로 연습</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−0.75 × 거리(m)</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1차로인 도로 구간에 적용</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교차로 연습</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−차로 기본 비용 × 15%</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출발 연결점에 연결된 서로 다른 인접 연결점이 3개 이상일 때</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교통량</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거리(m) × 2 × min(1, q)</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q = 차로당 평일 AADT ÷ 지역 최댓값</w:t>
                    <w:br/>
                    <w:t>같은 시도·기간·단위로 비교</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사고</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거리(m) × 3 × (2^(r/3) − 1) ÷ (2^(20/3) − 1)</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r = 연간 사고 밀도(건/km)</w:t>
                    <w:br/>
                    <w:t>N = 구간의 1년간 사고건수</w:t>
                    <w:br/>
                    <w:t>r = N ÷ 구간 전체 길이(km)</w:t>
                    <w:br/>
                    <w:t>제외 조건에 해당하지 않을 때 적용</w:t>
                    <w:br/>
                    <w:t>3건/km 증가마다 지수항 2배</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사고 다발 제외</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N ≥ 12</w:t>
                    <w:br/>
                    <w:t>또는 N ≥ 3이고 r ≥ 30건/km</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두 조건 중 하나에 해당하면 탐색에서 제외</w:t>
                    <w:br/>
                    <w:t>연습 목표에 따른 비용 조정으로 해제하지 않음</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직진</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0/회</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방위각 차이 30° 미만</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우회전</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50/회 → 연습 선택 시 15/회</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해당 목표 선택 시 기본 비용을 70% 낮춤</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좌회전</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150/회 → 연습 선택 시 45/회</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해당 목표 선택 시 기본 비용을 70% 낮춤</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유턴</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500/회 → 연습 선택 시 150/회</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방위각 차이 150° 이상. 해당 목표 선택 시 비용을 70% 낮춤</w:t>
                  </w:r>
                </w:p>
              </w:tc>
            </w:tr>
            <w:tr>
              <w:trPr>
                <w:cantSplit/>
              </w:trPr>
              <w:tc>
                <w:tcPr>
                  <w:tcW w:type="dxa" w:w="15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반대 방향 재주행</w:t>
                  </w:r>
                </w:p>
              </w:tc>
              <w:tc>
                <w:tcPr>
                  <w:tcW w:type="dxa" w:w="3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 × 재주행 거리(m)</w:t>
                  </w:r>
                </w:p>
              </w:tc>
              <w:tc>
                <w:tcPr>
                  <w:tcW w:type="dxa" w:w="40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유턴 연습 순환형에서 귀환 경로가 외향 경로의 연결점 연결을 반대로 지날 때</w:t>
                  </w:r>
                </w:p>
              </w:tc>
            </w:tr>
          </w:tbl>
          <w:p>
            <w:pPr>
              <w:keepNext w:val="0"/>
              <w:keepLines/>
              <w:widowControl/>
              <w:spacing w:line="259" w:lineRule="auto" w:before="0" w:after="120"/>
            </w:pPr>
            <w:r>
              <w:rPr>
                <w:rFonts w:ascii="Noto Serif KR Medium" w:hAnsi="Noto Serif KR Medium" w:eastAsia="Noto Serif KR Medium" w:cs="Noto Serif KR Medium"/>
                <w:b w:val="0"/>
                <w:color w:val="000000"/>
                <w:sz w:val="20"/>
              </w:rPr>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9" w:lineRule="auto" w:before="120" w:after="120"/>
            </w:pPr>
            <w:r>
              <w:rPr>
                <w:rFonts w:ascii="Noto Serif KR Medium" w:hAnsi="Noto Serif KR Medium" w:eastAsia="Noto Serif KR Medium" w:cs="Noto Serif KR Medium"/>
                <w:b/>
                <w:color w:val="000000"/>
                <w:sz w:val="24"/>
              </w:rPr>
              <w:t>• 사고 밀도와 제외 조건의 계산 예시</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N은 1년간 사고건수, r은 연간 사고 밀도(건/km)다. 다음 표는 구간 전체를 주행한다고 가정한 계산 예시이며 실제 도로의 관측값을 뜻하지 않는다. 일부만 주행하면 비용도 주행 길이에 비례한다.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밀도가 3건/km 증가하면 지수항은 두 배가 된다. 식에서 1을 빼므로 같은 주행 길이에서 3·6·9건/km의 사고 비용 비율은 1:3:7이다. 분모의 20건/km은 비용 크기를 맞추는 기준값이며 제외 기준이 아니다.</w:t>
            </w:r>
          </w:p>
          <w:tbl>
            <w:tblPr>
              <w:tblW w:type="auto" w:w="0"/>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550"/>
              <w:gridCol w:w="1700"/>
              <w:gridCol w:w="1800"/>
              <w:gridCol w:w="3000"/>
            </w:tblGrid>
            <w:tr>
              <w:trPr>
                <w:cantSplit/>
              </w:trPr>
              <w:tc>
                <w:tcPr>
                  <w:tcW w:type="dxa" w:w="155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연간 사고건수</w:t>
                  </w:r>
                </w:p>
              </w:tc>
              <w:tc>
                <w:tcPr>
                  <w:tcW w:type="dxa" w:w="17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구간 길이 km</w:t>
                  </w:r>
                </w:p>
              </w:tc>
              <w:tc>
                <w:tcPr>
                  <w:tcW w:type="dxa" w:w="18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사고 밀도 건/km</w:t>
                  </w:r>
                </w:p>
              </w:tc>
              <w:tc>
                <w:tcPr>
                  <w:tcW w:type="dxa" w:w="30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구간 전체 사고 비용</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0.00</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0.00</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0.1</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20.00</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300.00</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0.5</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6.00</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44.73</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0.2</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15.00</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184.90</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0.11</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27.27</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1,785.59</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0.1</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30.00</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경로 제외</w:t>
                  </w:r>
                </w:p>
              </w:tc>
            </w:tr>
            <w:tr>
              <w:trPr>
                <w:cantSplit/>
              </w:trPr>
              <w:tc>
                <w:tcPr>
                  <w:tcW w:type="dxa" w:w="15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12건</w:t>
                  </w:r>
                </w:p>
              </w:tc>
              <w:tc>
                <w:tcPr>
                  <w:tcW w:type="dxa" w:w="17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w:t>
                  </w:r>
                </w:p>
              </w:tc>
              <w:tc>
                <w:tcPr>
                  <w:tcW w:type="dxa" w:w="18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6.00</w:t>
                  </w:r>
                </w:p>
              </w:tc>
              <w:tc>
                <w:tcPr>
                  <w:tcW w:type="dxa" w:w="30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경로 제외</w:t>
                  </w:r>
                </w:p>
              </w:tc>
            </w:tr>
          </w:tbl>
          <w:p>
            <w:pPr>
              <w:keepNext w:val="0"/>
              <w:keepLines/>
              <w:widowControl/>
              <w:spacing w:line="259" w:lineRule="auto" w:before="0" w:after="120"/>
            </w:pPr>
            <w:r>
              <w:rPr>
                <w:rFonts w:ascii="Noto Serif KR Medium" w:hAnsi="Noto Serif KR Medium" w:eastAsia="Noto Serif KR Medium" w:cs="Noto Serif KR Medium"/>
                <w:b w:val="0"/>
                <w:color w:val="000000"/>
                <w:sz w:val="20"/>
              </w:rPr>
              <w:t>사고가 1·2건이면 밀도만으로 제외하지 않지만 지수 비용은 적용한다. 사고가 3건 이상이면서 30건/km 이상이거나 사고가 12건 이상이면 비용 계산 순위와 관계없이 후보에서 제외한다.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연습 목표와 km당 비용에 따른 후보 선택</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거리·도로 연결·사고 제외·후보 중첩 조건을 먼저 만족시키고, 남은 후보의 km당 비용 범위를 3등분해 상대 난이도를 구분한다. 이 난이도는 후보끼리 비교하는 지표이며 공식 안전등급이 아니다.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같은 난이도에서는 연습 목표가 일치하는 항목 수를 우선한다. 일치도가 같으면 선택한 좌회전·우회전·유턴의 합계 횟수가 많은 후보를 먼저 검토하고, 같으면 km당 비용이 낮은 쪽을 우선한다. 좌회전만 선택한 경우에는 좌회전 횟수를 비교한다.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연습 목표에 따른 비용 조정과 회전 횟수 우선 비교는 서로 다른 단계다. AI는 계산된 후보의 차이를 설명하며 사고 제외 기준이나 거리·중첩 조건을 변경하지 않는다.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출발점까지 접근 거리, 예상 시간, 제한속도, 날씨와 실시간 정체는 기본 비용에 포함하지 않는다. 실시간 통행 가능성 확인은 후속 과제로 둔다.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8</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AI 활용과 추천 설명</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AI의 역할</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AI는 사용자의 요구를 정해진 연습 목표로 해석하고, 알고리즘이 구성한 후보의 특징과 추천 이유를 설명하는 데 활용할 계획이다. 조건을 통과한 후보 안에서 목표 적합성, 회전 횟수와 비용 차이를 비교하도록 설계한다.</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644"/>
              <w:gridCol w:w="3572"/>
              <w:gridCol w:w="3572"/>
            </w:tblGrid>
            <w:tr>
              <w:trPr>
                <w:cantSplit/>
              </w:trPr>
              <w:tc>
                <w:tcPr>
                  <w:tcW w:type="dxa" w:w="164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단계</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확인할 기준</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요구 해석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원하는 연습 상황과 회피 조건 정리</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이용자 입력과의 일치</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비용 조정</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허용된 가중치와 목표별 비용 조정 제안</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사고 비용 유지, 비음수 비용</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경로 탐색</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조건에 맞는 연결 후보 구성</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거리·방향·통행 조건</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후보 재선택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목적·사고·차종·차선 정보를 종합 비교</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실제 후보 유지, 중첩 제한</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설명</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선택 이유와 고려할 점 요약</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산정된 값과 근거의 일치</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조정 가능한 범위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연습 목표에 따른 비용 조정은 7절의 허용 항목과 범위에 따른다. AI가 사고건수를 생성하거나 사고 비용을 임의로 낮추지 않도록 한다. 사고 제외, 희망 거리와 후보 중첩 조건은 AI의 설명이나 선택으로 해제할 수 없다.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차종별 지표와 사고 심각도는 추가 자료와 계산 기준을 확보한 뒤 활용을 검토한다. 현재 제안하는 기본 비용에 포함된 정보와 후속 확장 정보를 구분해 전달한다.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추천 설명 예시</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“같은 난이도에서 연습 목표가 일치하는 두 후보를 비교하면, 좌회전 경험이 더 많은 경로를 먼저 살펴볼 수 있습니다.”처럼 근거를 설명한다. 목표에 맞아도 비용이나 자료 적용 범위가 불리하면 그 차이도 함께 안내한다.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설명을 이용할 수 없는 경우</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AI 설명을 사용할 수 없어도 거리·회전 횟수·km당 비용 등 공통 항목으로 경로를 비교하고 선택할 수 있도록 한다. 자료가 없다는 이유로 안전하다고 설명하지 않으며 기준연도와 적용 범위를 함께 제시한다.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9</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r>
              <w:rPr>
                <w:rFonts w:ascii="Noto Serif KR Medium" w:hAnsi="Noto Serif KR Medium" w:eastAsia="Noto Serif KR Medium" w:cs="Noto Serif KR Medium"/>
                <w:b/>
                <w:sz w:val="24"/>
              </w:rPr>
              <w:t>자료 선정과 대구 데이터 및 경로 예시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전국 도로를 기준으로 한 자료 선정</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한국도로공사 미개방 데이터 정의서에 수록된 한국교통연구원의 차량통행지표를 참고해 전국 주요도로망의 도로 구간을 기준으로 자료를 선정한다. 명세서의 도로 구간 길이·차로 수·차종별 추정교통량 항목을 기준으로 필요한 정보를 정한다.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미개방 차량통행지표의 제공기간은 2021년이다. 대구 계산 예시에는 별도로 이용할 수 있는 한국교통연구원 View-T의 2024년 도로 지도와 교통량 자료를 활용한다. 도로명·길이·차로 수·주행 방향과 평일 연평균 일 교통량을 사용하며 전국 교통량 자료의 활용 대상은 119,413개 도로 구간이다.</w:t>
            </w:r>
          </w:p>
          <w:p>
            <w:pPr>
              <w:pStyle w:val="Heading2"/>
              <w:keepNext/>
              <w:keepLines/>
              <w:widowControl/>
              <w:spacing w:line="259" w:lineRule="auto" w:before="120" w:after="120"/>
            </w:pPr>
            <w:r>
              <w:rPr>
                <w:rFonts w:ascii="Noto Serif KR Medium" w:hAnsi="Noto Serif KR Medium" w:eastAsia="Noto Serif KR Medium" w:cs="Noto Serif KR Medium"/>
                <w:b/>
                <w:color w:val="000000"/>
                <w:sz w:val="24"/>
              </w:rPr>
              <w:t>• 사고 정보의 보완과 활용 범위</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한국도로교통공단의 미개방 교통사고 데이터 명세서에는 2020~2024년 사고 발생 시점, 사고유형과 세부유형, 가해·피해 차종, 도로형태와 법규위반이 포함돼 있다. 이를 참고해 필요한 사고 설명 항목을 선정한다. 명세서에 사고 좌표가 제시돼 있지는 않으므로 위치 정보가 필요한 부분은 TAAS 사고 위치 자료로 보완하는 방식을 제안한다.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대구 예시에서는 2024년 사고 위치 자료를 도로와 비교하고, 15m 이내의 사고를 가장 가까운 한 구간에 배정해 연간 사고건수를 집계한다. 사고유형·세부유형·가해와 피해 차종·도로형태·법규위반은 사고 상황 설명에 활용할 계획이며 기본 비용에는 사고건수와 길이를 사용한다.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차로당 평일 교통량 = 평일 연평균 일 교통량 ÷ 차로 수로 계산한다. 같은 시도 안에서 비교하며, 지역별 상대값으로 전국 운전 난이도를 순위화하지 않는다. 차종별 비용과 사고 심각도·통행량 노출 보정은 추가 기준을 정한 뒤 검토한다.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교통량·사고 자료가 없는 구간은 자료 없음으로 표시한다. 계산상 비용이 0이어도 실제 무사고나 낮은 교통량으로 설명하지 않고 자료가 적용된 주행거리 비율을 함께 보여준다.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pPr>
            <w:r>
              <w:rPr>
                <w:rFonts w:ascii="Noto Serif KR Medium" w:hAnsi="Noto Serif KR Medium" w:eastAsia="Noto Serif KR Medium" w:cs="Noto Serif KR Medium"/>
                <w:b/>
                <w:color w:val="000000"/>
                <w:sz w:val="24"/>
              </w:rPr>
              <w:t>• 도로별 차로당 교통량 예시</w:t>
            </w:r>
          </w:p>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pPr>
              <w:keepNext w:val="0"/>
              <w:keepLines w:val="0"/>
              <w:widowControl/>
              <w:spacing w:line="264" w:lineRule="auto" w:before="0" w:after="80"/>
            </w:pPr>
            <w:r>
              <w:rPr>
                <w:rFonts w:ascii="Noto Serif KR Medium" w:hAnsi="Noto Serif KR Medium" w:eastAsia="Noto Serif KR Medium" w:cs="Noto Serif KR Medium"/>
                <w:b w:val="0"/>
                <w:color w:val="000000"/>
                <w:sz w:val="20"/>
              </w:rP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daegu.png"/>
                          <pic:cNvPicPr/>
                        </pic:nvPicPr>
                        <pic:blipFill>
                          <a:blip r:embed="rId11"/>
                          <a:stretch>
                            <a:fillRect/>
                          </a:stretch>
                        </pic:blipFill>
                        <pic:spPr>
                          <a:xfrm>
                            <a:off x="0" y="0"/>
                            <a:ext cx="5220000" cy="2088000"/>
                          </a:xfrm>
                          <a:prstGeom prst="rect"/>
                        </pic:spPr>
                      </pic:pic>
                    </a:graphicData>
                  </a:graphic>
                </wp:inline>
              </w:drawing>
            </w:r>
          </w:p>
          <w:p>
            <w:pPr>
              <w:pStyle w:val="Caption"/>
              <w:keepNext w:val="0"/>
              <w:keepLines w:val="0"/>
              <w:widowControl/>
              <w:spacing w:line="252" w:lineRule="auto" w:before="0" w:after="60"/>
            </w:pPr>
            <w:r>
              <w:rPr>
                <w:rFonts w:ascii="Noto Serif KR Medium" w:hAnsi="Noto Serif KR Medium" w:eastAsia="Noto Serif KR Medium" w:cs="Noto Serif KR Medium"/>
                <w:b w:val="0"/>
                <w:color w:val="000000"/>
                <w:sz w:val="20"/>
              </w:rPr>
              <w:t>그림 2 대구 선택 구간의 차로당 평일 AADT  교통량 수치는 아래 표에 제시</w:t>
            </w:r>
          </w:p>
          <w:tbl>
            <w:tblPr>
              <w:tblW w:type="auto" w:w="0"/>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2835"/>
              <w:gridCol w:w="1134"/>
              <w:gridCol w:w="850"/>
              <w:gridCol w:w="2041"/>
              <w:gridCol w:w="2098"/>
            </w:tblGrid>
            <w:tr>
              <w:trPr>
                <w:cantSplit/>
              </w:trPr>
              <w:tc>
                <w:tcPr>
                  <w:tcW w:type="dxa" w:w="2835"/>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도로명</w:t>
                  </w:r>
                </w:p>
              </w:tc>
              <w:tc>
                <w:tcPr>
                  <w:tcW w:type="dxa" w:w="1134"/>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길이 km</w:t>
                  </w:r>
                </w:p>
              </w:tc>
              <w:tc>
                <w:tcPr>
                  <w:tcW w:type="dxa" w:w="850"/>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차로</w:t>
                  </w:r>
                </w:p>
              </w:tc>
              <w:tc>
                <w:tcPr>
                  <w:tcW w:type="dxa" w:w="2041"/>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평일 AADT</w:t>
                  </w:r>
                </w:p>
              </w:tc>
              <w:tc>
                <w:tcPr>
                  <w:tcW w:type="dxa" w:w="2098"/>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차로당 값</w:t>
                  </w:r>
                </w:p>
              </w:tc>
            </w:tr>
            <w:tr>
              <w:trPr>
                <w:cantSplit/>
              </w:trP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달구벌대로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0.239</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1</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5,860</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5,860.0</w:t>
                  </w:r>
                </w:p>
              </w:tc>
            </w:tr>
            <w:tr>
              <w:trPr>
                <w:cantSplit/>
              </w:trP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범안로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0.485</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2</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21,686</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10,843.0</w:t>
                  </w:r>
                </w:p>
              </w:tc>
            </w:tr>
            <w:tr>
              <w:trPr>
                <w:cantSplit/>
              </w:trP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상인로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0.797</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4</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5,014</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1,253.5</w:t>
                  </w:r>
                </w:p>
              </w:tc>
            </w:tr>
            <w:tr>
              <w:trPr>
                <w:cantSplit/>
              </w:trP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월배로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0.852</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6</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22,230</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3,705.0</w:t>
                  </w:r>
                </w:p>
              </w:tc>
            </w:tr>
          </w:tbl>
          <w:p>
            <w:pPr>
              <w:keepNext w:val="0"/>
              <w:keepLines w:val="0"/>
              <w:widowControl/>
              <w:spacing w:line="252" w:lineRule="auto" w:before="0" w:after="60"/>
            </w:pPr>
            <w:r>
              <w:rPr>
                <w:rFonts w:ascii="Noto Serif KR Medium" w:hAnsi="Noto Serif KR Medium" w:eastAsia="Noto Serif KR Medium" w:cs="Noto Serif KR Medium"/>
                <w:b w:val="0"/>
                <w:color w:val="000000"/>
                <w:sz w:val="20"/>
              </w:rPr>
              <w:t>차로당 값은 해당 구간의 평일 AADT를 차로 수로 나눈 값이다. 실제로 관측한 개별 차로 교통량은 아니다. 도로 특성·자료 연도와 함께 비교하며 교통량만으로 초보운전자에게 적합하다고 판단하지 않는다.</w:t>
            </w:r>
          </w:p>
          <w:p>
            <w:pPr>
              <w:pStyle w:val="Heading2"/>
              <w:keepNext/>
              <w:keepLines/>
              <w:widowControl/>
              <w:spacing w:line="252" w:lineRule="auto" w:before="120" w:after="60"/>
            </w:pPr>
            <w:r>
              <w:rPr>
                <w:rFonts w:ascii="Noto Serif KR Medium" w:hAnsi="Noto Serif KR Medium" w:eastAsia="Noto Serif KR Medium" w:cs="Noto Serif KR Medium"/>
                <w:b/>
                <w:color w:val="000000"/>
                <w:sz w:val="24"/>
              </w:rPr>
              <w:t>• 활용 구상</w:t>
            </w:r>
          </w:p>
          <w:p>
            <w:pPr>
              <w:keepNext w:val="0"/>
              <w:keepLines w:val="0"/>
              <w:widowControl/>
              <w:spacing w:line="252" w:lineRule="auto" w:before="0" w:after="60"/>
            </w:pPr>
            <w:r>
              <w:rPr>
                <w:rFonts w:ascii="Noto Serif KR Medium" w:hAnsi="Noto Serif KR Medium" w:eastAsia="Noto Serif KR Medium" w:cs="Noto Serif KR Medium"/>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pageBreakBefore/>
              <w:widowControl/>
              <w:spacing w:after="60" w:line="252" w:lineRule="auto" w:before="120"/>
            </w:pPr>
            <w:r>
              <w:rPr>
                <w:rFonts w:ascii="Noto Serif KR Medium" w:hAnsi="Noto Serif KR Medium" w:eastAsia="Noto Serif KR Medium" w:cs="Noto Serif KR Medium"/>
                <w:b/>
                <w:color w:val="000000"/>
                <w:sz w:val="24"/>
              </w:rPr>
              <w:t>• 사고건수 분포와 자료 활용 범위</w:t>
            </w:r>
          </w:p>
          <w:p>
            <w:pPr>
              <w:keepNext w:val="0"/>
              <w:widowControl/>
              <w:spacing w:after="60" w:line="252" w:lineRule="auto" w:before="0"/>
            </w:pPr>
            <w:r>
              <w:rPr>
                <w:rFonts w:ascii="Noto Serif KR Medium" w:hAnsi="Noto Serif KR Medium" w:eastAsia="Noto Serif KR Medium" w:cs="Noto Serif KR Medium"/>
                <w:b w:val="0"/>
                <w:color w:val="000000"/>
                <w:sz w:val="20"/>
              </w:rPr>
              <w:t>대구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pPr>
              <w:keepNext w:val="0"/>
              <w:widowControl/>
              <w:spacing w:after="60" w:line="252" w:lineRule="auto" w:before="0"/>
            </w:pPr>
            <w:r>
              <w:rPr>
                <w:rFonts w:ascii="Noto Serif KR Medium" w:hAnsi="Noto Serif KR Medium" w:eastAsia="Noto Serif KR Medium" w:cs="Noto Serif KR Medium"/>
                <w:b w:val="0"/>
                <w:color w:val="000000"/>
                <w:sz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type="auto" w:w="0"/>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3061"/>
              <w:gridCol w:w="3061"/>
              <w:gridCol w:w="3061"/>
            </w:tblGrid>
            <w:tr>
              <w:trPr>
                <w:cantSplit/>
              </w:trPr>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color w:val="000000"/>
                      <w:sz w:val="19"/>
                    </w:rPr>
                    <w:t>연간 사고건수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color w:val="000000"/>
                      <w:sz w:val="19"/>
                    </w:rPr>
                    <w:t>도로 구간 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color w:val="000000"/>
                      <w:sz w:val="19"/>
                    </w:rPr>
                    <w:t>대구 전체 대비</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1,892개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50.55%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666개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17.79%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354개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9.46%</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231개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6.17%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4건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156개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4.17%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5건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108개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2.89%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6건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83개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2.22%</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7건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60개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1.60%</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8건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0.88%</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9건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0.77%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0.77%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11건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0.61%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12건 이상</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79개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2.11%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합계</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3,743개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100%</w:t>
                  </w:r>
                </w:p>
              </w:tc>
            </w:tr>
          </w:tbl>
          <w:p>
            <w:pPr>
              <w:widowControl/>
              <w:spacing w:before="0" w:after="0" w:line="20" w:lineRule="exact"/>
            </w:pPr>
            <w:r>
              <w:rPr>
                <w:rFonts w:ascii="Noto Serif KR Medium" w:hAnsi="Noto Serif KR Medium" w:eastAsia="Noto Serif KR Medium" w:cs="Noto Serif KR Medium"/>
                <w:sz w:val="2"/>
              </w:rPr>
            </w:r>
          </w:p>
          <w:p>
            <w:pPr>
              <w:keepNext w:val="0"/>
              <w:widowControl/>
              <w:spacing w:after="60" w:line="252" w:lineRule="auto" w:before="0"/>
            </w:pPr>
            <w:r>
              <w:rPr>
                <w:rFonts w:ascii="Noto Serif KR Medium" w:hAnsi="Noto Serif KR Medium" w:eastAsia="Noto Serif KR Medium" w:cs="Noto Serif KR Medium"/>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pageBreakBefore/>
              <w:widowControl/>
              <w:spacing w:after="60" w:line="252" w:lineRule="auto" w:before="120"/>
            </w:pPr>
            <w:r>
              <w:rPr>
                <w:rFonts w:ascii="Noto Serif KR Medium" w:hAnsi="Noto Serif KR Medium" w:eastAsia="Noto Serif KR Medium" w:cs="Noto Serif KR Medium"/>
                <w:b/>
                <w:color w:val="000000"/>
                <w:sz w:val="24"/>
              </w:rPr>
              <w:t>• km당 사고건수 분포와 제외 기준의 선정</w:t>
            </w:r>
          </w:p>
          <w:p>
            <w:pPr>
              <w:keepNext w:val="0"/>
              <w:widowControl/>
              <w:spacing w:after="60" w:line="252" w:lineRule="auto" w:before="0"/>
            </w:pPr>
            <w:r>
              <w:rPr>
                <w:rFonts w:ascii="Noto Serif KR Medium" w:hAnsi="Noto Serif KR Medium" w:eastAsia="Noto Serif KR Medium" w:cs="Noto Serif KR Medium"/>
                <w:b w:val="0"/>
                <w:color w:val="000000"/>
                <w:sz w:val="20"/>
              </w:rPr>
              <w:t>사고 밀도 r = 연간 사고건수 ÷ 도로 구간 전체 길이(km)로 계산한다. 각 구간은 서로 중복되지 않으며 도로 길이는 반올림 전 값을 사용한다.</w:t>
            </w:r>
          </w:p>
          <w:tbl>
            <w:tblPr>
              <w:tblW w:type="auto" w:w="0"/>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3061"/>
              <w:gridCol w:w="3061"/>
              <w:gridCol w:w="3061"/>
            </w:tblGrid>
            <w:tr>
              <w:trPr>
                <w:cantSplit/>
              </w:trPr>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color w:val="000000"/>
                      <w:sz w:val="19"/>
                    </w:rPr>
                    <w:t>km당 사고건수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color w:val="000000"/>
                      <w:sz w:val="19"/>
                    </w:rPr>
                    <w:t>도로 구간 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color w:val="000000"/>
                      <w:sz w:val="19"/>
                    </w:rPr>
                    <w:t>대구 전체 대비</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0건/km</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1,892개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50.55%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 초과 ~ 5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803개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21.45%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5 이상 ~ 10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498개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13.30%</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 이상 ~ 15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210개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5.61%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15 이상 ~ 20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2.83%</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20 이상 ~ 30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133개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30 이상 ~ 40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46개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1.23%</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40 이상 ~ 50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0.59%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50 이상 ~ 100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0.69%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100 이상 ~ 200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4개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0.11%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200 이상</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0.08%</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합계</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3,743개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40" w:line="252" w:lineRule="auto" w:before="0"/>
                  </w:pPr>
                  <w:r>
                    <w:rPr>
                      <w:rFonts w:ascii="Noto Serif KR Medium" w:hAnsi="Noto Serif KR Medium" w:eastAsia="Noto Serif KR Medium" w:cs="Noto Serif KR Medium"/>
                      <w:b w:val="0"/>
                      <w:color w:val="000000"/>
                      <w:sz w:val="19"/>
                    </w:rPr>
                    <w:t>100%</w:t>
                  </w:r>
                </w:p>
              </w:tc>
            </w:tr>
          </w:tbl>
          <w:p>
            <w:pPr>
              <w:widowControl/>
              <w:spacing w:before="0" w:after="0" w:line="20" w:lineRule="exact"/>
            </w:pPr>
            <w:r>
              <w:rPr>
                <w:rFonts w:ascii="Noto Serif KR Medium" w:hAnsi="Noto Serif KR Medium" w:eastAsia="Noto Serif KR Medium" w:cs="Noto Serif KR Medium"/>
                <w:sz w:val="2"/>
              </w:rPr>
            </w:r>
          </w:p>
          <w:p>
            <w:pPr>
              <w:keepNext w:val="0"/>
              <w:widowControl/>
              <w:spacing w:after="60" w:line="252" w:lineRule="auto" w:before="0"/>
            </w:pPr>
            <w:r>
              <w:rPr>
                <w:rFonts w:ascii="Noto Serif KR Medium" w:hAnsi="Noto Serif KR Medium" w:eastAsia="Noto Serif KR Medium" w:cs="Noto Serif KR Medium"/>
                <w:b w:val="0"/>
                <w:color w:val="000000"/>
                <w:sz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pPr>
              <w:keepNext w:val="0"/>
              <w:widowControl/>
              <w:spacing w:after="60" w:line="252" w:lineRule="auto" w:before="0"/>
            </w:pPr>
            <w:r>
              <w:rPr>
                <w:rFonts w:ascii="Noto Serif KR Medium" w:hAnsi="Noto Serif KR Medium" w:eastAsia="Noto Serif KR Medium" w:cs="Noto Serif KR Medium"/>
                <w:b w:val="0"/>
                <w:color w:val="000000"/>
                <w:sz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9" w:lineRule="auto" w:before="120" w:after="120"/>
            </w:pPr>
            <w:r>
              <w:rPr>
                <w:rFonts w:ascii="Noto Serif KR Medium" w:hAnsi="Noto Serif KR Medium" w:eastAsia="Noto Serif KR Medium" w:cs="Noto Serif KR Medium"/>
                <w:b/>
                <w:color w:val="000000"/>
                <w:sz w:val="24"/>
              </w:rPr>
              <w:t>• 같은 조건에서 비교하는 네 순환 후보</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대구 현충로 인근의 같은 출발 위치에서 5~10km 순환·좌회전 연습을 가정한 자료 계산 예시다. 출발 위치에서 약 82m 떨어진 도로 지점을 기준으로 네 후보를 비교한다. 2024년 도로 지도와 교통량·사고 위치 자료를 이용하며 실시간 통행 조건은 별도로 확인하는 설계다.</w:t>
            </w:r>
          </w:p>
          <w:p>
            <w:pPr>
              <w:keepNext w:val="0"/>
              <w:keepLines/>
              <w:widowControl/>
              <w:spacing w:line="240" w:lineRule="auto" w:before="0" w:after="120"/>
            </w:pPr>
            <w:r>
              <w:rPr>
                <w:rFonts w:ascii="Noto Serif KR Medium" w:hAnsi="Noto Serif KR Medium" w:eastAsia="Noto Serif KR Medium" w:cs="Noto Serif KR Medium"/>
                <w:b w:val="0"/>
                <w:color w:val="000000"/>
                <w:sz w:val="20"/>
              </w:rPr>
            </w:r>
            <w:r>
              <w:rPr>
                <w:rFonts w:ascii="Noto Serif KR Medium" w:hAnsi="Noto Serif KR Medium" w:eastAsia="Noto Serif KR Medium" w:cs="Noto Serif KR Medium"/>
              </w:rPr>
              <w:drawing>
                <wp:inline xmlns:a="http://schemas.openxmlformats.org/drawingml/2006/main" xmlns:pic="http://schemas.openxmlformats.org/drawingml/2006/picture">
                  <wp:extent cx="5544000" cy="3564000"/>
                  <wp:docPr id="7" name="Picture 7"/>
                  <wp:cNvGraphicFramePr>
                    <a:graphicFrameLocks noChangeAspect="1"/>
                  </wp:cNvGraphicFramePr>
                  <a:graphic>
                    <a:graphicData uri="http://schemas.openxmlformats.org/drawingml/2006/picture">
                      <pic:pic>
                        <pic:nvPicPr>
                          <pic:cNvPr id="0" name="naver-four-routes.png"/>
                          <pic:cNvPicPr/>
                        </pic:nvPicPr>
                        <pic:blipFill>
                          <a:blip r:embed="rId21"/>
                          <a:stretch>
                            <a:fillRect/>
                          </a:stretch>
                        </pic:blipFill>
                        <pic:spPr>
                          <a:xfrm>
                            <a:off x="0" y="0"/>
                            <a:ext cx="5544000" cy="3564000"/>
                          </a:xfrm>
                          <a:prstGeom prst="rect"/>
                        </pic:spPr>
                      </pic:pic>
                    </a:graphicData>
                  </a:graphic>
                </wp:inline>
              </w:drawing>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9" w:lineRule="auto" w:before="120" w:after="120"/>
            </w:pPr>
            <w:r>
              <w:rPr>
                <w:rFonts w:ascii="Noto Serif KR Medium" w:hAnsi="Noto Serif KR Medium" w:eastAsia="Noto Serif KR Medium" w:cs="Noto Serif KR Medium"/>
                <w:b/>
                <w:color w:val="000000"/>
                <w:sz w:val="24"/>
              </w:rPr>
              <w:t>• 항목별 비용과 후보 선택 예시</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반올림 전 길이로 km당 비용을 계산한다. 좌회전 연습 선택 시 좌회전은 45/회, 우회전은 50/회, 유턴은 500/회다. A는 4×50 + 2×45 + 1×500 = 790, B는 2×50 + 7×45 = 415, C는 6×50 + 2×45 = 390, D는 3×50 + 5×45 + 1×500 = 875다.</w:t>
            </w:r>
          </w:p>
          <w:tbl>
            <w:tblPr>
              <w:tblW w:type="auto" w:w="0"/>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2450"/>
              <w:gridCol w:w="1400"/>
              <w:gridCol w:w="1400"/>
              <w:gridCol w:w="1400"/>
              <w:gridCol w:w="1400"/>
            </w:tblGrid>
            <w:tr>
              <w:trPr>
                <w:cantSplit/>
              </w:trPr>
              <w:tc>
                <w:tcPr>
                  <w:tcW w:type="dxa" w:w="245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비교 항목</w:t>
                  </w:r>
                </w:p>
              </w:tc>
              <w:tc>
                <w:tcPr>
                  <w:tcW w:type="dxa" w:w="14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후보 A</w:t>
                  </w:r>
                </w:p>
              </w:tc>
              <w:tc>
                <w:tcPr>
                  <w:tcW w:type="dxa" w:w="14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후보 B</w:t>
                  </w:r>
                </w:p>
              </w:tc>
              <w:tc>
                <w:tcPr>
                  <w:tcW w:type="dxa" w:w="14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후보 C</w:t>
                  </w:r>
                </w:p>
              </w:tc>
              <w:tc>
                <w:tcPr>
                  <w:tcW w:type="dxa" w:w="1400"/>
                  <w:tcBorders>
                    <w:top w:val="single" w:sz="4" w:color="000000"/>
                    <w:left w:val="single" w:sz="4" w:color="000000"/>
                    <w:bottom w:val="single" w:sz="4" w:color="000000"/>
                    <w:right w:val="single" w:sz="4" w:color="000000"/>
                  </w:tcBorders>
                  <w:shd w:fill="EDEDED"/>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color w:val="000000"/>
                      <w:sz w:val="19"/>
                    </w:rPr>
                    <w:t>후보 D</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차로 기본</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9,265.52</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13,389.74</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12,754.63</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11,617.66</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선호 조정 및 재주행</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0.00</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교통량</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1,257.66</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1,834.70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1,557.34</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1,960.08</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사고</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1,033.90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1,645.97</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1,495.59</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7,838.25</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회전</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790.00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415.00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390.00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875.00</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총 비용</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12,347.09</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17,285.42</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16,197.57</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22,290.99</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길이</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6.67km</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9.77km</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9.42km</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9.76km</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km당 비용</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1,851.43</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1,770.11</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1,719.37</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2,282.84</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좌회전 / 우회전 / 유턴</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 / 4 / 1회</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7 / 2 / 0회</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2 / 6 / 0회</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5 / 3 / 1회</w:t>
                  </w:r>
                </w:p>
              </w:tc>
            </w:tr>
            <w:tr>
              <w:trPr>
                <w:cantSplit/>
              </w:trPr>
              <w:tc>
                <w:tcPr>
                  <w:tcW w:type="dxa" w:w="245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사고 자료 적용 거리</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100.00%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92.46%</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100.00%</w:t>
                  </w:r>
                </w:p>
              </w:tc>
              <w:tc>
                <w:tcPr>
                  <w:tcW w:type="dxa" w:w="1400"/>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widowControl/>
                    <w:spacing w:line="252" w:lineRule="auto" w:before="0" w:after="40"/>
                  </w:pPr>
                  <w:r>
                    <w:rPr>
                      <w:rFonts w:ascii="Noto Serif KR Medium" w:hAnsi="Noto Serif KR Medium" w:eastAsia="Noto Serif KR Medium" w:cs="Noto Serif KR Medium"/>
                      <w:b w:val="0"/>
                      <w:color w:val="000000"/>
                      <w:sz w:val="19"/>
                    </w:rPr>
                    <w:t>100.00%</w:t>
                  </w:r>
                </w:p>
              </w:tc>
            </w:tr>
          </w:tbl>
          <w:p>
            <w:pPr>
              <w:keepNext w:val="0"/>
              <w:keepLines/>
              <w:widowControl/>
              <w:spacing w:line="259" w:lineRule="auto" w:before="0" w:after="120"/>
            </w:pPr>
            <w:r>
              <w:rPr>
                <w:rFonts w:ascii="Noto Serif KR Medium" w:hAnsi="Noto Serif KR Medium" w:eastAsia="Noto Serif KR Medium" w:cs="Noto Serif KR Medium"/>
                <w:b w:val="0"/>
                <w:color w:val="000000"/>
                <w:sz w:val="20"/>
              </w:rPr>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pPr>
              <w:keepNext w:val="0"/>
              <w:keepLines/>
              <w:widowControl/>
              <w:spacing w:line="259" w:lineRule="auto" w:before="0" w:after="120"/>
            </w:pPr>
            <w:r>
              <w:rPr>
                <w:rFonts w:ascii="Noto Serif KR Medium" w:hAnsi="Noto Serif KR Medium" w:eastAsia="Noto Serif KR Medium" w:cs="Noto Serif KR Medium"/>
                <w:b w:val="0"/>
                <w:color w:val="000000"/>
                <w:sz w:val="20"/>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Noto Serif KR Medium" w:hAnsi="Noto Serif KR Medium" w:eastAsia="Noto Serif KR Medium" w:cs="Noto Serif KR Medium"/>
                <w:b/>
                <w:color w:val="000000"/>
                <w:sz w:val="24"/>
              </w:rPr>
              <w:t>10</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Noto Serif KR Medium" w:hAnsi="Noto Serif KR Medium" w:eastAsia="Noto Serif KR Medium" w:cs="Noto Serif KR Medium"/>
                <w:b/>
                <w:color w:val="000000"/>
                <w:sz w:val="24"/>
              </w:rPr>
              <w:t>기대효과와 평가 및 후속 개발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기대효과</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이용자는 거리뿐 아니라 연습 경로에서 경험할 상황을 비교하고 자신의 목표에 맞는 선택 기준을 세울 수 있다. 보호자나 교육 관계자도 같은 정보를 참고해 연습 계획을 논의할 수 있다.</w:t>
            </w:r>
          </w:p>
          <w:tbl>
            <w:tblPr>
              <w:tblW w:type="auto" w:w="0"/>
              <w:jc w:val="center"/>
              <w:tblLayout w:type="fixed"/>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1871"/>
              <w:gridCol w:w="6917"/>
            </w:tblGrid>
            <w:tr>
              <w:trPr>
                <w:cantSplit/>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평가 관점</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color w:val="000000"/>
                      <w:sz w:val="19"/>
                    </w:rPr>
                    <w:t>확인하고자 하는 내용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데이터 연결 가능성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자료가 연결된 주행거리 비율과 미확인 구간을 구분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경로 자료 적용 범위</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전체 경로 길이 중 점수가 있는 구간의 비율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후보의 차별성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비슷한 경로 반복 여부와 목적별 특징 차이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정보 이해도</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상대점수와 자료 부족의 의미를 이해하는 정도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목적 적합성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제안 후보가 원하는 연습 경험과 맞는다는 이용자 평가</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AI 선택과 설명의 근거</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40"/>
                  </w:pPr>
                  <w:r>
                    <w:rPr>
                      <w:rFonts w:ascii="Noto Serif KR Medium" w:hAnsi="Noto Serif KR Medium" w:eastAsia="Noto Serif KR Medium" w:cs="Noto Serif KR Medium"/>
                      <w:b w:val="0"/>
                      <w:color w:val="000000"/>
                      <w:sz w:val="19"/>
                    </w:rPr>
                    <w:t>추천 이유가 자료에서 산정할 후보 특징과 일치하는 정도</w:t>
                  </w:r>
                </w:p>
              </w:tc>
            </w:tr>
          </w:tbl>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평가 방법</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같은 출발 위치·거리·연습 목표에서 거리 정보만 제공한 경우와 도로 특징·추천 이유를 함께 제공한 경우를 비교한다. 이용자가 후보의 차이를 이해하는지, 선택 이유를 설명할 수 있는지와 조건 조정에 필요한 정보를 찾는지 평가할 계획이다.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AI 설명은 자료와의 일치, 입력 조건 준수와 자료 부족 안내를 중심으로 검토한다. 만족도·정확도 목표치는 평가 방법과 참여자 조건을 정한 뒤 설정한다.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단계별 개발 범위</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기본 서비스: 도로 지도·교통량·사고 위치 자료를 활용해 조건 입력, 사고 다발 구간 제외, 경로 후보 비교와 저장 기능을 개발한다.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설명 기능: AI를 통해 연습 요구를 해석하고 자료에 근거한 후보별 추천 이유를 제공한다.</w:t>
            </w:r>
          </w:p>
          <w:p>
            <w:pPr>
              <w:keepNext w:val="0"/>
              <w:keepLines w:val="0"/>
              <w:widowControl/>
              <w:spacing w:line="252" w:lineRule="auto" w:before="0" w:after="60"/>
              <w:jc w:val="both"/>
            </w:pPr>
            <w:r>
              <w:rPr>
                <w:rFonts w:ascii="Noto Serif KR Medium" w:hAnsi="Noto Serif KR Medium" w:eastAsia="Noto Serif KR Medium" w:cs="Noto Serif KR Medium"/>
                <w:b w:val="0"/>
                <w:color w:val="000000"/>
                <w:sz w:val="20"/>
              </w:rPr>
              <w:t>후속 확장: 통행량 노출 보정, 사고 심각도·차종별 비용과 실시간 통행 조건을 검토한다. 자료 범위가 확대되면 지역별 비교 항목을 보완한다.</w:t>
            </w:r>
          </w:p>
          <w:p>
            <w:pPr>
              <w:pStyle w:val="Heading2"/>
              <w:keepNext/>
              <w:keepLines/>
              <w:widowControl/>
              <w:spacing w:line="252" w:lineRule="auto" w:before="120" w:after="60"/>
              <w:ind w:left="227" w:hanging="227"/>
            </w:pPr>
            <w:r>
              <w:rPr>
                <w:rFonts w:ascii="Noto Serif KR Medium" w:hAnsi="Noto Serif KR Medium" w:eastAsia="Noto Serif KR Medium" w:cs="Noto Serif KR Medium"/>
                <w:b/>
                <w:color w:val="000000"/>
                <w:sz w:val="24"/>
              </w:rPr>
              <w:t>• 내비게이션 연결</w:t>
            </w:r>
          </w:p>
          <w:p>
            <w:pPr>
              <w:keepNext w:val="0"/>
              <w:keepLines w:val="0"/>
              <w:widowControl/>
              <w:spacing w:line="252" w:lineRule="auto" w:before="0" w:after="60"/>
              <w:jc w:val="both"/>
            </w:pPr>
            <w:r>
              <w:rPr>
                <w:rFonts w:ascii="Noto Serif KR Medium" w:hAnsi="Noto Serif KR Medium" w:eastAsia="Noto Serif KR Medium" w:cs="Noto Serif KR Medium"/>
              </w:rPr>
              <w:t>출발·경유·도착점 순서를 외부 내비게이션에 전달하는 기능을 검토한다. 경유점 제한과 경로 재계산이 추천 경로에 미치는 영향을 확인한 뒤 연결 방식을 정한다.</w:t>
            </w:r>
          </w:p>
        </w:tc>
      </w:tr>
    </w:tbl>
    <w:sectPr w:rsidR="00FC693F" w:rsidRPr="0006063C" w:rsidSect="00034616">
      <w:pgSz w:w="11906" w:h="16838"/>
      <w:pgMar w:top="1134" w:right="1361" w:bottom="1134" w:left="136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rPr>
        <w:rFonts w:ascii="Noto Serif KR Medium" w:hAnsi="Noto Serif KR Medium" w:eastAsia="Noto Serif KR Medium" w:cs="Noto Serif KR Medium"/>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KR Medium" w:hAnsi="Noto Serif KR Medium" w:eastAsia="Noto Serif KR Medium" w:cs="Noto Serif KR Medium"/>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6" w:lineRule="auto"/>
    </w:pPr>
    <w:rPr>
      <w:rFonts w:ascii="Noto Serif KR Medium" w:hAnsi="Noto Serif KR Medium" w:eastAsia="Noto Serif KR Medium" w:cs="Noto Serif KR Medium"/>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0" w:after="140" w:line="300" w:lineRule="exact"/>
      <w:outlineLvl w:val="0"/>
    </w:pPr>
    <w:rPr>
      <w:rFonts w:ascii="Noto Serif KR Medium" w:hAnsi="Noto Serif KR Medium" w:eastAsia="Noto Serif KR Medium" w:cs="Noto Serif KR Medium"/>
      <w:b/>
      <w:bCs/>
      <w:i w:val="0"/>
      <w:color w:val="000000"/>
      <w:sz w:val="24"/>
      <w:szCs w:val="24"/>
      <w:u w:val="none"/>
    </w:rPr>
  </w:style>
  <w:style w:type="paragraph" w:styleId="Heading2">
    <w:name w:val="heading 2"/>
    <w:basedOn w:val="Normal"/>
    <w:next w:val="Normal"/>
    <w:link w:val="Heading2Char"/>
    <w:uiPriority w:val="9"/>
    <w:unhideWhenUsed/>
    <w:qFormat/>
    <w:rsid w:val="00FC693F"/>
    <w:pPr>
      <w:keepNext/>
      <w:keepLines/>
      <w:widowControl/>
      <w:spacing w:before="140" w:after="100" w:line="276" w:lineRule="auto"/>
      <w:outlineLvl w:val="1"/>
    </w:pPr>
    <w:rPr>
      <w:rFonts w:ascii="Noto Serif KR Medium" w:hAnsi="Noto Serif KR Medium" w:eastAsia="Noto Serif KR Medium" w:cs="Noto Serif KR Medium"/>
      <w:b/>
      <w:bCs/>
      <w:i w:val="0"/>
      <w:color w:val="000000"/>
      <w:sz w:val="24"/>
      <w:szCs w:val="21"/>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erif KR Medium" w:hAnsi="Noto Serif KR Medium" w:eastAsia="Noto Serif KR Medium" w:cs="Noto Serif KR Medium"/>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erif KR Medium" w:hAnsi="Noto Serif KR Medium" w:eastAsia="Noto Serif KR Medium" w:cs="Noto Serif KR Medium"/>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erif KR Medium" w:hAnsi="Noto Serif KR Medium" w:eastAsia="Noto Serif KR Medium" w:cs="Noto Serif KR Medium"/>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erif KR Medium" w:hAnsi="Noto Serif KR Medium" w:eastAsia="Noto Serif KR Medium" w:cs="Noto Serif KR Medium"/>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erif KR Medium" w:hAnsi="Noto Serif KR Medium" w:eastAsia="Noto Serif KR Medium" w:cs="Noto Serif KR Medium"/>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erif KR Medium" w:hAnsi="Noto Serif KR Medium" w:eastAsia="Noto Serif KR Medium" w:cs="Noto Serif KR Medium"/>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erif KR Medium" w:hAnsi="Noto Serif KR Medium" w:eastAsia="Noto Serif KR Medium" w:cs="Noto Serif KR Medium"/>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Noto Serif KR Medium" w:hAnsi="Noto Serif KR Medium" w:eastAsia="Noto Serif KR Medium" w:cs="Noto Serif KR Medium"/>
      <w:b/>
      <w:bCs/>
      <w:color w:val="000000"/>
      <w:sz w:val="28"/>
      <w:szCs w:val="28"/>
    </w:rPr>
  </w:style>
  <w:style w:type="character" w:customStyle="1" w:styleId="Heading2Char">
    <w:name w:val="Heading 2 Char"/>
    <w:basedOn w:val="DefaultParagraphFont"/>
    <w:link w:val="Heading2"/>
    <w:uiPriority w:val="9"/>
    <w:rsid w:val="00FC693F"/>
    <w:rPr>
      <w:rFonts w:ascii="Noto Serif KR Medium" w:hAnsi="Noto Serif KR Medium" w:eastAsia="Noto Serif KR Medium" w:cs="Noto Serif KR Medium"/>
      <w:b/>
      <w:bCs/>
      <w:color w:val="000000"/>
      <w:sz w:val="26"/>
      <w:szCs w:val="26"/>
    </w:rPr>
  </w:style>
  <w:style w:type="character" w:customStyle="1" w:styleId="Heading3Char">
    <w:name w:val="Heading 3 Char"/>
    <w:basedOn w:val="DefaultParagraphFont"/>
    <w:link w:val="Heading3"/>
    <w:uiPriority w:val="9"/>
    <w:rsid w:val="00FC693F"/>
    <w:rPr>
      <w:rFonts w:ascii="Noto Serif KR Medium" w:hAnsi="Noto Serif KR Medium" w:eastAsia="Noto Serif KR Medium" w:cs="Noto Serif KR Medium"/>
      <w:b/>
      <w:bCs/>
      <w:color w:val="000000"/>
    </w:rPr>
  </w:style>
  <w:style w:type="paragraph" w:styleId="Title">
    <w:name w:val="Title"/>
    <w:basedOn w:val="Normal"/>
    <w:next w:val="Normal"/>
    <w:link w:val="TitleChar"/>
    <w:uiPriority w:val="10"/>
    <w:qFormat/>
    <w:rsid w:val="00FC693F"/>
    <w:pPr>
      <w:widowControl/>
      <w:spacing w:after="140" w:line="460" w:lineRule="exact" w:before="0"/>
      <w:contextualSpacing/>
    </w:pPr>
    <w:rPr>
      <w:rFonts w:ascii="Noto Serif KR Medium" w:hAnsi="Noto Serif KR Medium" w:eastAsia="Noto Serif KR Medium" w:cs="Noto Serif KR Medium"/>
      <w:b/>
      <w:i w:val="0"/>
      <w:color w:val="000000"/>
      <w:spacing w:val="5"/>
      <w:kern w:val="28"/>
      <w:sz w:val="34"/>
      <w:szCs w:val="34"/>
      <w:u w:val="none"/>
    </w:rPr>
  </w:style>
  <w:style w:type="character" w:customStyle="1" w:styleId="TitleChar">
    <w:name w:val="Title Char"/>
    <w:basedOn w:val="DefaultParagraphFont"/>
    <w:link w:val="Title"/>
    <w:uiPriority w:val="10"/>
    <w:rsid w:val="00FC693F"/>
    <w:rPr>
      <w:rFonts w:ascii="Noto Serif KR Medium" w:hAnsi="Noto Serif KR Medium" w:eastAsia="Noto Serif KR Medium" w:cs="Noto Serif KR Medium"/>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40" w:line="360" w:lineRule="exact"/>
    </w:pPr>
    <w:rPr>
      <w:rFonts w:ascii="Noto Serif KR Medium" w:hAnsi="Noto Serif KR Medium" w:eastAsia="Noto Serif KR Medium" w:cs="Noto Serif KR Medium"/>
      <w:b/>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Noto Serif KR Medium" w:hAnsi="Noto Serif KR Medium" w:eastAsia="Noto Serif KR Medium" w:cs="Noto Serif KR Medium"/>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erif KR Medium" w:hAnsi="Noto Serif KR Medium" w:eastAsia="Noto Serif KR Medium" w:cs="Noto Serif KR Medium"/>
      <w:color w:val="000000"/>
      <w:sz w:val="20"/>
      <w:szCs w:val="20"/>
    </w:rPr>
  </w:style>
  <w:style w:type="character" w:customStyle="1" w:styleId="MacroTextChar">
    <w:name w:val="Macro Text Char"/>
    <w:basedOn w:val="DefaultParagraphFont"/>
    <w:link w:val="MacroText"/>
    <w:uiPriority w:val="99"/>
    <w:rsid w:val="0029639D"/>
    <w:rPr>
      <w:rFonts w:ascii="Noto Serif KR Medium" w:hAnsi="Noto Serif KR Medium" w:eastAsia="Noto Serif KR Medium" w:cs="Noto Serif KR Medium"/>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Noto Serif KR Medium" w:hAnsi="Noto Serif KR Medium" w:eastAsia="Noto Serif KR Medium" w:cs="Noto Serif KR Medium"/>
      <w:b/>
      <w:bCs/>
      <w:i/>
      <w:iCs/>
      <w:color w:val="000000"/>
    </w:rPr>
  </w:style>
  <w:style w:type="character" w:customStyle="1" w:styleId="Heading5Char">
    <w:name w:val="Heading 5 Char"/>
    <w:basedOn w:val="DefaultParagraphFont"/>
    <w:link w:val="Heading5"/>
    <w:uiPriority w:val="9"/>
    <w:semiHidden/>
    <w:rsid w:val="00FC693F"/>
    <w:rPr>
      <w:rFonts w:ascii="Noto Serif KR Medium" w:hAnsi="Noto Serif KR Medium" w:eastAsia="Noto Serif KR Medium" w:cs="Noto Serif KR Medium"/>
      <w:color w:val="000000"/>
    </w:rPr>
  </w:style>
  <w:style w:type="character" w:customStyle="1" w:styleId="Heading6Char">
    <w:name w:val="Heading 6 Char"/>
    <w:basedOn w:val="DefaultParagraphFont"/>
    <w:link w:val="Heading6"/>
    <w:uiPriority w:val="9"/>
    <w:semiHidden/>
    <w:rsid w:val="00FC693F"/>
    <w:rPr>
      <w:rFonts w:ascii="Noto Serif KR Medium" w:hAnsi="Noto Serif KR Medium" w:eastAsia="Noto Serif KR Medium" w:cs="Noto Serif KR Medium"/>
      <w:i/>
      <w:iCs/>
      <w:color w:val="000000"/>
    </w:rPr>
  </w:style>
  <w:style w:type="character" w:customStyle="1" w:styleId="Heading7Char">
    <w:name w:val="Heading 7 Char"/>
    <w:basedOn w:val="DefaultParagraphFont"/>
    <w:link w:val="Heading7"/>
    <w:uiPriority w:val="9"/>
    <w:semiHidden/>
    <w:rsid w:val="00FC693F"/>
    <w:rPr>
      <w:rFonts w:ascii="Noto Serif KR Medium" w:hAnsi="Noto Serif KR Medium" w:eastAsia="Noto Serif KR Medium" w:cs="Noto Serif KR Medium"/>
      <w:i/>
      <w:iCs/>
      <w:color w:val="000000"/>
    </w:rPr>
  </w:style>
  <w:style w:type="character" w:customStyle="1" w:styleId="Heading8Char">
    <w:name w:val="Heading 8 Char"/>
    <w:basedOn w:val="DefaultParagraphFont"/>
    <w:link w:val="Heading8"/>
    <w:uiPriority w:val="9"/>
    <w:semiHidden/>
    <w:rsid w:val="00FC693F"/>
    <w:rPr>
      <w:rFonts w:ascii="Noto Serif KR Medium" w:hAnsi="Noto Serif KR Medium" w:eastAsia="Noto Serif KR Medium" w:cs="Noto Serif KR Medium"/>
      <w:color w:val="000000"/>
      <w:sz w:val="20"/>
      <w:szCs w:val="20"/>
    </w:rPr>
  </w:style>
  <w:style w:type="character" w:customStyle="1" w:styleId="Heading9Char">
    <w:name w:val="Heading 9 Char"/>
    <w:basedOn w:val="DefaultParagraphFont"/>
    <w:link w:val="Heading9"/>
    <w:uiPriority w:val="9"/>
    <w:semiHidden/>
    <w:rsid w:val="00FC693F"/>
    <w:rPr>
      <w:rFonts w:ascii="Noto Serif KR Medium" w:hAnsi="Noto Serif KR Medium" w:eastAsia="Noto Serif KR Medium" w:cs="Noto Serif KR Medium"/>
      <w:i/>
      <w:iCs/>
      <w:color w:val="000000"/>
      <w:sz w:val="20"/>
      <w:szCs w:val="20"/>
    </w:rPr>
  </w:style>
  <w:style w:type="paragraph" w:styleId="Caption">
    <w:name w:val="caption"/>
    <w:basedOn w:val="Normal"/>
    <w:next w:val="Normal"/>
    <w:uiPriority w:val="35"/>
    <w:semiHidden/>
    <w:unhideWhenUsed/>
    <w:qFormat/>
    <w:rsid w:val="00FC693F"/>
    <w:pPr>
      <w:spacing w:line="276" w:lineRule="auto" w:after="100" w:before="0"/>
    </w:pPr>
    <w:rPr>
      <w:rFonts w:ascii="Noto Serif KR Medium" w:hAnsi="Noto Serif KR Medium"/>
      <w:b w:val="0"/>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viewt.ktdb.go.kr/cong/map/faq_Board.do" TargetMode="External"/><Relationship Id="rId14" Type="http://schemas.openxmlformats.org/officeDocument/2006/relationships/hyperlink" Target="https://viewt.ktdb.go.kr/cong/map/TableMove_Zeke.do" TargetMode="External"/><Relationship Id="rId15" Type="http://schemas.openxmlformats.org/officeDocument/2006/relationships/hyperlink" Target="https://networkx.org/documentation/stable/reference/algorithms/shortest_paths.html" TargetMode="External"/><Relationship Id="rId16" Type="http://schemas.openxmlformats.org/officeDocument/2006/relationships/hyperlink" Target="https://networkx.org/documentation/stable/reference/algorithms/generated/networkx.algorithms.simple_paths.shortest_simple_paths.html" TargetMode="External"/><Relationship Id="rId17" Type="http://schemas.openxmlformats.org/officeDocument/2006/relationships/hyperlink" Target="https://networkx.org/documentation/stable/reference/algorithms/generated/networkx.algorithms.shortest_paths.astar.astar_path.html" TargetMode="External"/><Relationship Id="rId18" Type="http://schemas.openxmlformats.org/officeDocument/2006/relationships/hyperlink" Target="https://highways.dot.gov/safety/local-rural/roadway-departure-safety-manual-local-rural-road-owners/appendix-c-crash-rate"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