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Password requirements</w:t>
      </w:r>
    </w:p>
    <w:p>
      <w:r>
        <w:t>Passwords must be at least twelve characters and are checked against a breach list. Reuse of the previous five passwords is blocked.</w:t>
      </w:r>
    </w:p>
    <w:p>
      <w:pPr>
        <w:pStyle w:val="Heading1"/>
      </w:pPr>
      <w:r>
        <w:t>Password rotation</w:t>
      </w:r>
    </w:p>
    <w:p>
      <w:r>
        <w:t>Scheduled password rotation is not required. Rotation is enforced only after a suspected compromise.</w:t>
      </w:r>
    </w:p>
    <w:p>
      <w:pPr>
        <w:pStyle w:val="Heading1"/>
      </w:pPr>
      <w:r>
        <w:t>Multi-factor authentication</w:t>
      </w:r>
    </w:p>
    <w:p>
      <w:r>
        <w:t>Multi-factor authentication is mandatory for administrators and strongly recommended for everyone else.</w:t>
      </w:r>
    </w:p>
    <w:p>
      <w:pPr>
        <w:pStyle w:val="Heading1"/>
      </w:pPr>
      <w:r>
        <w:t>Access reviews</w:t>
      </w:r>
    </w:p>
    <w:p>
      <w:r>
        <w:t>Seat and role assignments are reviewed every quarter.</w:t>
      </w:r>
    </w:p>
    <w:p>
      <w:pPr>
        <w:pStyle w:val="Heading1"/>
      </w:pPr>
      <w:r>
        <w:t>Reporting a vulnerability</w:t>
      </w:r>
    </w:p>
    <w:p>
      <w:r>
        <w:t>Send vulnerability reports to security@example.invalid. Acknowledgement is within two working days.</w:t>
      </w:r>
    </w:p>
    <w:p>
      <w:pPr>
        <w:pStyle w:val="Heading1"/>
      </w:pPr>
      <w:r>
        <w:t>Data retention</w:t>
      </w:r>
    </w:p>
    <w:p>
      <w:r>
        <w:t>Customer documents are retained for the life of the tenant and deleted thirty days after termination.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