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0AB" w:rsidRDefault="00DD20AB">
      <w:r>
        <w:rPr>
          <w:noProof/>
        </w:rPr>
        <mc:AlternateContent>
          <mc:Choice Requires="wps">
            <w:drawing>
              <wp:anchor distT="0" distB="0" distL="114300" distR="114300" simplePos="0" relativeHeight="251662336" behindDoc="0" locked="0" layoutInCell="1" allowOverlap="1">
                <wp:simplePos x="0" y="0"/>
                <wp:positionH relativeFrom="column">
                  <wp:posOffset>-314324</wp:posOffset>
                </wp:positionH>
                <wp:positionV relativeFrom="paragraph">
                  <wp:posOffset>2085975</wp:posOffset>
                </wp:positionV>
                <wp:extent cx="1143000" cy="7620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1430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D20AB" w:rsidRDefault="00DD20AB" w:rsidP="00DD20AB">
                            <w:r>
                              <w:t>CLIENT’S DEV FRAMEWORK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4.75pt;margin-top:164.25pt;width:90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" fillcolor="white [3201]" strokecolor="#70ad47 [3209]" strokeweight="1pt">
                <v:textbox>
                  <w:txbxContent>
                    <w:p w:rsidR="00DD20AB" w:rsidRDefault="00DD20AB" w:rsidP="00DD20AB">
                      <w:r>
                        <w:t>CLIENT’S DEV FRAMEWORK APPLICATION</w:t>
                      </w:r>
                    </w:p>
                  </w:txbxContent>
                </v:textbox>
              </v:rect>
            </w:pict>
          </mc:Fallback>
        </mc:AlternateContent>
      </w:r>
      <w:r w:rsidR="000C6435">
        <w:rPr>
          <w:noProof/>
        </w:rPr>
        <mc:AlternateContent>
          <mc:Choice Requires="wps">
            <w:drawing>
              <wp:anchor distT="0" distB="0" distL="114300" distR="114300" simplePos="0" relativeHeight="251661312" behindDoc="0" locked="0" layoutInCell="1" allowOverlap="1">
                <wp:simplePos x="0" y="0"/>
                <wp:positionH relativeFrom="column">
                  <wp:posOffset>2200275</wp:posOffset>
                </wp:positionH>
                <wp:positionV relativeFrom="paragraph">
                  <wp:posOffset>3276600</wp:posOffset>
                </wp:positionV>
                <wp:extent cx="581025" cy="5238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810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6435" w:rsidRDefault="000C6435" w:rsidP="000C6435">
                            <w:pPr>
                              <w:jc w:val="center"/>
                            </w:pPr>
                            <w:r>
                              <w:t>CDS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7" style="position:absolute;margin-left:173.25pt;margin-top:258pt;width:45.7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" fillcolor="white [3201]" strokecolor="#70ad47 [3209]" strokeweight="1pt">
                <v:textbox>
                  <w:txbxContent>
                    <w:p w:rsidR="000C6435" w:rsidRDefault="000C6435" w:rsidP="000C6435">
                      <w:pPr>
                        <w:jc w:val="center"/>
                      </w:pPr>
                      <w:r>
                        <w:t>CDS</w:t>
                      </w:r>
                    </w:p>
                  </w:txbxContent>
                </v:textbox>
              </v:rect>
            </w:pict>
          </mc:Fallback>
        </mc:AlternateContent>
      </w:r>
      <w:r w:rsidR="000C6435">
        <w:rPr>
          <w:noProof/>
        </w:rPr>
        <mc:AlternateContent>
          <mc:Choice Requires="wps">
            <w:drawing>
              <wp:anchor distT="0" distB="0" distL="114300" distR="114300" simplePos="0" relativeHeight="251660288" behindDoc="0" locked="0" layoutInCell="1" allowOverlap="1">
                <wp:simplePos x="0" y="0"/>
                <wp:positionH relativeFrom="column">
                  <wp:posOffset>4429125</wp:posOffset>
                </wp:positionH>
                <wp:positionV relativeFrom="paragraph">
                  <wp:posOffset>2028825</wp:posOffset>
                </wp:positionV>
                <wp:extent cx="990600" cy="4762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906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C6435" w:rsidRDefault="000C6435" w:rsidP="000C6435">
                            <w:pPr>
                              <w:jc w:val="center"/>
                            </w:pPr>
                            <w:r>
                              <w:t>CERTZILLA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8" style="position:absolute;margin-left:348.75pt;margin-top:159.75pt;width:78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" fillcolor="white [3201]" strokecolor="#70ad47 [3209]" strokeweight="1pt">
                <v:textbox>
                  <w:txbxContent>
                    <w:p w:rsidR="000C6435" w:rsidRDefault="000C6435" w:rsidP="000C6435">
                      <w:pPr>
                        <w:jc w:val="center"/>
                      </w:pPr>
                      <w:r>
                        <w:t>CERTZILLA</w:t>
                      </w:r>
                    </w:p>
                  </w:txbxContent>
                </v:textbox>
              </v:rect>
            </w:pict>
          </mc:Fallback>
        </mc:AlternateContent>
      </w:r>
      <w:r w:rsidR="000C6435">
        <w:rPr>
          <w:noProof/>
        </w:rPr>
        <mc:AlternateContent>
          <mc:Choice Requires="wps">
            <w:drawing>
              <wp:anchor distT="0" distB="0" distL="114300" distR="114300" simplePos="0" relativeHeight="251659264" behindDoc="0" locked="0" layoutInCell="1" allowOverlap="1">
                <wp:simplePos x="0" y="0"/>
                <wp:positionH relativeFrom="column">
                  <wp:posOffset>1771650</wp:posOffset>
                </wp:positionH>
                <wp:positionV relativeFrom="paragraph">
                  <wp:posOffset>-371475</wp:posOffset>
                </wp:positionV>
                <wp:extent cx="1257300" cy="4857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573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6435" w:rsidRDefault="000C6435" w:rsidP="000C6435">
                            <w:pPr>
                              <w:jc w:val="center"/>
                            </w:pPr>
                            <w:r>
                              <w:t>SECURITY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139.5pt;margin-top:-29.25pt;width:99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MFbQIAACY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" fillcolor="white [3201]" strokecolor="#70ad47 [3209]" strokeweight="1pt">
                <v:textbox>
                  <w:txbxContent>
                    <w:p w:rsidR="000C6435" w:rsidRDefault="000C6435" w:rsidP="000C6435">
                      <w:pPr>
                        <w:jc w:val="center"/>
                      </w:pPr>
                      <w:r>
                        <w:t>SECURITY API</w:t>
                      </w:r>
                    </w:p>
                  </w:txbxContent>
                </v:textbox>
              </v:rect>
            </w:pict>
          </mc:Fallback>
        </mc:AlternateContent>
      </w:r>
      <w:r w:rsidR="000C6435">
        <w:rPr>
          <w:noProof/>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4638675" cy="3481088"/>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3481088"/>
                    </a:xfrm>
                    <a:prstGeom prst="rect">
                      <a:avLst/>
                    </a:prstGeom>
                    <a:noFill/>
                    <a:ln>
                      <a:noFill/>
                    </a:ln>
                  </pic:spPr>
                </pic:pic>
              </a:graphicData>
            </a:graphic>
          </wp:anchor>
        </w:drawing>
      </w:r>
      <w:r w:rsidR="000C6435">
        <w:br w:type="textWrapping" w:clear="all"/>
      </w:r>
      <w:r>
        <w:t xml:space="preserve">                                                                                                                                      </w:t>
      </w:r>
    </w:p>
    <w:p w:rsidR="00DD20AB" w:rsidRPr="000450AB" w:rsidRDefault="00DD20AB">
      <w:pPr>
        <w:rPr>
          <w:color w:val="000000" w:themeColor="text1"/>
        </w:rPr>
      </w:pPr>
    </w:p>
    <w:p w:rsidR="00DD20AB" w:rsidRPr="00DD20AB" w:rsidRDefault="00DD20AB" w:rsidP="00DD20AB">
      <w:pPr>
        <w:pStyle w:val="ListParagraph"/>
        <w:numPr>
          <w:ilvl w:val="0"/>
          <w:numId w:val="1"/>
        </w:numPr>
        <w:rPr>
          <w:color w:val="0070C0"/>
          <w:sz w:val="24"/>
          <w:szCs w:val="24"/>
        </w:rPr>
      </w:pPr>
      <w:r w:rsidRPr="000450AB">
        <w:rPr>
          <w:color w:val="000000" w:themeColor="text1"/>
          <w:sz w:val="24"/>
          <w:szCs w:val="24"/>
        </w:rPr>
        <w:t xml:space="preserve">Client side Dev framework application configuration files are composed of </w:t>
      </w:r>
      <w:r w:rsidRPr="00DD20AB">
        <w:rPr>
          <w:b/>
          <w:sz w:val="24"/>
          <w:szCs w:val="24"/>
        </w:rPr>
        <w:t>client.properties,security.properties</w:t>
      </w:r>
      <w:r w:rsidRPr="00DD20AB">
        <w:rPr>
          <w:sz w:val="24"/>
          <w:szCs w:val="24"/>
        </w:rPr>
        <w:t xml:space="preserve"> </w:t>
      </w:r>
      <w:r w:rsidRPr="000450AB">
        <w:rPr>
          <w:color w:val="000000" w:themeColor="text1"/>
          <w:sz w:val="24"/>
          <w:szCs w:val="24"/>
        </w:rPr>
        <w:t>and</w:t>
      </w:r>
      <w:r w:rsidRPr="00DD20AB">
        <w:rPr>
          <w:color w:val="0070C0"/>
          <w:sz w:val="24"/>
          <w:szCs w:val="24"/>
        </w:rPr>
        <w:t xml:space="preserve"> </w:t>
      </w:r>
      <w:r w:rsidRPr="00DD20AB">
        <w:rPr>
          <w:b/>
          <w:sz w:val="24"/>
          <w:szCs w:val="24"/>
        </w:rPr>
        <w:t>fp.properties</w:t>
      </w:r>
    </w:p>
    <w:p w:rsidR="00DD20AB" w:rsidRPr="00DD20AB" w:rsidRDefault="00DD20AB" w:rsidP="00DD20AB">
      <w:pPr>
        <w:pStyle w:val="ListParagraph"/>
        <w:numPr>
          <w:ilvl w:val="0"/>
          <w:numId w:val="1"/>
        </w:numPr>
        <w:rPr>
          <w:color w:val="0070C0"/>
          <w:sz w:val="24"/>
          <w:szCs w:val="24"/>
        </w:rPr>
      </w:pPr>
      <w:r w:rsidRPr="00DD20AB">
        <w:rPr>
          <w:sz w:val="24"/>
          <w:szCs w:val="24"/>
        </w:rPr>
        <w:t>All framework applications require a security certificate issued from C</w:t>
      </w:r>
      <w:r>
        <w:rPr>
          <w:sz w:val="24"/>
          <w:szCs w:val="24"/>
        </w:rPr>
        <w:t xml:space="preserve">ertzilla (keyword: certzilla) so also our dev framework application does. This cert file is named as </w:t>
      </w:r>
      <w:r w:rsidRPr="00DD20AB">
        <w:rPr>
          <w:b/>
          <w:sz w:val="24"/>
          <w:szCs w:val="24"/>
        </w:rPr>
        <w:t>APPXXXXX.p12</w:t>
      </w:r>
      <w:r>
        <w:rPr>
          <w:b/>
          <w:sz w:val="24"/>
          <w:szCs w:val="24"/>
        </w:rPr>
        <w:t xml:space="preserve"> file.</w:t>
      </w:r>
    </w:p>
    <w:p w:rsidR="00DD20AB" w:rsidRDefault="00DD20AB" w:rsidP="00DD20AB">
      <w:pPr>
        <w:pStyle w:val="ListParagraph"/>
        <w:numPr>
          <w:ilvl w:val="0"/>
          <w:numId w:val="1"/>
        </w:numPr>
        <w:jc w:val="both"/>
      </w:pPr>
      <w:r>
        <w:t xml:space="preserve"> Since these certificates typically expire each year, the purpose of this function is to automatically rotate certificate on your file system when a new certificate becomes available.  </w:t>
      </w:r>
      <w:r w:rsidRPr="00093840">
        <w:t>The 4.1.0</w:t>
      </w:r>
      <w:r>
        <w:t>+</w:t>
      </w:r>
      <w:r w:rsidRPr="00093840">
        <w:t xml:space="preserve"> release of framework allows the users to specify the time of the day at which they would like to have their application’s security certificate to perform automatic rotation. This functionality can be enabled by adding a new property</w:t>
      </w:r>
      <w:r>
        <w:t xml:space="preserve"> i.e.</w:t>
      </w:r>
      <w:r w:rsidR="00B202D6">
        <w:t xml:space="preserve"> </w:t>
      </w:r>
      <w:r w:rsidR="00B202D6">
        <w:t>I</w:t>
      </w:r>
      <w:r w:rsidR="00B202D6" w:rsidRPr="00093840">
        <w:t xml:space="preserve">n </w:t>
      </w:r>
      <w:r w:rsidR="00B202D6" w:rsidRPr="00DD20AB">
        <w:rPr>
          <w:b/>
        </w:rPr>
        <w:t>security.properties</w:t>
      </w:r>
      <w:r w:rsidR="00B202D6">
        <w:t xml:space="preserve"> file,</w:t>
      </w:r>
    </w:p>
    <w:p w:rsidR="00DD20AB" w:rsidRDefault="00DD20AB" w:rsidP="00DD20AB">
      <w:pPr>
        <w:ind w:left="360"/>
        <w:jc w:val="both"/>
        <w:rPr>
          <w:b/>
        </w:rPr>
      </w:pPr>
      <w:r>
        <w:t xml:space="preserve">                                        </w:t>
      </w:r>
      <w:r w:rsidRPr="00093840">
        <w:t xml:space="preserve"> </w:t>
      </w:r>
      <w:r w:rsidRPr="00DD20AB">
        <w:rPr>
          <w:b/>
        </w:rPr>
        <w:t xml:space="preserve">security.api.cert.rotation.time=&lt;HH:MM:SS&gt; </w:t>
      </w:r>
    </w:p>
    <w:p w:rsidR="00DD20AB" w:rsidRPr="00B202D6" w:rsidRDefault="00DD20AB" w:rsidP="00DD20AB">
      <w:pPr>
        <w:pStyle w:val="ListParagraph"/>
        <w:numPr>
          <w:ilvl w:val="0"/>
          <w:numId w:val="2"/>
        </w:numPr>
        <w:jc w:val="both"/>
        <w:rPr>
          <w:sz w:val="24"/>
          <w:szCs w:val="24"/>
        </w:rPr>
      </w:pPr>
      <w:r w:rsidRPr="00B202D6">
        <w:rPr>
          <w:sz w:val="24"/>
          <w:szCs w:val="24"/>
        </w:rPr>
        <w:t xml:space="preserve">If there is no time value specified in security.properties file or if the time specified is invalid, the </w:t>
      </w:r>
      <w:r w:rsidRPr="00B202D6">
        <w:rPr>
          <w:b/>
          <w:sz w:val="24"/>
          <w:szCs w:val="24"/>
        </w:rPr>
        <w:t>API defaults</w:t>
      </w:r>
      <w:r w:rsidRPr="00B202D6">
        <w:rPr>
          <w:sz w:val="24"/>
          <w:szCs w:val="24"/>
        </w:rPr>
        <w:t xml:space="preserve"> the cert rotation time to 6:00AM GMT (1:00AM CDT). The value for date/time check is specified in military time format (GMT).</w:t>
      </w:r>
    </w:p>
    <w:p w:rsidR="00DD20AB" w:rsidRDefault="00DD20AB" w:rsidP="00DD20AB">
      <w:pPr>
        <w:pStyle w:val="ListParagraph"/>
        <w:numPr>
          <w:ilvl w:val="0"/>
          <w:numId w:val="2"/>
        </w:numPr>
        <w:jc w:val="both"/>
      </w:pPr>
      <w:r w:rsidRPr="00B202D6">
        <w:rPr>
          <w:sz w:val="24"/>
          <w:szCs w:val="24"/>
        </w:rPr>
        <w:t>Version 7.0.0 has this feature enabled by default.  To disable the feature, add the below property to the security.properties file</w:t>
      </w:r>
      <w:r>
        <w:t>.</w:t>
      </w:r>
    </w:p>
    <w:p w:rsidR="00DD20AB" w:rsidRPr="00B202D6" w:rsidRDefault="00DD20AB" w:rsidP="00DD20AB">
      <w:pPr>
        <w:autoSpaceDE w:val="0"/>
        <w:autoSpaceDN w:val="0"/>
        <w:adjustRightInd w:val="0"/>
        <w:ind w:left="360"/>
        <w:rPr>
          <w:rFonts w:ascii="Consolas" w:hAnsi="Consolas" w:cs="Consolas"/>
          <w:b/>
          <w:color w:val="2A00FF"/>
          <w:sz w:val="24"/>
          <w:szCs w:val="24"/>
        </w:rPr>
      </w:pPr>
      <w:r w:rsidRPr="00B202D6">
        <w:rPr>
          <w:rFonts w:ascii="Consolas" w:hAnsi="Consolas" w:cs="Consolas"/>
          <w:b/>
          <w:color w:val="000000"/>
          <w:sz w:val="20"/>
        </w:rPr>
        <w:t xml:space="preserve">                       </w:t>
      </w:r>
      <w:r w:rsidRPr="00B202D6">
        <w:rPr>
          <w:rFonts w:ascii="Consolas" w:hAnsi="Consolas" w:cs="Consolas"/>
          <w:b/>
          <w:color w:val="000000"/>
          <w:sz w:val="24"/>
          <w:szCs w:val="24"/>
        </w:rPr>
        <w:t>autocertrotation.flag=</w:t>
      </w:r>
      <w:r w:rsidRPr="00B202D6">
        <w:rPr>
          <w:rFonts w:ascii="Consolas" w:hAnsi="Consolas" w:cs="Consolas"/>
          <w:b/>
          <w:color w:val="2A00FF"/>
          <w:sz w:val="24"/>
          <w:szCs w:val="24"/>
        </w:rPr>
        <w:t>false</w:t>
      </w:r>
    </w:p>
    <w:p w:rsidR="00B202D6" w:rsidRPr="00B202D6" w:rsidRDefault="00B202D6" w:rsidP="00B202D6">
      <w:pPr>
        <w:pStyle w:val="ListParagraph"/>
        <w:numPr>
          <w:ilvl w:val="0"/>
          <w:numId w:val="3"/>
        </w:numPr>
        <w:autoSpaceDE w:val="0"/>
        <w:autoSpaceDN w:val="0"/>
        <w:adjustRightInd w:val="0"/>
        <w:rPr>
          <w:rFonts w:ascii="Consolas" w:hAnsi="Consolas" w:cs="Consolas"/>
          <w:b/>
          <w:sz w:val="24"/>
          <w:szCs w:val="24"/>
        </w:rPr>
      </w:pPr>
      <w:r>
        <w:t xml:space="preserve"> </w:t>
      </w:r>
      <w:r w:rsidRPr="00B202D6">
        <w:rPr>
          <w:sz w:val="24"/>
          <w:szCs w:val="24"/>
        </w:rPr>
        <w:t xml:space="preserve">Once your certificate is at 45 days period </w:t>
      </w:r>
      <w:r w:rsidRPr="00B202D6">
        <w:rPr>
          <w:sz w:val="24"/>
          <w:szCs w:val="24"/>
        </w:rPr>
        <w:t xml:space="preserve">near expiration </w:t>
      </w:r>
      <w:r w:rsidRPr="00B202D6">
        <w:rPr>
          <w:sz w:val="24"/>
          <w:szCs w:val="24"/>
        </w:rPr>
        <w:t xml:space="preserve">an HFLOW will be sent to the IT owner asking for approval to generate the new certificate. An email notification is </w:t>
      </w:r>
      <w:r w:rsidRPr="00B202D6">
        <w:rPr>
          <w:sz w:val="24"/>
          <w:szCs w:val="24"/>
        </w:rPr>
        <w:lastRenderedPageBreak/>
        <w:t>also sent to the business owner and IT lead of the upcoming certificate expiration. Once the IT manger approves the HFlow the new cert will be in CDS along with the new passphrase. The test level certificate will be stored in CDS levels L1-L4 and the prod level certificate will be stored in CDS-Prod.</w:t>
      </w:r>
    </w:p>
    <w:p w:rsidR="00B202D6" w:rsidRPr="00B202D6" w:rsidRDefault="00B202D6" w:rsidP="00B202D6">
      <w:pPr>
        <w:pStyle w:val="ListParagraph"/>
        <w:autoSpaceDE w:val="0"/>
        <w:autoSpaceDN w:val="0"/>
        <w:adjustRightInd w:val="0"/>
        <w:rPr>
          <w:rFonts w:ascii="Consolas" w:hAnsi="Consolas" w:cs="Consolas"/>
          <w:b/>
          <w:sz w:val="24"/>
          <w:szCs w:val="24"/>
        </w:rPr>
      </w:pPr>
    </w:p>
    <w:p w:rsidR="00B202D6" w:rsidRPr="00B202D6" w:rsidRDefault="00B202D6" w:rsidP="00B202D6">
      <w:pPr>
        <w:pStyle w:val="ListParagraph"/>
        <w:numPr>
          <w:ilvl w:val="0"/>
          <w:numId w:val="3"/>
        </w:numPr>
        <w:autoSpaceDE w:val="0"/>
        <w:autoSpaceDN w:val="0"/>
        <w:adjustRightInd w:val="0"/>
        <w:rPr>
          <w:rFonts w:ascii="Consolas" w:hAnsi="Consolas" w:cs="Consolas"/>
          <w:b/>
          <w:sz w:val="24"/>
          <w:szCs w:val="24"/>
        </w:rPr>
      </w:pPr>
      <w:r w:rsidRPr="00B202D6">
        <w:rPr>
          <w:sz w:val="24"/>
          <w:szCs w:val="24"/>
        </w:rPr>
        <w:t>Here the whole process is carried out by the “</w:t>
      </w:r>
      <w:r w:rsidRPr="00B202D6">
        <w:rPr>
          <w:b/>
          <w:sz w:val="24"/>
          <w:szCs w:val="24"/>
        </w:rPr>
        <w:t>security bootstrap bean</w:t>
      </w:r>
      <w:r w:rsidRPr="00B202D6">
        <w:rPr>
          <w:sz w:val="24"/>
          <w:szCs w:val="24"/>
        </w:rPr>
        <w:t xml:space="preserve">” and </w:t>
      </w:r>
      <w:r w:rsidRPr="00B202D6">
        <w:rPr>
          <w:sz w:val="24"/>
          <w:szCs w:val="24"/>
        </w:rPr>
        <w:t>Based on the bean definition for the keystoreClient</w:t>
      </w:r>
      <w:r w:rsidRPr="00B202D6">
        <w:rPr>
          <w:sz w:val="24"/>
          <w:szCs w:val="24"/>
        </w:rPr>
        <w:t>,</w:t>
      </w:r>
      <w:r w:rsidRPr="00B202D6">
        <w:rPr>
          <w:sz w:val="24"/>
          <w:szCs w:val="24"/>
        </w:rPr>
        <w:t xml:space="preserve"> the Security API will pick up the certificate from that level of CDS. This bean definition will have to be defined in security.xml for all CommonServiceRuntime services and will be in applicationContext.xml for other services.</w:t>
      </w:r>
    </w:p>
    <w:p w:rsidR="00B202D6" w:rsidRPr="00B202D6" w:rsidRDefault="00B202D6" w:rsidP="00B202D6">
      <w:pPr>
        <w:pStyle w:val="ListParagraph"/>
        <w:rPr>
          <w:rFonts w:cs="Consolas"/>
          <w:b/>
          <w:sz w:val="24"/>
          <w:szCs w:val="24"/>
        </w:rPr>
      </w:pPr>
    </w:p>
    <w:p w:rsidR="00B202D6" w:rsidRDefault="00B202D6" w:rsidP="00B202D6">
      <w:pPr>
        <w:pStyle w:val="ListParagraph"/>
        <w:numPr>
          <w:ilvl w:val="0"/>
          <w:numId w:val="3"/>
        </w:numPr>
        <w:autoSpaceDE w:val="0"/>
        <w:autoSpaceDN w:val="0"/>
        <w:adjustRightInd w:val="0"/>
        <w:rPr>
          <w:rFonts w:cs="Consolas"/>
          <w:sz w:val="24"/>
          <w:szCs w:val="24"/>
        </w:rPr>
      </w:pPr>
      <w:r w:rsidRPr="00B202D6">
        <w:rPr>
          <w:rFonts w:cs="Consolas"/>
          <w:sz w:val="24"/>
          <w:szCs w:val="24"/>
        </w:rPr>
        <w:t>There are two procedures with respect to environment</w:t>
      </w:r>
      <w:r>
        <w:rPr>
          <w:rFonts w:cs="Consolas"/>
          <w:sz w:val="24"/>
          <w:szCs w:val="24"/>
        </w:rPr>
        <w:t>:</w:t>
      </w:r>
    </w:p>
    <w:p w:rsidR="00B202D6" w:rsidRPr="00B202D6" w:rsidRDefault="00B202D6" w:rsidP="00B202D6">
      <w:pPr>
        <w:pStyle w:val="ListParagraph"/>
        <w:rPr>
          <w:rFonts w:cs="Consolas"/>
          <w:sz w:val="24"/>
          <w:szCs w:val="24"/>
        </w:rPr>
      </w:pPr>
    </w:p>
    <w:p w:rsidR="00B202D6" w:rsidRDefault="00B202D6" w:rsidP="00B202D6">
      <w:pPr>
        <w:pStyle w:val="Heading2"/>
        <w:numPr>
          <w:ilvl w:val="0"/>
          <w:numId w:val="6"/>
        </w:numPr>
      </w:pPr>
      <w:bookmarkStart w:id="0" w:name="_Toc471304183"/>
      <w:r>
        <w:t>Procedure – production</w:t>
      </w:r>
      <w:bookmarkEnd w:id="0"/>
      <w:r>
        <w:t>:</w:t>
      </w:r>
    </w:p>
    <w:p w:rsidR="00B202D6" w:rsidRDefault="00B202D6" w:rsidP="00B202D6">
      <w:pPr>
        <w:jc w:val="both"/>
        <w:rPr>
          <w:sz w:val="24"/>
          <w:szCs w:val="24"/>
        </w:rPr>
      </w:pPr>
      <w:r w:rsidRPr="00B202D6">
        <w:rPr>
          <w:sz w:val="24"/>
          <w:szCs w:val="24"/>
        </w:rPr>
        <w:t xml:space="preserve">                                                             </w:t>
      </w:r>
      <w:r w:rsidRPr="00B202D6">
        <w:rPr>
          <w:sz w:val="24"/>
          <w:szCs w:val="24"/>
        </w:rPr>
        <w:t xml:space="preserve">The procedure for replacing an application certificate begins </w:t>
      </w:r>
      <w:r>
        <w:rPr>
          <w:sz w:val="24"/>
          <w:szCs w:val="24"/>
        </w:rPr>
        <w:t xml:space="preserve">      45 days</w:t>
      </w:r>
      <w:r w:rsidRPr="00B202D6">
        <w:rPr>
          <w:sz w:val="24"/>
          <w:szCs w:val="24"/>
        </w:rPr>
        <w:t xml:space="preserve"> </w:t>
      </w:r>
      <w:r w:rsidRPr="00B202D6">
        <w:rPr>
          <w:sz w:val="24"/>
          <w:szCs w:val="24"/>
        </w:rPr>
        <w:t>before expiration. At that time, an HFLOW is automatically generated requesting that the application owner (management) approve the issuance of a replacement certificate. Once approved, InfoSec will generate a replacement certificate and place it in CDS. Once in CDS, the new certificate will be retrieved by the Security API used to replace the existing certificate.</w:t>
      </w:r>
    </w:p>
    <w:p w:rsidR="00986298" w:rsidRPr="00986298" w:rsidRDefault="00986298" w:rsidP="00986298">
      <w:pPr>
        <w:pStyle w:val="Heading2"/>
        <w:numPr>
          <w:ilvl w:val="0"/>
          <w:numId w:val="6"/>
        </w:numPr>
      </w:pPr>
      <w:bookmarkStart w:id="1" w:name="_Toc471304184"/>
      <w:r>
        <w:t>Procedure – development/test</w:t>
      </w:r>
      <w:bookmarkEnd w:id="1"/>
      <w:r>
        <w:t>:</w:t>
      </w:r>
    </w:p>
    <w:p w:rsidR="00B202D6" w:rsidRDefault="00986298" w:rsidP="00986298">
      <w:pPr>
        <w:rPr>
          <w:sz w:val="24"/>
          <w:szCs w:val="24"/>
        </w:rPr>
      </w:pPr>
      <w:r w:rsidRPr="00986298">
        <w:rPr>
          <w:sz w:val="24"/>
          <w:szCs w:val="24"/>
        </w:rPr>
        <w:t xml:space="preserve">                                                                      </w:t>
      </w:r>
      <w:r w:rsidRPr="00986298">
        <w:rPr>
          <w:sz w:val="24"/>
          <w:szCs w:val="24"/>
        </w:rPr>
        <w:t>In development or test, there is no automatically generated HFLOW. Ordering a replacement certificate for applications in these environments is done by going to keyword “certzilla” and requesting a new certificate from InfoSec</w:t>
      </w:r>
      <w:r w:rsidRPr="00986298">
        <w:rPr>
          <w:sz w:val="24"/>
          <w:szCs w:val="24"/>
        </w:rPr>
        <w:t>.</w:t>
      </w:r>
    </w:p>
    <w:p w:rsidR="00BA1168" w:rsidRPr="000450AB" w:rsidRDefault="00BA1168" w:rsidP="00BA1168">
      <w:pPr>
        <w:rPr>
          <w:b/>
          <w:color w:val="002060"/>
          <w:sz w:val="28"/>
          <w:szCs w:val="28"/>
        </w:rPr>
      </w:pPr>
      <w:r w:rsidRPr="000450AB">
        <w:rPr>
          <w:b/>
          <w:sz w:val="28"/>
          <w:szCs w:val="28"/>
        </w:rPr>
        <w:t>Cert-Rotation Bootstrapping</w:t>
      </w:r>
      <w:r w:rsidRPr="000450AB">
        <w:rPr>
          <w:b/>
          <w:color w:val="002060"/>
          <w:sz w:val="28"/>
          <w:szCs w:val="28"/>
        </w:rPr>
        <w:t xml:space="preserve">: </w:t>
      </w:r>
    </w:p>
    <w:p w:rsidR="00BA1168" w:rsidRPr="008F42B8" w:rsidRDefault="00BA1168" w:rsidP="003D4EC1">
      <w:pPr>
        <w:pStyle w:val="ListParagraph"/>
        <w:rPr>
          <w:sz w:val="28"/>
          <w:szCs w:val="28"/>
        </w:rPr>
      </w:pPr>
      <w:r w:rsidRPr="008F42B8">
        <w:rPr>
          <w:sz w:val="28"/>
          <w:szCs w:val="28"/>
        </w:rPr>
        <w:t>First</w:t>
      </w:r>
      <w:r>
        <w:rPr>
          <w:sz w:val="28"/>
          <w:szCs w:val="28"/>
        </w:rPr>
        <w:t xml:space="preserve"> Security API</w:t>
      </w:r>
      <w:r w:rsidRPr="008F42B8">
        <w:rPr>
          <w:sz w:val="28"/>
          <w:szCs w:val="28"/>
        </w:rPr>
        <w:t xml:space="preserve"> will check the configuration of cert-rotation</w:t>
      </w:r>
      <w:r w:rsidR="003D4EC1">
        <w:rPr>
          <w:sz w:val="28"/>
          <w:szCs w:val="28"/>
        </w:rPr>
        <w:t xml:space="preserve"> in the bootstrapping process</w:t>
      </w:r>
    </w:p>
    <w:p w:rsidR="00BA1168" w:rsidRPr="000F7AE6" w:rsidRDefault="00BA1168" w:rsidP="00BA1168">
      <w:pPr>
        <w:pStyle w:val="ListParagraph"/>
        <w:numPr>
          <w:ilvl w:val="0"/>
          <w:numId w:val="16"/>
        </w:numPr>
        <w:rPr>
          <w:sz w:val="24"/>
          <w:szCs w:val="24"/>
        </w:rPr>
      </w:pPr>
      <w:r w:rsidRPr="000F7AE6">
        <w:rPr>
          <w:sz w:val="24"/>
          <w:szCs w:val="24"/>
        </w:rPr>
        <w:t xml:space="preserve">First it will validate the </w:t>
      </w:r>
      <w:r w:rsidRPr="000F7AE6">
        <w:rPr>
          <w:b/>
          <w:i/>
          <w:sz w:val="24"/>
          <w:szCs w:val="24"/>
        </w:rPr>
        <w:t>cds.url</w:t>
      </w:r>
      <w:r w:rsidRPr="000F7AE6">
        <w:rPr>
          <w:sz w:val="24"/>
          <w:szCs w:val="24"/>
        </w:rPr>
        <w:t xml:space="preserve"> property inside the </w:t>
      </w:r>
      <w:r w:rsidRPr="000F7AE6">
        <w:rPr>
          <w:b/>
          <w:i/>
          <w:sz w:val="24"/>
          <w:szCs w:val="24"/>
        </w:rPr>
        <w:t>security.properties</w:t>
      </w:r>
      <w:r w:rsidRPr="000F7AE6">
        <w:rPr>
          <w:sz w:val="24"/>
          <w:szCs w:val="24"/>
        </w:rPr>
        <w:t xml:space="preserve"> file. If the cds.url is    “null”, not reachable, or a bad url, then the deployment of that application will fail.</w:t>
      </w:r>
    </w:p>
    <w:p w:rsidR="00BA1168" w:rsidRPr="000F7AE6" w:rsidRDefault="00BA1168" w:rsidP="00BA1168">
      <w:pPr>
        <w:pStyle w:val="ListParagraph"/>
        <w:numPr>
          <w:ilvl w:val="0"/>
          <w:numId w:val="16"/>
        </w:numPr>
        <w:rPr>
          <w:sz w:val="24"/>
          <w:szCs w:val="24"/>
        </w:rPr>
      </w:pPr>
      <w:r w:rsidRPr="000F7AE6">
        <w:rPr>
          <w:sz w:val="24"/>
          <w:szCs w:val="24"/>
        </w:rPr>
        <w:t xml:space="preserve">It will check the read and write permission of the folders that contains </w:t>
      </w:r>
      <w:r w:rsidRPr="000F7AE6">
        <w:rPr>
          <w:b/>
          <w:i/>
          <w:sz w:val="24"/>
          <w:szCs w:val="24"/>
        </w:rPr>
        <w:t>client.properties</w:t>
      </w:r>
      <w:r w:rsidRPr="000F7AE6">
        <w:rPr>
          <w:i/>
          <w:sz w:val="24"/>
          <w:szCs w:val="24"/>
        </w:rPr>
        <w:t xml:space="preserve"> </w:t>
      </w:r>
      <w:r w:rsidRPr="000F7AE6">
        <w:rPr>
          <w:sz w:val="24"/>
          <w:szCs w:val="24"/>
        </w:rPr>
        <w:t>and the certificate. If the application does not have permission to the client and certificate folder deployment of the application will fail.</w:t>
      </w:r>
    </w:p>
    <w:p w:rsidR="00BA1168" w:rsidRPr="000F7AE6" w:rsidRDefault="00BA1168" w:rsidP="00BA1168">
      <w:pPr>
        <w:pStyle w:val="ListParagraph"/>
        <w:numPr>
          <w:ilvl w:val="0"/>
          <w:numId w:val="16"/>
        </w:numPr>
        <w:rPr>
          <w:sz w:val="24"/>
          <w:szCs w:val="24"/>
        </w:rPr>
      </w:pPr>
      <w:r w:rsidRPr="000F7AE6">
        <w:rPr>
          <w:sz w:val="24"/>
          <w:szCs w:val="24"/>
        </w:rPr>
        <w:t>If the cert inside of CDS is newer then the cert used by the application it will do a rotation.</w:t>
      </w:r>
    </w:p>
    <w:p w:rsidR="00BA1168" w:rsidRPr="000F7AE6" w:rsidRDefault="00BA1168" w:rsidP="00BA1168">
      <w:pPr>
        <w:pStyle w:val="ListParagraph"/>
        <w:numPr>
          <w:ilvl w:val="0"/>
          <w:numId w:val="16"/>
        </w:numPr>
        <w:rPr>
          <w:sz w:val="24"/>
          <w:szCs w:val="24"/>
        </w:rPr>
      </w:pPr>
      <w:r w:rsidRPr="000F7AE6">
        <w:rPr>
          <w:sz w:val="24"/>
          <w:szCs w:val="24"/>
        </w:rPr>
        <w:t xml:space="preserve">It will then validate the </w:t>
      </w:r>
      <w:r w:rsidRPr="000F7AE6">
        <w:rPr>
          <w:i/>
          <w:sz w:val="24"/>
          <w:szCs w:val="24"/>
        </w:rPr>
        <w:t xml:space="preserve">ldap.url </w:t>
      </w:r>
      <w:r w:rsidRPr="000F7AE6">
        <w:rPr>
          <w:sz w:val="24"/>
          <w:szCs w:val="24"/>
        </w:rPr>
        <w:t>property</w:t>
      </w:r>
      <w:r w:rsidRPr="000F7AE6">
        <w:rPr>
          <w:b/>
          <w:i/>
          <w:sz w:val="24"/>
          <w:szCs w:val="24"/>
        </w:rPr>
        <w:t xml:space="preserve"> </w:t>
      </w:r>
      <w:r w:rsidRPr="000F7AE6">
        <w:rPr>
          <w:sz w:val="24"/>
          <w:szCs w:val="24"/>
        </w:rPr>
        <w:t xml:space="preserve">inside the </w:t>
      </w:r>
      <w:r w:rsidRPr="000F7AE6">
        <w:rPr>
          <w:i/>
          <w:sz w:val="24"/>
          <w:szCs w:val="24"/>
        </w:rPr>
        <w:t>security.properties</w:t>
      </w:r>
      <w:r w:rsidRPr="000F7AE6">
        <w:rPr>
          <w:sz w:val="24"/>
          <w:szCs w:val="24"/>
        </w:rPr>
        <w:t xml:space="preserve"> file by validating a token against. If LDAP is unable to recognize the token, then the deployment of the application will fail.</w:t>
      </w:r>
    </w:p>
    <w:p w:rsidR="00BA1168" w:rsidRDefault="00BA1168" w:rsidP="00986298">
      <w:pPr>
        <w:rPr>
          <w:sz w:val="24"/>
          <w:szCs w:val="24"/>
        </w:rPr>
      </w:pPr>
    </w:p>
    <w:p w:rsidR="00986298" w:rsidRDefault="00986298" w:rsidP="00986298">
      <w:pPr>
        <w:rPr>
          <w:sz w:val="24"/>
          <w:szCs w:val="24"/>
        </w:rPr>
      </w:pPr>
    </w:p>
    <w:p w:rsidR="0005493E" w:rsidRPr="0005493E" w:rsidRDefault="0005493E" w:rsidP="0005493E">
      <w:pPr>
        <w:pStyle w:val="Heading3"/>
        <w:numPr>
          <w:ilvl w:val="0"/>
          <w:numId w:val="0"/>
        </w:numPr>
        <w:rPr>
          <w:sz w:val="28"/>
          <w:szCs w:val="28"/>
        </w:rPr>
      </w:pPr>
      <w:r w:rsidRPr="0005493E">
        <w:rPr>
          <w:sz w:val="28"/>
          <w:szCs w:val="28"/>
        </w:rPr>
        <w:t>Cert-Rotation Expiring Certificate</w:t>
      </w:r>
      <w:r>
        <w:rPr>
          <w:sz w:val="28"/>
          <w:szCs w:val="28"/>
        </w:rPr>
        <w:t>:</w:t>
      </w:r>
    </w:p>
    <w:p w:rsidR="0005493E" w:rsidRPr="000F7AE6" w:rsidRDefault="0005493E" w:rsidP="0005493E">
      <w:pPr>
        <w:rPr>
          <w:sz w:val="24"/>
          <w:szCs w:val="24"/>
        </w:rPr>
      </w:pPr>
      <w:r w:rsidRPr="000F7AE6">
        <w:rPr>
          <w:sz w:val="24"/>
          <w:szCs w:val="24"/>
        </w:rPr>
        <w:t xml:space="preserve">                                                                                 </w:t>
      </w:r>
      <w:r w:rsidRPr="000F7AE6">
        <w:rPr>
          <w:sz w:val="24"/>
          <w:szCs w:val="24"/>
        </w:rPr>
        <w:t xml:space="preserve">When a certificate reaches a point 45 days before </w:t>
      </w:r>
      <w:r w:rsidR="000F7AE6">
        <w:rPr>
          <w:sz w:val="24"/>
          <w:szCs w:val="24"/>
        </w:rPr>
        <w:t xml:space="preserve">   </w:t>
      </w:r>
      <w:r w:rsidRPr="000F7AE6">
        <w:rPr>
          <w:sz w:val="24"/>
          <w:szCs w:val="24"/>
        </w:rPr>
        <w:t>it is due to expire the API will begin to periodically check for an</w:t>
      </w:r>
      <w:r w:rsidRPr="000F7AE6">
        <w:rPr>
          <w:sz w:val="24"/>
          <w:szCs w:val="24"/>
        </w:rPr>
        <w:t xml:space="preserve"> available replacement in CDS. </w:t>
      </w:r>
    </w:p>
    <w:p w:rsidR="0005493E" w:rsidRPr="000F7AE6" w:rsidRDefault="0005493E" w:rsidP="0005493E">
      <w:pPr>
        <w:pStyle w:val="ListParagraph"/>
        <w:numPr>
          <w:ilvl w:val="0"/>
          <w:numId w:val="19"/>
        </w:numPr>
        <w:rPr>
          <w:sz w:val="24"/>
          <w:szCs w:val="24"/>
        </w:rPr>
      </w:pPr>
      <w:r w:rsidRPr="000F7AE6">
        <w:rPr>
          <w:sz w:val="24"/>
          <w:szCs w:val="24"/>
        </w:rPr>
        <w:t>Initially, the API determines if it has been at least 24 hours since CDS was last queried for a replacement certificate. If at least 24 hours has passed CDS is queried, otherwise the API notes the evaluation but does not query CDS.</w:t>
      </w:r>
    </w:p>
    <w:p w:rsidR="0005493E" w:rsidRPr="000F7AE6" w:rsidRDefault="0005493E" w:rsidP="0005493E">
      <w:pPr>
        <w:pStyle w:val="ListParagraph"/>
        <w:numPr>
          <w:ilvl w:val="0"/>
          <w:numId w:val="19"/>
        </w:numPr>
        <w:rPr>
          <w:sz w:val="24"/>
          <w:szCs w:val="24"/>
        </w:rPr>
      </w:pPr>
      <w:r w:rsidRPr="000F7AE6">
        <w:rPr>
          <w:sz w:val="24"/>
          <w:szCs w:val="24"/>
        </w:rPr>
        <w:t>Once a certificate reaches a point 7 days before it is due to expire, the API will increase the frequency of CDS queries from every 24 hours to every hour.</w:t>
      </w:r>
    </w:p>
    <w:p w:rsidR="0005493E" w:rsidRPr="000F7AE6" w:rsidRDefault="0005493E" w:rsidP="0005493E">
      <w:pPr>
        <w:pStyle w:val="ListParagraph"/>
        <w:numPr>
          <w:ilvl w:val="0"/>
          <w:numId w:val="19"/>
        </w:numPr>
        <w:rPr>
          <w:sz w:val="24"/>
          <w:szCs w:val="24"/>
        </w:rPr>
      </w:pPr>
      <w:r w:rsidRPr="000F7AE6">
        <w:rPr>
          <w:sz w:val="24"/>
          <w:szCs w:val="24"/>
        </w:rPr>
        <w:t>If no replacement certificate is found and the local certificate used by the API expires, the application will fail and manual replacement is the only option.</w:t>
      </w:r>
    </w:p>
    <w:p w:rsidR="0005493E" w:rsidRPr="0005493E" w:rsidRDefault="0005493E" w:rsidP="0005493E">
      <w:pPr>
        <w:rPr>
          <w:b/>
          <w:sz w:val="24"/>
          <w:szCs w:val="24"/>
        </w:rPr>
      </w:pPr>
      <w:r>
        <w:rPr>
          <w:b/>
          <w:sz w:val="24"/>
          <w:szCs w:val="24"/>
        </w:rPr>
        <w:t>Over</w:t>
      </w:r>
      <w:r w:rsidRPr="0005493E">
        <w:rPr>
          <w:b/>
          <w:sz w:val="24"/>
          <w:szCs w:val="24"/>
        </w:rPr>
        <w:t>view of cssbootstrap bean:</w:t>
      </w:r>
    </w:p>
    <w:p w:rsidR="0005493E" w:rsidRDefault="0005493E" w:rsidP="0005493E">
      <w:pPr>
        <w:spacing w:line="240" w:lineRule="auto"/>
        <w:jc w:val="both"/>
      </w:pPr>
      <w:r>
        <w:t>&lt;bean id="securityBootstrap" class="com.fedex.secu</w:t>
      </w:r>
      <w:r>
        <w:t>rity.bootstrap.CSSBootstrap15"</w:t>
      </w:r>
      <w:bookmarkStart w:id="2" w:name="_GoBack"/>
      <w:bookmarkEnd w:id="2"/>
    </w:p>
    <w:p w:rsidR="0005493E" w:rsidRDefault="0005493E" w:rsidP="0005493E">
      <w:pPr>
        <w:spacing w:line="240" w:lineRule="auto"/>
        <w:jc w:val="both"/>
      </w:pPr>
      <w:r>
        <w:t xml:space="preserve">init-method="buildPolicy" </w:t>
      </w:r>
      <w:r w:rsidRPr="00426FC5">
        <w:rPr>
          <w:b/>
        </w:rPr>
        <w:t>destroy-method ="cancelTimerTasks"</w:t>
      </w:r>
      <w:r>
        <w:t>&gt;</w:t>
      </w:r>
    </w:p>
    <w:p w:rsidR="0005493E" w:rsidRDefault="0005493E" w:rsidP="0005493E">
      <w:pPr>
        <w:spacing w:line="240" w:lineRule="auto"/>
        <w:jc w:val="both"/>
      </w:pPr>
      <w:r>
        <w:t>&lt;property name="client" value="true"/&gt;</w:t>
      </w:r>
    </w:p>
    <w:p w:rsidR="0005493E" w:rsidRDefault="0005493E" w:rsidP="0005493E">
      <w:pPr>
        <w:tabs>
          <w:tab w:val="left" w:pos="4995"/>
        </w:tabs>
        <w:spacing w:line="240" w:lineRule="auto"/>
        <w:jc w:val="both"/>
      </w:pPr>
      <w:r>
        <w:t>&lt;property name="service" value="true"/&gt;</w:t>
      </w:r>
    </w:p>
    <w:p w:rsidR="0005493E" w:rsidRDefault="0005493E" w:rsidP="0005493E">
      <w:pPr>
        <w:spacing w:line="240" w:lineRule="auto"/>
        <w:jc w:val="both"/>
      </w:pPr>
      <w:r>
        <w:t>&lt;property name="clientProperties" value="client.properties"/&gt;</w:t>
      </w:r>
    </w:p>
    <w:p w:rsidR="0005493E" w:rsidRDefault="0005493E" w:rsidP="0005493E">
      <w:pPr>
        <w:spacing w:line="240" w:lineRule="auto"/>
        <w:jc w:val="both"/>
      </w:pPr>
      <w:r>
        <w:t>&lt;property name="securityProperties" value="security.properties"/&gt;</w:t>
      </w:r>
    </w:p>
    <w:p w:rsidR="0005493E" w:rsidRDefault="0005493E" w:rsidP="0005493E">
      <w:pPr>
        <w:spacing w:line="240" w:lineRule="auto"/>
        <w:jc w:val="both"/>
      </w:pPr>
      <w:r>
        <w:t>&lt;/bean&gt;</w:t>
      </w:r>
    </w:p>
    <w:p w:rsidR="0005493E" w:rsidRPr="0005493E" w:rsidRDefault="0005493E" w:rsidP="0005493E">
      <w:pPr>
        <w:pStyle w:val="ListParagraph"/>
        <w:numPr>
          <w:ilvl w:val="0"/>
          <w:numId w:val="20"/>
        </w:numPr>
        <w:rPr>
          <w:sz w:val="24"/>
          <w:szCs w:val="24"/>
        </w:rPr>
      </w:pPr>
      <w:r w:rsidRPr="0005493E">
        <w:rPr>
          <w:sz w:val="24"/>
          <w:szCs w:val="24"/>
        </w:rPr>
        <w:t>Each framework application currently uses a Spring configuration to load the securityBootstrap bean.  This can usually be found in a file named security.xml or applicationContext.xml.</w:t>
      </w:r>
    </w:p>
    <w:p w:rsidR="0005493E" w:rsidRPr="0005493E" w:rsidRDefault="0005493E" w:rsidP="0005493E">
      <w:pPr>
        <w:pStyle w:val="ListParagraph"/>
        <w:numPr>
          <w:ilvl w:val="0"/>
          <w:numId w:val="20"/>
        </w:numPr>
        <w:rPr>
          <w:sz w:val="24"/>
          <w:szCs w:val="24"/>
        </w:rPr>
      </w:pPr>
      <w:r w:rsidRPr="0005493E">
        <w:rPr>
          <w:rFonts w:cs="Calibri"/>
          <w:sz w:val="24"/>
          <w:szCs w:val="24"/>
        </w:rPr>
        <w:t>The Security API provides a token generation and validation framework for implementing authentication for application to application communication (e.g. Web Services).  It also provides an authorization framework for any Java application.  Version 1.5 introduces a C based client as well as updates to the full Java Security API to allow for a centrally managed policy.</w:t>
      </w:r>
    </w:p>
    <w:p w:rsidR="0005493E" w:rsidRPr="0005493E" w:rsidRDefault="0005493E" w:rsidP="0005493E">
      <w:pPr>
        <w:pStyle w:val="ListParagraph"/>
        <w:numPr>
          <w:ilvl w:val="0"/>
          <w:numId w:val="20"/>
        </w:numPr>
        <w:rPr>
          <w:sz w:val="24"/>
          <w:szCs w:val="24"/>
        </w:rPr>
      </w:pPr>
      <w:r w:rsidRPr="0005493E">
        <w:rPr>
          <w:sz w:val="24"/>
          <w:szCs w:val="24"/>
        </w:rPr>
        <w:t>Each framework application currently uses a Spring configuration to load the securityBootstrap bean.  This can usually be found in a file named security.xml or applicationContext.xml.</w:t>
      </w:r>
    </w:p>
    <w:p w:rsidR="00986298" w:rsidRPr="00986298" w:rsidRDefault="00986298" w:rsidP="00986298">
      <w:pPr>
        <w:rPr>
          <w:b/>
          <w:color w:val="002060"/>
          <w:sz w:val="24"/>
          <w:szCs w:val="24"/>
        </w:rPr>
      </w:pPr>
    </w:p>
    <w:p w:rsidR="008F42B8" w:rsidRDefault="008F42B8" w:rsidP="008F42B8">
      <w:pPr>
        <w:pStyle w:val="ListParagraph"/>
        <w:ind w:left="1980"/>
      </w:pPr>
    </w:p>
    <w:p w:rsidR="0005493E" w:rsidRPr="008F42B8" w:rsidRDefault="0005493E" w:rsidP="0005493E">
      <w:pPr>
        <w:pStyle w:val="ListParagraph"/>
      </w:pPr>
    </w:p>
    <w:p w:rsidR="00986298" w:rsidRPr="00986298" w:rsidRDefault="00986298" w:rsidP="00986298">
      <w:pPr>
        <w:rPr>
          <w:b/>
          <w:color w:val="002060"/>
        </w:rPr>
      </w:pPr>
    </w:p>
    <w:p w:rsidR="00B202D6" w:rsidRDefault="00B202D6" w:rsidP="00B202D6">
      <w:pPr>
        <w:jc w:val="both"/>
      </w:pPr>
    </w:p>
    <w:p w:rsidR="00B202D6" w:rsidRPr="00B202D6" w:rsidRDefault="00B202D6" w:rsidP="00B202D6">
      <w:pPr>
        <w:pStyle w:val="ListParagraph"/>
        <w:autoSpaceDE w:val="0"/>
        <w:autoSpaceDN w:val="0"/>
        <w:adjustRightInd w:val="0"/>
        <w:rPr>
          <w:rFonts w:cs="Consolas"/>
          <w:sz w:val="24"/>
          <w:szCs w:val="24"/>
        </w:rPr>
      </w:pPr>
    </w:p>
    <w:p w:rsidR="00B202D6" w:rsidRPr="00B202D6" w:rsidRDefault="00B202D6" w:rsidP="00B202D6">
      <w:pPr>
        <w:pStyle w:val="ListParagraph"/>
        <w:autoSpaceDE w:val="0"/>
        <w:autoSpaceDN w:val="0"/>
        <w:adjustRightInd w:val="0"/>
        <w:rPr>
          <w:rFonts w:ascii="Consolas" w:hAnsi="Consolas" w:cs="Consolas"/>
          <w:sz w:val="20"/>
        </w:rPr>
      </w:pPr>
    </w:p>
    <w:p w:rsidR="00B202D6" w:rsidRPr="00B202D6" w:rsidRDefault="00B202D6" w:rsidP="00B202D6">
      <w:pPr>
        <w:pStyle w:val="ListParagraph"/>
        <w:autoSpaceDE w:val="0"/>
        <w:autoSpaceDN w:val="0"/>
        <w:adjustRightInd w:val="0"/>
        <w:rPr>
          <w:rFonts w:ascii="Consolas" w:hAnsi="Consolas" w:cs="Consolas"/>
          <w:b/>
          <w:sz w:val="20"/>
        </w:rPr>
      </w:pPr>
    </w:p>
    <w:p w:rsidR="00DD20AB" w:rsidRPr="00DD20AB" w:rsidRDefault="00DD20AB" w:rsidP="00DD20AB">
      <w:pPr>
        <w:jc w:val="both"/>
        <w:rPr>
          <w:b/>
        </w:rPr>
      </w:pPr>
    </w:p>
    <w:p w:rsidR="00DD20AB" w:rsidRPr="00DD20AB" w:rsidRDefault="00DD20AB" w:rsidP="00DD20AB">
      <w:pPr>
        <w:rPr>
          <w:color w:val="0070C0"/>
          <w:sz w:val="24"/>
          <w:szCs w:val="24"/>
        </w:rPr>
      </w:pPr>
    </w:p>
    <w:sectPr w:rsidR="00DD20AB" w:rsidRPr="00DD20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344" w:rsidRDefault="00C26344" w:rsidP="000C6435">
      <w:pPr>
        <w:spacing w:after="0" w:line="240" w:lineRule="auto"/>
      </w:pPr>
      <w:r>
        <w:separator/>
      </w:r>
    </w:p>
  </w:endnote>
  <w:endnote w:type="continuationSeparator" w:id="0">
    <w:p w:rsidR="00C26344" w:rsidRDefault="00C26344" w:rsidP="000C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344" w:rsidRDefault="00C26344" w:rsidP="000C6435">
      <w:pPr>
        <w:spacing w:after="0" w:line="240" w:lineRule="auto"/>
      </w:pPr>
      <w:r>
        <w:separator/>
      </w:r>
    </w:p>
  </w:footnote>
  <w:footnote w:type="continuationSeparator" w:id="0">
    <w:p w:rsidR="00C26344" w:rsidRDefault="00C26344" w:rsidP="000C64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03E8"/>
    <w:multiLevelType w:val="hybridMultilevel"/>
    <w:tmpl w:val="37FAF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6A52ED"/>
    <w:multiLevelType w:val="hybridMultilevel"/>
    <w:tmpl w:val="21D443DA"/>
    <w:lvl w:ilvl="0" w:tplc="C52A934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8528C"/>
    <w:multiLevelType w:val="multilevel"/>
    <w:tmpl w:val="F752CD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25707A"/>
    <w:multiLevelType w:val="hybridMultilevel"/>
    <w:tmpl w:val="24620CE6"/>
    <w:lvl w:ilvl="0" w:tplc="2BB29BD0">
      <w:start w:val="1"/>
      <w:numFmt w:val="decimal"/>
      <w:lvlText w:val="%1."/>
      <w:lvlJc w:val="left"/>
      <w:pPr>
        <w:ind w:left="135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0D331C0"/>
    <w:multiLevelType w:val="hybridMultilevel"/>
    <w:tmpl w:val="BD1E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E4ACF"/>
    <w:multiLevelType w:val="multilevel"/>
    <w:tmpl w:val="2EAC0560"/>
    <w:lvl w:ilvl="0">
      <w:start w:val="1"/>
      <w:numFmt w:val="decimal"/>
      <w:pStyle w:val="Heading1"/>
      <w:lvlText w:val="%1."/>
      <w:lvlJc w:val="left"/>
      <w:pPr>
        <w:tabs>
          <w:tab w:val="num" w:pos="432"/>
        </w:tabs>
        <w:ind w:left="432" w:hanging="432"/>
      </w:pPr>
      <w:rPr>
        <w:rFonts w:cs="Times New Roman" w:hint="default"/>
      </w:rPr>
    </w:lvl>
    <w:lvl w:ilvl="1">
      <w:numFmt w:val="none"/>
      <w:pStyle w:val="Heading2"/>
      <w:lvlText w:val=""/>
      <w:lvlJc w:val="left"/>
      <w:pPr>
        <w:tabs>
          <w:tab w:val="num" w:pos="360"/>
        </w:tabs>
      </w:pPr>
    </w:lvl>
    <w:lvl w:ilvl="2">
      <w:numFmt w:val="none"/>
      <w:pStyle w:val="Heading3"/>
      <w:lvlText w:val=""/>
      <w:lvlJc w:val="left"/>
      <w:pPr>
        <w:tabs>
          <w:tab w:val="num" w:pos="360"/>
        </w:tabs>
      </w:pPr>
    </w:lvl>
    <w:lvl w:ilvl="3">
      <w:numFmt w:val="none"/>
      <w:pStyle w:val="Heading4"/>
      <w:lvlText w:val=""/>
      <w:lvlJc w:val="left"/>
      <w:pPr>
        <w:tabs>
          <w:tab w:val="num" w:pos="360"/>
        </w:tabs>
      </w:pPr>
    </w:lvl>
    <w:lvl w:ilvl="4">
      <w:numFmt w:val="decimal"/>
      <w:pStyle w:val="Heading5"/>
      <w:lvlText w:val=""/>
      <w:lvlJc w:val="left"/>
    </w:lvl>
    <w:lvl w:ilvl="5">
      <w:numFmt w:val="decimal"/>
      <w:pStyle w:val="Heading6"/>
      <w:lvlText w:val=""/>
      <w:lvlJc w:val="left"/>
    </w:lvl>
    <w:lvl w:ilvl="6">
      <w:numFmt w:val="decimal"/>
      <w:pStyle w:val="Heading7"/>
      <w:lvlText w:val=""/>
      <w:lvlJc w:val="left"/>
    </w:lvl>
    <w:lvl w:ilvl="7">
      <w:numFmt w:val="decimal"/>
      <w:pStyle w:val="Heading8"/>
      <w:lvlText w:val=""/>
      <w:lvlJc w:val="left"/>
    </w:lvl>
    <w:lvl w:ilvl="8">
      <w:numFmt w:val="decimal"/>
      <w:pStyle w:val="Heading9"/>
      <w:lvlText w:val=""/>
      <w:lvlJc w:val="left"/>
    </w:lvl>
  </w:abstractNum>
  <w:abstractNum w:abstractNumId="6">
    <w:nsid w:val="1B5300F0"/>
    <w:multiLevelType w:val="hybridMultilevel"/>
    <w:tmpl w:val="6B62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D200B"/>
    <w:multiLevelType w:val="hybridMultilevel"/>
    <w:tmpl w:val="FAA2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5004B"/>
    <w:multiLevelType w:val="hybridMultilevel"/>
    <w:tmpl w:val="F824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A0CC8"/>
    <w:multiLevelType w:val="hybridMultilevel"/>
    <w:tmpl w:val="00D2B1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30B6E21"/>
    <w:multiLevelType w:val="hybridMultilevel"/>
    <w:tmpl w:val="74CE73E6"/>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1">
    <w:nsid w:val="36191EC2"/>
    <w:multiLevelType w:val="hybridMultilevel"/>
    <w:tmpl w:val="AB9A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4F133F"/>
    <w:multiLevelType w:val="hybridMultilevel"/>
    <w:tmpl w:val="7A14CB8E"/>
    <w:lvl w:ilvl="0" w:tplc="C52A934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4E4DC0"/>
    <w:multiLevelType w:val="hybridMultilevel"/>
    <w:tmpl w:val="4E4C2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C072CD"/>
    <w:multiLevelType w:val="hybridMultilevel"/>
    <w:tmpl w:val="C500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892F9E"/>
    <w:multiLevelType w:val="hybridMultilevel"/>
    <w:tmpl w:val="3EC8E9E8"/>
    <w:lvl w:ilvl="0" w:tplc="C52A9348">
      <w:start w:val="1"/>
      <w:numFmt w:val="bullet"/>
      <w:lvlText w:val=""/>
      <w:lvlJc w:val="left"/>
      <w:pPr>
        <w:ind w:left="1980" w:hanging="360"/>
      </w:pPr>
      <w:rPr>
        <w:rFonts w:ascii="Symbol" w:hAnsi="Symbol" w:hint="default"/>
        <w:color w:val="000000" w:themeColor="text1"/>
        <w:sz w:val="24"/>
        <w:szCs w:val="24"/>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566A7B8A"/>
    <w:multiLevelType w:val="hybridMultilevel"/>
    <w:tmpl w:val="3386E40E"/>
    <w:lvl w:ilvl="0" w:tplc="0409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7">
    <w:nsid w:val="68F9548E"/>
    <w:multiLevelType w:val="hybridMultilevel"/>
    <w:tmpl w:val="2A86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C4895"/>
    <w:multiLevelType w:val="hybridMultilevel"/>
    <w:tmpl w:val="FA040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675871"/>
    <w:multiLevelType w:val="hybridMultilevel"/>
    <w:tmpl w:val="1FC8B95E"/>
    <w:lvl w:ilvl="0" w:tplc="F0E40DD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7"/>
  </w:num>
  <w:num w:numId="4">
    <w:abstractNumId w:val="5"/>
  </w:num>
  <w:num w:numId="5">
    <w:abstractNumId w:val="2"/>
  </w:num>
  <w:num w:numId="6">
    <w:abstractNumId w:val="3"/>
  </w:num>
  <w:num w:numId="7">
    <w:abstractNumId w:val="14"/>
  </w:num>
  <w:num w:numId="8">
    <w:abstractNumId w:val="8"/>
  </w:num>
  <w:num w:numId="9">
    <w:abstractNumId w:val="0"/>
  </w:num>
  <w:num w:numId="10">
    <w:abstractNumId w:val="9"/>
  </w:num>
  <w:num w:numId="11">
    <w:abstractNumId w:val="12"/>
  </w:num>
  <w:num w:numId="12">
    <w:abstractNumId w:val="11"/>
  </w:num>
  <w:num w:numId="13">
    <w:abstractNumId w:val="1"/>
  </w:num>
  <w:num w:numId="14">
    <w:abstractNumId w:val="18"/>
  </w:num>
  <w:num w:numId="15">
    <w:abstractNumId w:val="13"/>
  </w:num>
  <w:num w:numId="16">
    <w:abstractNumId w:val="15"/>
  </w:num>
  <w:num w:numId="17">
    <w:abstractNumId w:val="16"/>
  </w:num>
  <w:num w:numId="18">
    <w:abstractNumId w:val="4"/>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62"/>
    <w:rsid w:val="00035DF1"/>
    <w:rsid w:val="000450AB"/>
    <w:rsid w:val="0005493E"/>
    <w:rsid w:val="000C6435"/>
    <w:rsid w:val="000F7AE6"/>
    <w:rsid w:val="00122577"/>
    <w:rsid w:val="003D4EC1"/>
    <w:rsid w:val="008F42B8"/>
    <w:rsid w:val="00986298"/>
    <w:rsid w:val="00B202D6"/>
    <w:rsid w:val="00BA1168"/>
    <w:rsid w:val="00BA6C62"/>
    <w:rsid w:val="00C26344"/>
    <w:rsid w:val="00D40108"/>
    <w:rsid w:val="00DD20AB"/>
    <w:rsid w:val="00E8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94B4-C131-49A3-B24F-82F793E5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02D6"/>
    <w:pPr>
      <w:numPr>
        <w:numId w:val="4"/>
      </w:numPr>
      <w:spacing w:before="120" w:after="0" w:line="240" w:lineRule="auto"/>
      <w:outlineLvl w:val="0"/>
    </w:pPr>
    <w:rPr>
      <w:rFonts w:ascii="Calibri" w:eastAsia="Times New Roman" w:hAnsi="Calibri" w:cs="Times New Roman"/>
      <w:b/>
      <w:sz w:val="28"/>
      <w:szCs w:val="20"/>
    </w:rPr>
  </w:style>
  <w:style w:type="paragraph" w:styleId="Heading2">
    <w:name w:val="heading 2"/>
    <w:basedOn w:val="Heading1"/>
    <w:next w:val="Normal"/>
    <w:link w:val="Heading2Char"/>
    <w:qFormat/>
    <w:rsid w:val="00B202D6"/>
    <w:pPr>
      <w:numPr>
        <w:ilvl w:val="1"/>
      </w:numPr>
      <w:ind w:left="0" w:firstLine="0"/>
      <w:outlineLvl w:val="1"/>
    </w:pPr>
    <w:rPr>
      <w:sz w:val="24"/>
    </w:rPr>
  </w:style>
  <w:style w:type="paragraph" w:styleId="Heading3">
    <w:name w:val="heading 3"/>
    <w:basedOn w:val="Heading1"/>
    <w:next w:val="Normal"/>
    <w:link w:val="Heading3Char"/>
    <w:qFormat/>
    <w:rsid w:val="00B202D6"/>
    <w:pPr>
      <w:keepNext/>
      <w:numPr>
        <w:ilvl w:val="2"/>
      </w:numPr>
      <w:ind w:left="0" w:firstLine="0"/>
      <w:outlineLvl w:val="2"/>
    </w:pPr>
    <w:rPr>
      <w:sz w:val="22"/>
    </w:rPr>
  </w:style>
  <w:style w:type="paragraph" w:styleId="Heading4">
    <w:name w:val="heading 4"/>
    <w:basedOn w:val="Heading1"/>
    <w:next w:val="Normal"/>
    <w:link w:val="Heading4Char"/>
    <w:qFormat/>
    <w:rsid w:val="00B202D6"/>
    <w:pPr>
      <w:keepNext/>
      <w:numPr>
        <w:ilvl w:val="3"/>
      </w:numPr>
      <w:ind w:left="0" w:firstLine="0"/>
      <w:outlineLvl w:val="3"/>
    </w:pPr>
    <w:rPr>
      <w:sz w:val="20"/>
    </w:rPr>
  </w:style>
  <w:style w:type="paragraph" w:styleId="Heading5">
    <w:name w:val="heading 5"/>
    <w:basedOn w:val="Normal"/>
    <w:next w:val="Normal"/>
    <w:link w:val="Heading5Char"/>
    <w:qFormat/>
    <w:rsid w:val="00B202D6"/>
    <w:pPr>
      <w:numPr>
        <w:ilvl w:val="4"/>
        <w:numId w:val="4"/>
      </w:numPr>
      <w:spacing w:before="240" w:after="0" w:line="240" w:lineRule="auto"/>
      <w:outlineLvl w:val="4"/>
    </w:pPr>
    <w:rPr>
      <w:rFonts w:ascii="Calibri" w:eastAsia="Times New Roman" w:hAnsi="Calibri" w:cs="Times New Roman"/>
      <w:szCs w:val="20"/>
    </w:rPr>
  </w:style>
  <w:style w:type="paragraph" w:styleId="Heading6">
    <w:name w:val="heading 6"/>
    <w:basedOn w:val="Normal"/>
    <w:next w:val="Normal"/>
    <w:link w:val="Heading6Char"/>
    <w:qFormat/>
    <w:rsid w:val="00B202D6"/>
    <w:pPr>
      <w:numPr>
        <w:ilvl w:val="5"/>
        <w:numId w:val="4"/>
      </w:numPr>
      <w:spacing w:before="240" w:after="0" w:line="240" w:lineRule="auto"/>
      <w:outlineLvl w:val="5"/>
    </w:pPr>
    <w:rPr>
      <w:rFonts w:ascii="Calibri" w:eastAsia="Times New Roman" w:hAnsi="Calibri" w:cs="Times New Roman"/>
      <w:i/>
      <w:szCs w:val="20"/>
    </w:rPr>
  </w:style>
  <w:style w:type="paragraph" w:styleId="Heading7">
    <w:name w:val="heading 7"/>
    <w:basedOn w:val="Normal"/>
    <w:next w:val="Normal"/>
    <w:link w:val="Heading7Char"/>
    <w:uiPriority w:val="99"/>
    <w:qFormat/>
    <w:rsid w:val="00B202D6"/>
    <w:pPr>
      <w:numPr>
        <w:ilvl w:val="6"/>
        <w:numId w:val="4"/>
      </w:numPr>
      <w:spacing w:before="240" w:after="0" w:line="240" w:lineRule="auto"/>
      <w:outlineLvl w:val="6"/>
    </w:pPr>
    <w:rPr>
      <w:rFonts w:ascii="Calibri" w:eastAsia="Times New Roman" w:hAnsi="Calibri" w:cs="Times New Roman"/>
      <w:sz w:val="24"/>
      <w:szCs w:val="20"/>
    </w:rPr>
  </w:style>
  <w:style w:type="paragraph" w:styleId="Heading8">
    <w:name w:val="heading 8"/>
    <w:basedOn w:val="Normal"/>
    <w:next w:val="Normal"/>
    <w:link w:val="Heading8Char"/>
    <w:uiPriority w:val="99"/>
    <w:qFormat/>
    <w:rsid w:val="00B202D6"/>
    <w:pPr>
      <w:numPr>
        <w:ilvl w:val="7"/>
        <w:numId w:val="4"/>
      </w:numPr>
      <w:spacing w:before="240" w:after="0" w:line="240" w:lineRule="auto"/>
      <w:outlineLvl w:val="7"/>
    </w:pPr>
    <w:rPr>
      <w:rFonts w:ascii="Calibri" w:eastAsia="Times New Roman" w:hAnsi="Calibri" w:cs="Times New Roman"/>
      <w:i/>
      <w:sz w:val="24"/>
      <w:szCs w:val="20"/>
    </w:rPr>
  </w:style>
  <w:style w:type="paragraph" w:styleId="Heading9">
    <w:name w:val="heading 9"/>
    <w:basedOn w:val="Normal"/>
    <w:next w:val="Normal"/>
    <w:link w:val="Heading9Char"/>
    <w:uiPriority w:val="99"/>
    <w:qFormat/>
    <w:rsid w:val="00B202D6"/>
    <w:pPr>
      <w:numPr>
        <w:ilvl w:val="8"/>
        <w:numId w:val="4"/>
      </w:numPr>
      <w:spacing w:before="240" w:after="0" w:line="240" w:lineRule="auto"/>
      <w:outlineLvl w:val="8"/>
    </w:pPr>
    <w:rPr>
      <w:rFonts w:ascii="Calibri" w:eastAsia="Times New Roman" w:hAnsi="Calibri"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435"/>
  </w:style>
  <w:style w:type="paragraph" w:styleId="Footer">
    <w:name w:val="footer"/>
    <w:basedOn w:val="Normal"/>
    <w:link w:val="FooterChar"/>
    <w:uiPriority w:val="99"/>
    <w:unhideWhenUsed/>
    <w:rsid w:val="000C6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435"/>
  </w:style>
  <w:style w:type="paragraph" w:styleId="ListParagraph">
    <w:name w:val="List Paragraph"/>
    <w:basedOn w:val="Normal"/>
    <w:uiPriority w:val="34"/>
    <w:qFormat/>
    <w:rsid w:val="00DD20AB"/>
    <w:pPr>
      <w:ind w:left="720"/>
      <w:contextualSpacing/>
    </w:pPr>
  </w:style>
  <w:style w:type="character" w:customStyle="1" w:styleId="Heading1Char">
    <w:name w:val="Heading 1 Char"/>
    <w:basedOn w:val="DefaultParagraphFont"/>
    <w:link w:val="Heading1"/>
    <w:rsid w:val="00B202D6"/>
    <w:rPr>
      <w:rFonts w:ascii="Calibri" w:eastAsia="Times New Roman" w:hAnsi="Calibri" w:cs="Times New Roman"/>
      <w:b/>
      <w:sz w:val="28"/>
      <w:szCs w:val="20"/>
    </w:rPr>
  </w:style>
  <w:style w:type="character" w:customStyle="1" w:styleId="Heading2Char">
    <w:name w:val="Heading 2 Char"/>
    <w:basedOn w:val="DefaultParagraphFont"/>
    <w:link w:val="Heading2"/>
    <w:rsid w:val="00B202D6"/>
    <w:rPr>
      <w:rFonts w:ascii="Calibri" w:eastAsia="Times New Roman" w:hAnsi="Calibri" w:cs="Times New Roman"/>
      <w:b/>
      <w:sz w:val="24"/>
      <w:szCs w:val="20"/>
    </w:rPr>
  </w:style>
  <w:style w:type="character" w:customStyle="1" w:styleId="Heading3Char">
    <w:name w:val="Heading 3 Char"/>
    <w:basedOn w:val="DefaultParagraphFont"/>
    <w:link w:val="Heading3"/>
    <w:rsid w:val="00B202D6"/>
    <w:rPr>
      <w:rFonts w:ascii="Calibri" w:eastAsia="Times New Roman" w:hAnsi="Calibri" w:cs="Times New Roman"/>
      <w:b/>
      <w:szCs w:val="20"/>
    </w:rPr>
  </w:style>
  <w:style w:type="character" w:customStyle="1" w:styleId="Heading4Char">
    <w:name w:val="Heading 4 Char"/>
    <w:basedOn w:val="DefaultParagraphFont"/>
    <w:link w:val="Heading4"/>
    <w:rsid w:val="00B202D6"/>
    <w:rPr>
      <w:rFonts w:ascii="Calibri" w:eastAsia="Times New Roman" w:hAnsi="Calibri" w:cs="Times New Roman"/>
      <w:b/>
      <w:sz w:val="20"/>
      <w:szCs w:val="20"/>
    </w:rPr>
  </w:style>
  <w:style w:type="character" w:customStyle="1" w:styleId="Heading5Char">
    <w:name w:val="Heading 5 Char"/>
    <w:basedOn w:val="DefaultParagraphFont"/>
    <w:link w:val="Heading5"/>
    <w:rsid w:val="00B202D6"/>
    <w:rPr>
      <w:rFonts w:ascii="Calibri" w:eastAsia="Times New Roman" w:hAnsi="Calibri" w:cs="Times New Roman"/>
      <w:szCs w:val="20"/>
    </w:rPr>
  </w:style>
  <w:style w:type="character" w:customStyle="1" w:styleId="Heading6Char">
    <w:name w:val="Heading 6 Char"/>
    <w:basedOn w:val="DefaultParagraphFont"/>
    <w:link w:val="Heading6"/>
    <w:rsid w:val="00B202D6"/>
    <w:rPr>
      <w:rFonts w:ascii="Calibri" w:eastAsia="Times New Roman" w:hAnsi="Calibri" w:cs="Times New Roman"/>
      <w:i/>
      <w:szCs w:val="20"/>
    </w:rPr>
  </w:style>
  <w:style w:type="character" w:customStyle="1" w:styleId="Heading7Char">
    <w:name w:val="Heading 7 Char"/>
    <w:basedOn w:val="DefaultParagraphFont"/>
    <w:link w:val="Heading7"/>
    <w:uiPriority w:val="99"/>
    <w:rsid w:val="00B202D6"/>
    <w:rPr>
      <w:rFonts w:ascii="Calibri" w:eastAsia="Times New Roman" w:hAnsi="Calibri" w:cs="Times New Roman"/>
      <w:sz w:val="24"/>
      <w:szCs w:val="20"/>
    </w:rPr>
  </w:style>
  <w:style w:type="character" w:customStyle="1" w:styleId="Heading8Char">
    <w:name w:val="Heading 8 Char"/>
    <w:basedOn w:val="DefaultParagraphFont"/>
    <w:link w:val="Heading8"/>
    <w:uiPriority w:val="99"/>
    <w:rsid w:val="00B202D6"/>
    <w:rPr>
      <w:rFonts w:ascii="Calibri" w:eastAsia="Times New Roman" w:hAnsi="Calibri" w:cs="Times New Roman"/>
      <w:i/>
      <w:sz w:val="24"/>
      <w:szCs w:val="20"/>
    </w:rPr>
  </w:style>
  <w:style w:type="character" w:customStyle="1" w:styleId="Heading9Char">
    <w:name w:val="Heading 9 Char"/>
    <w:basedOn w:val="DefaultParagraphFont"/>
    <w:link w:val="Heading9"/>
    <w:uiPriority w:val="99"/>
    <w:rsid w:val="00B202D6"/>
    <w:rPr>
      <w:rFonts w:ascii="Calibri" w:eastAsia="Times New Roman" w:hAnsi="Calibri" w:cs="Times New Roman"/>
      <w:b/>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Kottisa, Saibhargav</dc:creator>
  <cp:keywords/>
  <dc:description/>
  <cp:lastModifiedBy>Kottisa, Saibhargav</cp:lastModifiedBy>
  <cp:revision>7</cp:revision>
  <dcterms:created xsi:type="dcterms:W3CDTF">2018-03-15T16:47:00Z</dcterms:created>
  <dcterms:modified xsi:type="dcterms:W3CDTF">2018-03-15T18:12:00Z</dcterms:modified>
</cp:coreProperties>
</file>