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7C518" w14:textId="77777777" w:rsidR="00482ABB" w:rsidRPr="00F150DE" w:rsidRDefault="00482ABB" w:rsidP="00482ABB">
      <w:pPr>
        <w:rPr>
          <w:b/>
          <w:bCs/>
        </w:rPr>
      </w:pPr>
      <w:r>
        <w:rPr>
          <w:b/>
          <w:bCs/>
        </w:rPr>
        <w:t>1.</w:t>
      </w:r>
      <w:r w:rsidRPr="00F150DE">
        <w:rPr>
          <w:b/>
          <w:bCs/>
        </w:rPr>
        <w:t xml:space="preserve"> Mule Account </w:t>
      </w:r>
      <w:proofErr w:type="spellStart"/>
      <w:r w:rsidRPr="00F150DE">
        <w:rPr>
          <w:b/>
          <w:bCs/>
        </w:rPr>
        <w:t>Modeling</w:t>
      </w:r>
      <w:proofErr w:type="spellEnd"/>
      <w:r w:rsidRPr="00F150DE">
        <w:rPr>
          <w:b/>
          <w:bCs/>
        </w:rPr>
        <w:t xml:space="preserve"> and Identification </w:t>
      </w:r>
      <w:r>
        <w:rPr>
          <w:b/>
          <w:bCs/>
        </w:rPr>
        <w:t>- for GoTyme our Philippines bank</w:t>
      </w:r>
    </w:p>
    <w:p w14:paraId="5930E1B0" w14:textId="77777777" w:rsidR="00482ABB" w:rsidRPr="00F150DE" w:rsidRDefault="00482ABB" w:rsidP="00482ABB">
      <w:r w:rsidRPr="00F150DE">
        <w:t xml:space="preserve">Description: </w:t>
      </w:r>
      <w:r w:rsidRPr="00F4238E">
        <w:t>Identify and prevent fraudulent accounts created with the intent of scamming customers, where account holders are typically complicit in these crimes. Using confirmed mule and scammer accounts, build a model to flag and contain these accounts, thereby protecting unsuspecting customers from fraud through GoTyme as an exfiltration point.</w:t>
      </w:r>
    </w:p>
    <w:p w14:paraId="00A7D939" w14:textId="77777777" w:rsidR="00FD2F3B" w:rsidRDefault="00FD2F3B" w:rsidP="00482ABB">
      <w:pPr>
        <w:rPr>
          <w:b/>
          <w:bCs/>
        </w:rPr>
      </w:pPr>
    </w:p>
    <w:p w14:paraId="434F1114" w14:textId="730E24D4" w:rsidR="00482ABB" w:rsidRPr="00F150DE" w:rsidRDefault="00482ABB" w:rsidP="00482ABB">
      <w:r>
        <w:rPr>
          <w:b/>
          <w:bCs/>
        </w:rPr>
        <w:t>2</w:t>
      </w:r>
      <w:r w:rsidRPr="00F150DE">
        <w:rPr>
          <w:b/>
          <w:bCs/>
        </w:rPr>
        <w:t xml:space="preserve">. Price Elasticity and Transactional Pricing </w:t>
      </w:r>
      <w:r>
        <w:rPr>
          <w:b/>
          <w:bCs/>
        </w:rPr>
        <w:t>- for either TymeBank South Africa or GoTyme Philippines</w:t>
      </w:r>
    </w:p>
    <w:p w14:paraId="4B4EF492" w14:textId="77777777" w:rsidR="00482ABB" w:rsidRPr="00F150DE" w:rsidRDefault="00482ABB" w:rsidP="00482ABB">
      <w:r w:rsidRPr="00F150DE">
        <w:t xml:space="preserve">Description: </w:t>
      </w:r>
      <w:proofErr w:type="spellStart"/>
      <w:r w:rsidRPr="00F150DE">
        <w:t>Analyze</w:t>
      </w:r>
      <w:proofErr w:type="spellEnd"/>
      <w:r w:rsidRPr="00F150DE">
        <w:t xml:space="preserve"> historical data on pricing changes, including the introduction of fees for previously free transactions, removing fee for previously charged for transactions, and changing the price of existing charged transactions. Investigate how these changes affect customer behaviour and identify customer groups that are sensitive or insensitive to transactional pricing (in the context of competitor pricing). </w:t>
      </w:r>
    </w:p>
    <w:p w14:paraId="1313A0D7" w14:textId="77777777" w:rsidR="00FD2F3B" w:rsidRDefault="00FD2F3B" w:rsidP="00482ABB">
      <w:pPr>
        <w:rPr>
          <w:b/>
          <w:bCs/>
        </w:rPr>
      </w:pPr>
    </w:p>
    <w:p w14:paraId="2F0969BE" w14:textId="0E775564" w:rsidR="00482ABB" w:rsidRPr="00F150DE" w:rsidRDefault="00482ABB" w:rsidP="00482ABB">
      <w:r>
        <w:rPr>
          <w:b/>
          <w:bCs/>
        </w:rPr>
        <w:t>3</w:t>
      </w:r>
      <w:r w:rsidRPr="00F150DE">
        <w:rPr>
          <w:b/>
          <w:bCs/>
        </w:rPr>
        <w:t xml:space="preserve">. Fee Introductions and Probability of Resurrecting (card replacement fee) </w:t>
      </w:r>
      <w:r>
        <w:rPr>
          <w:b/>
          <w:bCs/>
        </w:rPr>
        <w:t>– for TymeBank South Africa</w:t>
      </w:r>
    </w:p>
    <w:p w14:paraId="172A7CA9" w14:textId="77777777" w:rsidR="00482ABB" w:rsidRPr="00F150DE" w:rsidRDefault="00482ABB" w:rsidP="00482ABB">
      <w:r w:rsidRPr="00F150DE">
        <w:t xml:space="preserve">Description: Investigate the effects of fee introductions, such as charging for a card replacement, on customers' probability of resurrecting and model and predict this probability on a customer level. Determine whether the business case exists for forfeiting these fees on </w:t>
      </w:r>
      <w:proofErr w:type="gramStart"/>
      <w:r w:rsidRPr="00F150DE">
        <w:t>particular customers</w:t>
      </w:r>
      <w:proofErr w:type="gramEnd"/>
      <w:r w:rsidRPr="00F150DE">
        <w:t xml:space="preserve"> based on the lifetime value sacrificed. </w:t>
      </w:r>
    </w:p>
    <w:p w14:paraId="39871682" w14:textId="77777777" w:rsidR="00FD2F3B" w:rsidRDefault="00FD2F3B" w:rsidP="00482ABB">
      <w:pPr>
        <w:rPr>
          <w:b/>
          <w:bCs/>
        </w:rPr>
      </w:pPr>
    </w:p>
    <w:p w14:paraId="53FD22AE" w14:textId="2F967158" w:rsidR="00482ABB" w:rsidRPr="00F150DE" w:rsidRDefault="00482ABB" w:rsidP="00482ABB">
      <w:r w:rsidRPr="00F150DE">
        <w:rPr>
          <w:b/>
          <w:bCs/>
        </w:rPr>
        <w:t xml:space="preserve">4. Fee Introductions and Probability of Resurrecting (inactive account fee) </w:t>
      </w:r>
      <w:r>
        <w:rPr>
          <w:b/>
          <w:bCs/>
        </w:rPr>
        <w:t>– for TymeBank South Africa</w:t>
      </w:r>
    </w:p>
    <w:p w14:paraId="31284B66" w14:textId="77777777" w:rsidR="00482ABB" w:rsidRPr="00F150DE" w:rsidRDefault="00482ABB" w:rsidP="00482ABB">
      <w:r w:rsidRPr="00F150DE">
        <w:t xml:space="preserve">Description: Investigate the effects of fee introductions, such as charging for an inactive account fee, on customers' probability of resurrecting and model and predict this probability on a customer level. Determine whether the business case exists for forfeiting these fees on </w:t>
      </w:r>
      <w:proofErr w:type="gramStart"/>
      <w:r w:rsidRPr="00F150DE">
        <w:t>particular customers</w:t>
      </w:r>
      <w:proofErr w:type="gramEnd"/>
      <w:r w:rsidRPr="00F150DE">
        <w:t xml:space="preserve"> based on the lifetime value sacrificed. </w:t>
      </w:r>
    </w:p>
    <w:p w14:paraId="570D2D79" w14:textId="77777777" w:rsidR="00FD2F3B" w:rsidRDefault="00FD2F3B" w:rsidP="00482ABB">
      <w:pPr>
        <w:rPr>
          <w:b/>
          <w:bCs/>
        </w:rPr>
      </w:pPr>
    </w:p>
    <w:p w14:paraId="71E147E4" w14:textId="0A2C0D76" w:rsidR="00482ABB" w:rsidRPr="00F150DE" w:rsidRDefault="00482ABB" w:rsidP="00482ABB">
      <w:r w:rsidRPr="00F150DE">
        <w:rPr>
          <w:b/>
          <w:bCs/>
        </w:rPr>
        <w:t xml:space="preserve">5. Proactive Management of Lost Bank Cards </w:t>
      </w:r>
      <w:r>
        <w:rPr>
          <w:b/>
          <w:bCs/>
        </w:rPr>
        <w:t>– for TymeBank South Africa</w:t>
      </w:r>
    </w:p>
    <w:p w14:paraId="6A8FECBD" w14:textId="77777777" w:rsidR="00482ABB" w:rsidRPr="00F150DE" w:rsidRDefault="00482ABB" w:rsidP="00482ABB">
      <w:r w:rsidRPr="00F150DE">
        <w:t xml:space="preserve">Description: Use transactional spending patterns to predict when a customer has lost their bank card to proactively manage the situation and avoid customer churn. </w:t>
      </w:r>
    </w:p>
    <w:p w14:paraId="73A132F0" w14:textId="77777777" w:rsidR="00FD2F3B" w:rsidRDefault="00FD2F3B" w:rsidP="00482ABB">
      <w:pPr>
        <w:rPr>
          <w:b/>
          <w:bCs/>
        </w:rPr>
      </w:pPr>
    </w:p>
    <w:p w14:paraId="2E79F2B1" w14:textId="0405F553" w:rsidR="00482ABB" w:rsidRPr="00F150DE" w:rsidRDefault="00482ABB" w:rsidP="00482ABB">
      <w:r w:rsidRPr="00F150DE">
        <w:rPr>
          <w:b/>
          <w:bCs/>
        </w:rPr>
        <w:t xml:space="preserve">7. Brand Impact on Customer </w:t>
      </w:r>
      <w:proofErr w:type="spellStart"/>
      <w:r w:rsidRPr="00F150DE">
        <w:rPr>
          <w:b/>
          <w:bCs/>
        </w:rPr>
        <w:t>Behavior</w:t>
      </w:r>
      <w:proofErr w:type="spellEnd"/>
      <w:r w:rsidRPr="00F150DE">
        <w:rPr>
          <w:b/>
          <w:bCs/>
        </w:rPr>
        <w:t xml:space="preserve"> </w:t>
      </w:r>
      <w:r>
        <w:rPr>
          <w:b/>
          <w:bCs/>
        </w:rPr>
        <w:t>– for TymeBank South Africa</w:t>
      </w:r>
    </w:p>
    <w:p w14:paraId="17603696" w14:textId="77777777" w:rsidR="00482ABB" w:rsidRPr="00F150DE" w:rsidRDefault="00482ABB" w:rsidP="00482ABB">
      <w:r w:rsidRPr="00F150DE">
        <w:lastRenderedPageBreak/>
        <w:t xml:space="preserve">Description: Investigate how different branded bank cards and accounts, linked to specific kiosk locations and store types, affect customer </w:t>
      </w:r>
      <w:proofErr w:type="spellStart"/>
      <w:r w:rsidRPr="00F150DE">
        <w:t>behavior</w:t>
      </w:r>
      <w:proofErr w:type="spellEnd"/>
      <w:r w:rsidRPr="00F150DE">
        <w:t xml:space="preserve"> (for example a Purple TFG money account vs the Black </w:t>
      </w:r>
      <w:proofErr w:type="spellStart"/>
      <w:r w:rsidRPr="00F150DE">
        <w:t>Tymebank</w:t>
      </w:r>
      <w:proofErr w:type="spellEnd"/>
      <w:r w:rsidRPr="00F150DE">
        <w:t xml:space="preserve"> card and account). </w:t>
      </w:r>
    </w:p>
    <w:p w14:paraId="4061D3C5" w14:textId="77777777" w:rsidR="00FD2F3B" w:rsidRDefault="00FD2F3B" w:rsidP="00482ABB">
      <w:pPr>
        <w:rPr>
          <w:b/>
          <w:bCs/>
        </w:rPr>
      </w:pPr>
    </w:p>
    <w:p w14:paraId="611ADA81" w14:textId="11C4A7B0" w:rsidR="00482ABB" w:rsidRPr="00F150DE" w:rsidRDefault="00482ABB" w:rsidP="00482ABB">
      <w:r>
        <w:rPr>
          <w:b/>
          <w:bCs/>
        </w:rPr>
        <w:t>8</w:t>
      </w:r>
      <w:r w:rsidRPr="00F150DE">
        <w:rPr>
          <w:b/>
          <w:bCs/>
        </w:rPr>
        <w:t xml:space="preserve">. </w:t>
      </w:r>
      <w:r>
        <w:rPr>
          <w:b/>
          <w:bCs/>
        </w:rPr>
        <w:t>Kiosk placements using geo special data</w:t>
      </w:r>
      <w:r w:rsidRPr="00F150DE">
        <w:rPr>
          <w:b/>
          <w:bCs/>
        </w:rPr>
        <w:t xml:space="preserve"> </w:t>
      </w:r>
      <w:r>
        <w:rPr>
          <w:b/>
          <w:bCs/>
        </w:rPr>
        <w:t>- for either TymeBank South Africa or GoTyme Philippines</w:t>
      </w:r>
      <w:r w:rsidRPr="00F150DE">
        <w:rPr>
          <w:b/>
          <w:bCs/>
        </w:rPr>
        <w:t xml:space="preserve"> </w:t>
      </w:r>
    </w:p>
    <w:p w14:paraId="5E3D61AD" w14:textId="77777777" w:rsidR="00482ABB" w:rsidRPr="003E108F" w:rsidRDefault="00482ABB" w:rsidP="00482ABB">
      <w:r w:rsidRPr="00F150DE">
        <w:t>Description:</w:t>
      </w:r>
      <w:r>
        <w:t xml:space="preserve"> </w:t>
      </w:r>
      <w:r w:rsidRPr="00F4238E">
        <w:t xml:space="preserve">Optimize kiosk placements across our partnerships </w:t>
      </w:r>
      <w:r>
        <w:t xml:space="preserve">given we cannot place a kiosk at each every location of our partner </w:t>
      </w:r>
      <w:r w:rsidRPr="00F4238E">
        <w:t>(PnP, Boxer, TFG</w:t>
      </w:r>
      <w:r>
        <w:t xml:space="preserve"> - Foschini, </w:t>
      </w:r>
      <w:proofErr w:type="spellStart"/>
      <w:r>
        <w:t>Markhams</w:t>
      </w:r>
      <w:proofErr w:type="spellEnd"/>
      <w:r>
        <w:t xml:space="preserve">, </w:t>
      </w:r>
      <w:proofErr w:type="spellStart"/>
      <w:r>
        <w:t>TotalSport</w:t>
      </w:r>
      <w:proofErr w:type="spellEnd"/>
      <w:r>
        <w:t xml:space="preserve">, </w:t>
      </w:r>
      <w:proofErr w:type="spellStart"/>
      <w:r>
        <w:t>Sportscene</w:t>
      </w:r>
      <w:proofErr w:type="spellEnd"/>
      <w:r>
        <w:t xml:space="preserve">, Jet, @Home, </w:t>
      </w:r>
      <w:proofErr w:type="spellStart"/>
      <w:r>
        <w:t>AmericanSwiss</w:t>
      </w:r>
      <w:proofErr w:type="spellEnd"/>
      <w:r>
        <w:t xml:space="preserve">, Sterns, Exact, </w:t>
      </w:r>
      <w:proofErr w:type="spellStart"/>
      <w:r>
        <w:t>Coricraft</w:t>
      </w:r>
      <w:proofErr w:type="spellEnd"/>
      <w:r>
        <w:t xml:space="preserve">, </w:t>
      </w:r>
      <w:proofErr w:type="spellStart"/>
      <w:r>
        <w:t>Fabiabi</w:t>
      </w:r>
      <w:proofErr w:type="spellEnd"/>
      <w:r>
        <w:t xml:space="preserve">, </w:t>
      </w:r>
      <w:proofErr w:type="spellStart"/>
      <w:r>
        <w:t>TheFix</w:t>
      </w:r>
      <w:proofErr w:type="spellEnd"/>
      <w:r w:rsidRPr="00F4238E">
        <w:t xml:space="preserve">) by leveraging geospatial data and census information to </w:t>
      </w:r>
      <w:r>
        <w:t xml:space="preserve">model where to </w:t>
      </w:r>
      <w:r w:rsidRPr="00F4238E">
        <w:t xml:space="preserve">strategically position kiosks that </w:t>
      </w:r>
      <w:r>
        <w:t>optimize</w:t>
      </w:r>
      <w:r w:rsidRPr="00F4238E">
        <w:t xml:space="preserve"> account onboarding</w:t>
      </w:r>
      <w:r>
        <w:t xml:space="preserve"> - </w:t>
      </w:r>
      <w:r w:rsidRPr="00F4238E">
        <w:t>balancing volumes with customer quality.</w:t>
      </w:r>
      <w:r>
        <w:t xml:space="preserve"> </w:t>
      </w:r>
    </w:p>
    <w:p w14:paraId="5C004785" w14:textId="77777777" w:rsidR="00FD2F3B" w:rsidRDefault="00FD2F3B" w:rsidP="00482ABB">
      <w:pPr>
        <w:rPr>
          <w:b/>
          <w:bCs/>
        </w:rPr>
      </w:pPr>
    </w:p>
    <w:p w14:paraId="73D90961" w14:textId="3A54A30F" w:rsidR="00482ABB" w:rsidRPr="00F150DE" w:rsidRDefault="00482ABB" w:rsidP="00482ABB">
      <w:r w:rsidRPr="00F150DE">
        <w:rPr>
          <w:b/>
          <w:bCs/>
        </w:rPr>
        <w:t xml:space="preserve">9. Regrettable Churn Prediction and Management </w:t>
      </w:r>
      <w:r>
        <w:rPr>
          <w:b/>
          <w:bCs/>
        </w:rPr>
        <w:t>- for either TymeBank South Africa or GoTyme Philippines</w:t>
      </w:r>
      <w:r w:rsidRPr="00F150DE">
        <w:rPr>
          <w:b/>
          <w:bCs/>
        </w:rPr>
        <w:t xml:space="preserve"> </w:t>
      </w:r>
    </w:p>
    <w:p w14:paraId="6849BEC7" w14:textId="77777777" w:rsidR="00482ABB" w:rsidRPr="00F150DE" w:rsidRDefault="00482ABB" w:rsidP="00482ABB">
      <w:r w:rsidRPr="00F150DE">
        <w:t xml:space="preserve">Description: Model and predict regrettable churn (highly engaged customers churning due to a negative experience or finding a better alternative) to proactively manage it. </w:t>
      </w:r>
    </w:p>
    <w:p w14:paraId="51516320" w14:textId="77777777" w:rsidR="00FD2F3B" w:rsidRDefault="00FD2F3B" w:rsidP="00482ABB">
      <w:pPr>
        <w:rPr>
          <w:b/>
          <w:bCs/>
        </w:rPr>
      </w:pPr>
    </w:p>
    <w:p w14:paraId="7028D1E6" w14:textId="7D8ACFC3" w:rsidR="00482ABB" w:rsidRPr="00F150DE" w:rsidRDefault="00482ABB" w:rsidP="00482ABB">
      <w:r w:rsidRPr="00F150DE">
        <w:rPr>
          <w:b/>
          <w:bCs/>
        </w:rPr>
        <w:t>1</w:t>
      </w:r>
      <w:r>
        <w:rPr>
          <w:b/>
          <w:bCs/>
        </w:rPr>
        <w:t>0</w:t>
      </w:r>
      <w:r w:rsidRPr="00F150DE">
        <w:rPr>
          <w:b/>
          <w:bCs/>
        </w:rPr>
        <w:t xml:space="preserve">. Data Governance Automation Tooling </w:t>
      </w:r>
      <w:r>
        <w:rPr>
          <w:b/>
          <w:bCs/>
        </w:rPr>
        <w:t>- for either TymeBank South Africa or GoTyme Philippines</w:t>
      </w:r>
      <w:r w:rsidRPr="00F150DE">
        <w:rPr>
          <w:b/>
          <w:bCs/>
        </w:rPr>
        <w:t xml:space="preserve"> </w:t>
      </w:r>
    </w:p>
    <w:p w14:paraId="69095D30" w14:textId="77777777" w:rsidR="00482ABB" w:rsidRPr="00F150DE" w:rsidRDefault="00482ABB" w:rsidP="00482ABB">
      <w:r w:rsidRPr="00F150DE">
        <w:t xml:space="preserve">Description: Develop tooling to auto-detect relationships between tables and joining columns in endless tables and databases sitting in various microservices with limited taxonomy across them. </w:t>
      </w:r>
    </w:p>
    <w:p w14:paraId="1C838B7C" w14:textId="77777777" w:rsidR="00FD2F3B" w:rsidRDefault="00FD2F3B" w:rsidP="00482ABB">
      <w:pPr>
        <w:rPr>
          <w:b/>
          <w:bCs/>
        </w:rPr>
      </w:pPr>
    </w:p>
    <w:p w14:paraId="2748E55D" w14:textId="3FF7B264" w:rsidR="00482ABB" w:rsidRPr="00F150DE" w:rsidRDefault="00482ABB" w:rsidP="00482ABB">
      <w:r w:rsidRPr="00F150DE">
        <w:rPr>
          <w:b/>
          <w:bCs/>
        </w:rPr>
        <w:t>1</w:t>
      </w:r>
      <w:r>
        <w:rPr>
          <w:b/>
          <w:bCs/>
        </w:rPr>
        <w:t>1</w:t>
      </w:r>
      <w:r w:rsidRPr="00F150DE">
        <w:rPr>
          <w:b/>
          <w:bCs/>
        </w:rPr>
        <w:t xml:space="preserve">. Auto-Feature Generation for Spark </w:t>
      </w:r>
      <w:r>
        <w:rPr>
          <w:b/>
          <w:bCs/>
        </w:rPr>
        <w:t>- for either TymeBank South Africa or GoTyme Philippines</w:t>
      </w:r>
      <w:r w:rsidRPr="00F150DE">
        <w:rPr>
          <w:b/>
          <w:bCs/>
        </w:rPr>
        <w:t xml:space="preserve"> </w:t>
      </w:r>
    </w:p>
    <w:p w14:paraId="3293DBFB" w14:textId="77777777" w:rsidR="00482ABB" w:rsidRPr="00F150DE" w:rsidRDefault="00482ABB" w:rsidP="00482ABB">
      <w:r w:rsidRPr="00F150DE">
        <w:t xml:space="preserve">Description: Develop a solution optimized for Spark to generate auto-features for large data sets, leveraging the benefits of Spark, that is either </w:t>
      </w:r>
      <w:proofErr w:type="spellStart"/>
      <w:r w:rsidRPr="00F150DE">
        <w:t>Py</w:t>
      </w:r>
      <w:proofErr w:type="spellEnd"/>
      <w:r w:rsidRPr="00F150DE">
        <w:t xml:space="preserve"> or Scala Spark-based platforms. Medium term there is an opportunity to open-source this technology. </w:t>
      </w:r>
    </w:p>
    <w:p w14:paraId="5338AAA7" w14:textId="77777777" w:rsidR="00FD2F3B" w:rsidRDefault="00FD2F3B" w:rsidP="00482ABB">
      <w:pPr>
        <w:rPr>
          <w:b/>
          <w:bCs/>
        </w:rPr>
      </w:pPr>
    </w:p>
    <w:p w14:paraId="6D6AF2B0" w14:textId="239982B9" w:rsidR="00482ABB" w:rsidRPr="00F150DE" w:rsidRDefault="00482ABB" w:rsidP="00482ABB">
      <w:r w:rsidRPr="00F150DE">
        <w:rPr>
          <w:b/>
          <w:bCs/>
        </w:rPr>
        <w:t>1</w:t>
      </w:r>
      <w:r>
        <w:rPr>
          <w:b/>
          <w:bCs/>
        </w:rPr>
        <w:t>2</w:t>
      </w:r>
      <w:r w:rsidRPr="00F150DE">
        <w:rPr>
          <w:b/>
          <w:bCs/>
        </w:rPr>
        <w:t xml:space="preserve">. Erratic SASSA SRD Payments and Their Impact on Financial Behaviours </w:t>
      </w:r>
      <w:r>
        <w:rPr>
          <w:b/>
          <w:bCs/>
        </w:rPr>
        <w:t>– for TymeBank South Africa</w:t>
      </w:r>
    </w:p>
    <w:p w14:paraId="3AED4738" w14:textId="52555806" w:rsidR="00482ABB" w:rsidRPr="00F150DE" w:rsidRDefault="00482ABB" w:rsidP="00482ABB">
      <w:r w:rsidRPr="00F150DE">
        <w:t xml:space="preserve">Description: </w:t>
      </w:r>
      <w:r w:rsidR="00FD2F3B">
        <w:t xml:space="preserve">the poorest of the poor are unfortunately not getting their </w:t>
      </w:r>
      <w:proofErr w:type="spellStart"/>
      <w:r w:rsidR="00FD2F3B">
        <w:t>grsants</w:t>
      </w:r>
      <w:proofErr w:type="spellEnd"/>
      <w:r w:rsidR="00FD2F3B">
        <w:t xml:space="preserve"> from </w:t>
      </w:r>
      <w:proofErr w:type="spellStart"/>
      <w:r w:rsidR="00FD2F3B">
        <w:t>govermant</w:t>
      </w:r>
      <w:proofErr w:type="spellEnd"/>
      <w:r w:rsidR="00FD2F3B">
        <w:t xml:space="preserve"> in either a regular or predictable fashion.  </w:t>
      </w:r>
      <w:r w:rsidRPr="00F150DE">
        <w:t xml:space="preserve">Investigate the irregularity of </w:t>
      </w:r>
      <w:r w:rsidRPr="00F150DE">
        <w:lastRenderedPageBreak/>
        <w:t xml:space="preserve">SASSA SRD payments and their effects on customers' financial </w:t>
      </w:r>
      <w:proofErr w:type="spellStart"/>
      <w:r w:rsidRPr="00F150DE">
        <w:t>behaviors</w:t>
      </w:r>
      <w:proofErr w:type="spellEnd"/>
      <w:r w:rsidRPr="00F150DE">
        <w:t>,</w:t>
      </w:r>
      <w:r w:rsidR="00FD2F3B">
        <w:t xml:space="preserve"> they daily lives,</w:t>
      </w:r>
      <w:r w:rsidRPr="00F150DE">
        <w:t xml:space="preserve"> including implications when payments are inconsistent. </w:t>
      </w:r>
    </w:p>
    <w:p w14:paraId="3DB35390" w14:textId="77777777" w:rsidR="00FD2F3B" w:rsidRDefault="00FD2F3B" w:rsidP="00482ABB">
      <w:pPr>
        <w:rPr>
          <w:b/>
          <w:bCs/>
        </w:rPr>
      </w:pPr>
    </w:p>
    <w:p w14:paraId="3BD1FDCB" w14:textId="058E432A" w:rsidR="00482ABB" w:rsidRPr="00F150DE" w:rsidRDefault="00482ABB" w:rsidP="00482ABB">
      <w:r w:rsidRPr="00F150DE">
        <w:rPr>
          <w:b/>
          <w:bCs/>
        </w:rPr>
        <w:t>1</w:t>
      </w:r>
      <w:r>
        <w:rPr>
          <w:b/>
          <w:bCs/>
        </w:rPr>
        <w:t>3</w:t>
      </w:r>
      <w:r w:rsidRPr="00F150DE">
        <w:rPr>
          <w:b/>
          <w:bCs/>
        </w:rPr>
        <w:t>. Customer Spending Patterns and Behaviours for General Grant SASSA</w:t>
      </w:r>
      <w:r>
        <w:rPr>
          <w:b/>
          <w:bCs/>
        </w:rPr>
        <w:t>– for TymeBank South Africa</w:t>
      </w:r>
      <w:r w:rsidRPr="00F150DE">
        <w:rPr>
          <w:b/>
          <w:bCs/>
        </w:rPr>
        <w:t xml:space="preserve"> </w:t>
      </w:r>
    </w:p>
    <w:p w14:paraId="02023568" w14:textId="77777777" w:rsidR="00482ABB" w:rsidRDefault="00482ABB" w:rsidP="00482ABB">
      <w:r w:rsidRPr="00F150DE">
        <w:t xml:space="preserve">Description: </w:t>
      </w:r>
      <w:proofErr w:type="spellStart"/>
      <w:r w:rsidRPr="00F150DE">
        <w:t>Analyze</w:t>
      </w:r>
      <w:proofErr w:type="spellEnd"/>
      <w:r w:rsidRPr="00F150DE">
        <w:t xml:space="preserve"> and describe the spending patterns and </w:t>
      </w:r>
      <w:proofErr w:type="spellStart"/>
      <w:r w:rsidRPr="00F150DE">
        <w:t>behaviors</w:t>
      </w:r>
      <w:proofErr w:type="spellEnd"/>
      <w:r w:rsidRPr="00F150DE">
        <w:t xml:space="preserve"> of General Grant SASSA customers to identify unique </w:t>
      </w:r>
      <w:proofErr w:type="spellStart"/>
      <w:r w:rsidRPr="00F150DE">
        <w:t>behavioral</w:t>
      </w:r>
      <w:proofErr w:type="spellEnd"/>
      <w:r w:rsidRPr="00F150DE">
        <w:t xml:space="preserve"> groups, differences by age, location and grant type. How, where, when and what do they spend their money on, how long the money lasts in a month with seasonal exceptions.</w:t>
      </w:r>
    </w:p>
    <w:p w14:paraId="49F2E028" w14:textId="77777777" w:rsidR="00FD2F3B" w:rsidRDefault="00FD2F3B" w:rsidP="00482ABB">
      <w:pPr>
        <w:rPr>
          <w:b/>
          <w:bCs/>
        </w:rPr>
      </w:pPr>
    </w:p>
    <w:p w14:paraId="29C79666" w14:textId="063C14B4" w:rsidR="00482ABB" w:rsidRDefault="00482ABB" w:rsidP="00482ABB">
      <w:pPr>
        <w:rPr>
          <w:b/>
          <w:bCs/>
        </w:rPr>
      </w:pPr>
      <w:r w:rsidRPr="00F150DE">
        <w:rPr>
          <w:b/>
          <w:bCs/>
        </w:rPr>
        <w:t>1</w:t>
      </w:r>
      <w:r>
        <w:rPr>
          <w:b/>
          <w:bCs/>
        </w:rPr>
        <w:t xml:space="preserve">4. </w:t>
      </w:r>
      <w:proofErr w:type="spellStart"/>
      <w:r>
        <w:rPr>
          <w:b/>
          <w:bCs/>
        </w:rPr>
        <w:t>Modeling</w:t>
      </w:r>
      <w:proofErr w:type="spellEnd"/>
      <w:r>
        <w:rPr>
          <w:b/>
          <w:bCs/>
        </w:rPr>
        <w:t xml:space="preserve"> debt repayment avoidance</w:t>
      </w:r>
      <w:r>
        <w:rPr>
          <w:b/>
          <w:bCs/>
        </w:rPr>
        <w:t xml:space="preserve"> – for TymeBank South Africa</w:t>
      </w:r>
    </w:p>
    <w:p w14:paraId="5E20BF36" w14:textId="68E182B3" w:rsidR="00482ABB" w:rsidRDefault="00482ABB" w:rsidP="00482ABB">
      <w:r w:rsidRPr="00F150DE">
        <w:t xml:space="preserve">Description: </w:t>
      </w:r>
      <w:r w:rsidRPr="003E108F">
        <w:t xml:space="preserve">In lending, debt defaults typically result from one of two factors: an inability to repay or a lack of willingness to repay. For our unique lending product, which finances businesses based on their card receipts, defaults may occur either due to financial strain (inability to repay) or intentional avoidance (where businesses conceal revenue by reducing card transactions and encouraging customers to use alternative payment methods). </w:t>
      </w:r>
      <w:r>
        <w:t>M</w:t>
      </w:r>
      <w:r w:rsidRPr="003E108F">
        <w:t>odel and identify the specific reason behind a business's default</w:t>
      </w:r>
      <w:r>
        <w:t xml:space="preserve"> by </w:t>
      </w:r>
      <w:r w:rsidRPr="003E108F">
        <w:t>distinguishing between financial performance issues and deliberate avoidance of repayment obligations.</w:t>
      </w:r>
    </w:p>
    <w:p w14:paraId="40B1F621" w14:textId="77777777" w:rsidR="00FD2F3B" w:rsidRDefault="00FD2F3B" w:rsidP="00482ABB">
      <w:pPr>
        <w:rPr>
          <w:b/>
          <w:bCs/>
        </w:rPr>
      </w:pPr>
    </w:p>
    <w:p w14:paraId="5A5ADC11" w14:textId="28222353" w:rsidR="00482ABB" w:rsidRPr="00482ABB" w:rsidRDefault="00482ABB" w:rsidP="00482ABB">
      <w:pPr>
        <w:rPr>
          <w:b/>
          <w:bCs/>
        </w:rPr>
      </w:pPr>
      <w:r w:rsidRPr="00482ABB">
        <w:rPr>
          <w:b/>
          <w:bCs/>
        </w:rPr>
        <w:t xml:space="preserve">15. </w:t>
      </w:r>
      <w:r w:rsidRPr="00482ABB">
        <w:rPr>
          <w:b/>
          <w:bCs/>
        </w:rPr>
        <w:t>Transaction Fraud Scoring – for GoTyme (Philippines)</w:t>
      </w:r>
    </w:p>
    <w:p w14:paraId="22F307FF" w14:textId="3643F3AD" w:rsidR="00482ABB" w:rsidRDefault="00482ABB" w:rsidP="00482ABB">
      <w:r w:rsidRPr="00482ABB">
        <w:t xml:space="preserve">With the rise of transaction fraud—including account takeovers, stolen card </w:t>
      </w:r>
      <w:proofErr w:type="gramStart"/>
      <w:r w:rsidRPr="00482ABB">
        <w:t>use</w:t>
      </w:r>
      <w:proofErr w:type="gramEnd"/>
      <w:r w:rsidRPr="00482ABB">
        <w:t>, and card-not-present fraud</w:t>
      </w:r>
      <w:r>
        <w:t xml:space="preserve"> - </w:t>
      </w:r>
      <w:r w:rsidRPr="00482ABB">
        <w:t>GoTyme aims to proactively manage risk. Leverage customer transaction</w:t>
      </w:r>
      <w:r>
        <w:t>al</w:t>
      </w:r>
      <w:r w:rsidRPr="00482ABB">
        <w:t xml:space="preserve"> data to build a fraud risk score that can enhance fraud detection rules and help prevent unauthorized activity</w:t>
      </w:r>
      <w:r>
        <w:t xml:space="preserve"> and</w:t>
      </w:r>
      <w:r w:rsidRPr="00482ABB">
        <w:t xml:space="preserve"> safeguarding customers</w:t>
      </w:r>
      <w:r>
        <w:t>.</w:t>
      </w:r>
    </w:p>
    <w:p w14:paraId="1324878F" w14:textId="77777777" w:rsidR="00A12082" w:rsidRDefault="00A12082" w:rsidP="00482ABB"/>
    <w:p w14:paraId="3A3D7A68" w14:textId="2BBE35F8" w:rsidR="00A12082" w:rsidRPr="00A12082" w:rsidRDefault="00FD2F3B" w:rsidP="00A12082">
      <w:pPr>
        <w:rPr>
          <w:b/>
          <w:bCs/>
          <w:lang w:val="en-ZA"/>
        </w:rPr>
      </w:pPr>
      <w:r>
        <w:rPr>
          <w:b/>
          <w:bCs/>
          <w:lang w:val="en-ZA"/>
        </w:rPr>
        <w:t xml:space="preserve">16. </w:t>
      </w:r>
      <w:proofErr w:type="spellStart"/>
      <w:r w:rsidR="00A12082" w:rsidRPr="00A12082">
        <w:rPr>
          <w:b/>
          <w:bCs/>
          <w:lang w:val="en-ZA"/>
        </w:rPr>
        <w:t>Modeling</w:t>
      </w:r>
      <w:proofErr w:type="spellEnd"/>
      <w:r w:rsidR="00A12082" w:rsidRPr="00A12082">
        <w:rPr>
          <w:b/>
          <w:bCs/>
          <w:lang w:val="en-ZA"/>
        </w:rPr>
        <w:t xml:space="preserve"> debt repayment avoidance</w:t>
      </w:r>
    </w:p>
    <w:p w14:paraId="638DC331" w14:textId="77777777" w:rsidR="00A12082" w:rsidRPr="00A12082" w:rsidRDefault="00A12082" w:rsidP="00A12082">
      <w:pPr>
        <w:rPr>
          <w:lang w:val="en-ZA"/>
        </w:rPr>
      </w:pPr>
      <w:r w:rsidRPr="00A12082">
        <w:rPr>
          <w:lang w:val="en-ZA"/>
        </w:rPr>
        <w:t xml:space="preserve">Description: When it comes to lending there are two reasons why people default on debt repayments, willingness to repay, and ability to repay. On one of our unique lending products where we lend against a business’ card receipts (customers paying via a bank card at a business’ card terminal). The reasons that a business default on their loan repayments is either caused by financial strain on the business (inability to repay) and intentional avoidance (where businesses conceal revenue by reducing card transactions and motivate customers to use alternative payments mechanisms). The </w:t>
      </w:r>
      <w:r w:rsidRPr="00A12082">
        <w:rPr>
          <w:lang w:val="en-ZA"/>
        </w:rPr>
        <w:lastRenderedPageBreak/>
        <w:t>aim of this project is to model and flag the specific reason a business has defaulted on their loan repayment – business performance or pure avoidance of obligation</w:t>
      </w:r>
    </w:p>
    <w:p w14:paraId="50861FB8" w14:textId="77777777" w:rsidR="00A12082" w:rsidRPr="00A12082" w:rsidRDefault="00A12082" w:rsidP="00A12082">
      <w:pPr>
        <w:rPr>
          <w:lang w:val="en-ZA"/>
        </w:rPr>
      </w:pPr>
    </w:p>
    <w:p w14:paraId="447BA56B" w14:textId="7BC6586F" w:rsidR="00A12082" w:rsidRPr="00A12082" w:rsidRDefault="00FD2F3B" w:rsidP="00A12082">
      <w:pPr>
        <w:rPr>
          <w:b/>
          <w:bCs/>
          <w:lang w:val="en-ZA"/>
        </w:rPr>
      </w:pPr>
      <w:r>
        <w:rPr>
          <w:b/>
          <w:bCs/>
          <w:lang w:val="en-ZA"/>
        </w:rPr>
        <w:t xml:space="preserve">17. </w:t>
      </w:r>
      <w:r w:rsidR="00A12082" w:rsidRPr="00A12082">
        <w:rPr>
          <w:b/>
          <w:bCs/>
          <w:lang w:val="en-ZA"/>
        </w:rPr>
        <w:t>Predicting business behaviour post funding</w:t>
      </w:r>
    </w:p>
    <w:p w14:paraId="5685CFF6" w14:textId="77777777" w:rsidR="00A12082" w:rsidRPr="00A12082" w:rsidRDefault="00A12082" w:rsidP="00A12082">
      <w:pPr>
        <w:rPr>
          <w:lang w:val="en-ZA"/>
        </w:rPr>
      </w:pPr>
      <w:r w:rsidRPr="00A12082">
        <w:rPr>
          <w:lang w:val="en-ZA"/>
        </w:rPr>
        <w:t xml:space="preserve">Description: Forecasting a business/merchant’s turnover is a fundamental part our business funding product. This value is used to determine </w:t>
      </w:r>
      <w:proofErr w:type="gramStart"/>
      <w:r w:rsidRPr="00A12082">
        <w:rPr>
          <w:lang w:val="en-ZA"/>
        </w:rPr>
        <w:t>whether or not</w:t>
      </w:r>
      <w:proofErr w:type="gramEnd"/>
      <w:r w:rsidRPr="00A12082">
        <w:rPr>
          <w:lang w:val="en-ZA"/>
        </w:rPr>
        <w:t xml:space="preserve"> and how much we are prepared to lend to a business. Recent studies have suggested that there is a significant change in business behaviour post the point where money is received (disbursed). A change in behaviour can be a significant increase in turnover but also in some cases a drastic decline in transactions and therefore turnover to slow down the rate at which the funds must be repaid. In this project, the student will firstly need to confirm the assumption of a change in behaviour and secondly build a model to predict this change in behaviour and the likelihood of it occurring.</w:t>
      </w:r>
    </w:p>
    <w:p w14:paraId="321A4FD6" w14:textId="77777777" w:rsidR="00A12082" w:rsidRPr="00A12082" w:rsidRDefault="00A12082" w:rsidP="00A12082">
      <w:pPr>
        <w:rPr>
          <w:lang w:val="en-ZA"/>
        </w:rPr>
      </w:pPr>
    </w:p>
    <w:p w14:paraId="36758B40" w14:textId="3DE57E11" w:rsidR="00A12082" w:rsidRPr="00A12082" w:rsidRDefault="00FD2F3B" w:rsidP="00A12082">
      <w:pPr>
        <w:rPr>
          <w:b/>
          <w:bCs/>
          <w:lang w:val="en-ZA"/>
        </w:rPr>
      </w:pPr>
      <w:r>
        <w:rPr>
          <w:b/>
          <w:bCs/>
          <w:lang w:val="en-ZA"/>
        </w:rPr>
        <w:t xml:space="preserve">19. </w:t>
      </w:r>
      <w:r w:rsidR="00A12082" w:rsidRPr="00A12082">
        <w:rPr>
          <w:b/>
          <w:bCs/>
          <w:lang w:val="en-ZA"/>
        </w:rPr>
        <w:t>Bank statement data classification</w:t>
      </w:r>
    </w:p>
    <w:p w14:paraId="566BED2A" w14:textId="77777777" w:rsidR="00A12082" w:rsidRPr="00A12082" w:rsidRDefault="00A12082" w:rsidP="00A12082">
      <w:pPr>
        <w:rPr>
          <w:lang w:val="en-ZA"/>
        </w:rPr>
      </w:pPr>
      <w:r w:rsidRPr="00A12082">
        <w:rPr>
          <w:lang w:val="en-ZA"/>
        </w:rPr>
        <w:t>Description: Determining business revenue can be challenging and time consuming, especially when having to manually go through bank statements to determine sources of income. In this project, the student will be using ML (or any other statistical) techniques to group/classify different banks - bank statement data into different categories such as revenue, expenses, deposits etc. This information will be used to better understand the true revenue of a business and improve the offer extended to these businesses.</w:t>
      </w:r>
    </w:p>
    <w:p w14:paraId="411B13C0" w14:textId="77777777" w:rsidR="00A12082" w:rsidRDefault="00A12082" w:rsidP="00482ABB"/>
    <w:sectPr w:rsidR="00A12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BB"/>
    <w:rsid w:val="00482ABB"/>
    <w:rsid w:val="009E758F"/>
    <w:rsid w:val="00A12082"/>
    <w:rsid w:val="00FD2F3B"/>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F0D8"/>
  <w15:chartTrackingRefBased/>
  <w15:docId w15:val="{8332E3E6-7A59-4A65-BD60-739F1B66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ABB"/>
  </w:style>
  <w:style w:type="paragraph" w:styleId="Heading1">
    <w:name w:val="heading 1"/>
    <w:basedOn w:val="Normal"/>
    <w:next w:val="Normal"/>
    <w:link w:val="Heading1Char"/>
    <w:uiPriority w:val="9"/>
    <w:qFormat/>
    <w:rsid w:val="00482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ABB"/>
    <w:rPr>
      <w:rFonts w:eastAsiaTheme="majorEastAsia" w:cstheme="majorBidi"/>
      <w:color w:val="272727" w:themeColor="text1" w:themeTint="D8"/>
    </w:rPr>
  </w:style>
  <w:style w:type="paragraph" w:styleId="Title">
    <w:name w:val="Title"/>
    <w:basedOn w:val="Normal"/>
    <w:next w:val="Normal"/>
    <w:link w:val="TitleChar"/>
    <w:uiPriority w:val="10"/>
    <w:qFormat/>
    <w:rsid w:val="00482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ABB"/>
    <w:pPr>
      <w:spacing w:before="160"/>
      <w:jc w:val="center"/>
    </w:pPr>
    <w:rPr>
      <w:i/>
      <w:iCs/>
      <w:color w:val="404040" w:themeColor="text1" w:themeTint="BF"/>
    </w:rPr>
  </w:style>
  <w:style w:type="character" w:customStyle="1" w:styleId="QuoteChar">
    <w:name w:val="Quote Char"/>
    <w:basedOn w:val="DefaultParagraphFont"/>
    <w:link w:val="Quote"/>
    <w:uiPriority w:val="29"/>
    <w:rsid w:val="00482ABB"/>
    <w:rPr>
      <w:i/>
      <w:iCs/>
      <w:color w:val="404040" w:themeColor="text1" w:themeTint="BF"/>
    </w:rPr>
  </w:style>
  <w:style w:type="paragraph" w:styleId="ListParagraph">
    <w:name w:val="List Paragraph"/>
    <w:basedOn w:val="Normal"/>
    <w:uiPriority w:val="34"/>
    <w:qFormat/>
    <w:rsid w:val="00482ABB"/>
    <w:pPr>
      <w:ind w:left="720"/>
      <w:contextualSpacing/>
    </w:pPr>
  </w:style>
  <w:style w:type="character" w:styleId="IntenseEmphasis">
    <w:name w:val="Intense Emphasis"/>
    <w:basedOn w:val="DefaultParagraphFont"/>
    <w:uiPriority w:val="21"/>
    <w:qFormat/>
    <w:rsid w:val="00482ABB"/>
    <w:rPr>
      <w:i/>
      <w:iCs/>
      <w:color w:val="0F4761" w:themeColor="accent1" w:themeShade="BF"/>
    </w:rPr>
  </w:style>
  <w:style w:type="paragraph" w:styleId="IntenseQuote">
    <w:name w:val="Intense Quote"/>
    <w:basedOn w:val="Normal"/>
    <w:next w:val="Normal"/>
    <w:link w:val="IntenseQuoteChar"/>
    <w:uiPriority w:val="30"/>
    <w:qFormat/>
    <w:rsid w:val="00482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ABB"/>
    <w:rPr>
      <w:i/>
      <w:iCs/>
      <w:color w:val="0F4761" w:themeColor="accent1" w:themeShade="BF"/>
    </w:rPr>
  </w:style>
  <w:style w:type="character" w:styleId="IntenseReference">
    <w:name w:val="Intense Reference"/>
    <w:basedOn w:val="DefaultParagraphFont"/>
    <w:uiPriority w:val="32"/>
    <w:qFormat/>
    <w:rsid w:val="00482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5763712">
      <w:bodyDiv w:val="1"/>
      <w:marLeft w:val="0"/>
      <w:marRight w:val="0"/>
      <w:marTop w:val="0"/>
      <w:marBottom w:val="0"/>
      <w:divBdr>
        <w:top w:val="none" w:sz="0" w:space="0" w:color="auto"/>
        <w:left w:val="none" w:sz="0" w:space="0" w:color="auto"/>
        <w:bottom w:val="none" w:sz="0" w:space="0" w:color="auto"/>
        <w:right w:val="none" w:sz="0" w:space="0" w:color="auto"/>
      </w:divBdr>
    </w:div>
    <w:div w:id="1688868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892</TotalTime>
  <Pages>4</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Dietmar Bohmer</dc:creator>
  <cp:keywords/>
  <dc:description/>
  <cp:lastModifiedBy>Dietmar Bohmer</cp:lastModifiedBy>
  <cp:revision>1</cp:revision>
  <dcterms:created xsi:type="dcterms:W3CDTF">2024-11-05T15:29:00Z</dcterms:created>
  <dcterms:modified xsi:type="dcterms:W3CDTF">2024-11-06T09:10:00Z</dcterms:modified>
</cp:coreProperties>
</file>