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24B9" w14:textId="77777777" w:rsidR="003B0CA9" w:rsidRDefault="00000000">
      <w:pPr>
        <w:rPr>
          <w:rFonts w:ascii="楷体" w:eastAsia="楷体" w:hAnsi="楷体"/>
          <w:b/>
          <w:sz w:val="48"/>
          <w:szCs w:val="48"/>
        </w:rPr>
      </w:pPr>
      <w:r>
        <w:rPr>
          <w:rFonts w:ascii="楷体" w:eastAsia="楷体" w:hAnsi="楷体" w:hint="eastAsia"/>
          <w:b/>
          <w:sz w:val="48"/>
          <w:szCs w:val="48"/>
        </w:rPr>
        <w:t>申万宏源</w:t>
      </w:r>
      <w:r>
        <w:rPr>
          <w:rFonts w:ascii="楷体" w:eastAsia="楷体" w:hAnsi="楷体"/>
          <w:b/>
          <w:sz w:val="48"/>
          <w:szCs w:val="48"/>
        </w:rPr>
        <w:t>港股通</w:t>
      </w:r>
      <w:r>
        <w:rPr>
          <w:rFonts w:ascii="楷体" w:eastAsia="楷体" w:hAnsi="楷体" w:hint="eastAsia"/>
          <w:b/>
          <w:sz w:val="48"/>
          <w:szCs w:val="48"/>
        </w:rPr>
        <w:t>早报-点金香江</w:t>
      </w:r>
    </w:p>
    <w:p w14:paraId="287E834F" w14:textId="77777777" w:rsidR="003B0CA9" w:rsidRDefault="00000000">
      <w:pPr>
        <w:pBdr>
          <w:bottom w:val="single" w:sz="4" w:space="1" w:color="auto"/>
        </w:pBdr>
        <w:spacing w:line="360" w:lineRule="auto"/>
        <w:rPr>
          <w:rFonts w:ascii="楷体" w:eastAsia="楷体" w:hAnsi="楷体" w:cs="楷体"/>
          <w:b/>
          <w:color w:val="000000" w:themeColor="text1"/>
          <w:sz w:val="28"/>
        </w:rPr>
      </w:pPr>
      <w:r>
        <w:rPr>
          <w:rFonts w:ascii="楷体" w:eastAsia="楷体" w:hAnsi="楷体" w:cs="楷体" w:hint="eastAsia"/>
          <w:b/>
          <w:color w:val="000000" w:themeColor="text1"/>
          <w:sz w:val="28"/>
        </w:rPr>
        <w:t>【市场概况】</w:t>
      </w:r>
    </w:p>
    <w:p w14:paraId="188026B9" w14:textId="77777777" w:rsidR="003B0CA9" w:rsidRDefault="00000000">
      <w:pPr>
        <w:spacing w:line="360" w:lineRule="auto"/>
        <w:ind w:firstLineChars="200" w:firstLine="442"/>
        <w:rPr>
          <w:rFonts w:ascii="楷体" w:eastAsia="楷体" w:hAnsi="楷体" w:cs="楷体"/>
          <w:b/>
          <w:bCs/>
          <w:color w:val="000000" w:themeColor="text1"/>
        </w:rPr>
      </w:pPr>
      <w:r>
        <w:rPr>
          <w:rFonts w:ascii="楷体" w:eastAsia="楷体" w:hAnsi="楷体" w:cs="楷体" w:hint="eastAsia"/>
          <w:b/>
          <w:bCs/>
          <w:color w:val="000000" w:themeColor="text1"/>
        </w:rPr>
        <w:t>截至上一交易日收盘，恒指跌0.34%，报20011.12点；国企指数跌0.65%，报6854.52点；红筹指数跌0.4%，报3828.94点；恒生科技指数跌0</w:t>
      </w:r>
      <w:r>
        <w:rPr>
          <w:rFonts w:ascii="楷体" w:eastAsia="楷体" w:hAnsi="楷体" w:cs="楷体"/>
          <w:b/>
          <w:bCs/>
          <w:color w:val="000000" w:themeColor="text1"/>
        </w:rPr>
        <w:t>.86</w:t>
      </w:r>
      <w:r>
        <w:rPr>
          <w:rFonts w:ascii="楷体" w:eastAsia="楷体" w:hAnsi="楷体" w:cs="楷体" w:hint="eastAsia"/>
          <w:b/>
          <w:bCs/>
          <w:color w:val="000000" w:themeColor="text1"/>
        </w:rPr>
        <w:t>%。</w:t>
      </w:r>
    </w:p>
    <w:tbl>
      <w:tblPr>
        <w:tblStyle w:val="7-52"/>
        <w:tblW w:w="10207" w:type="dxa"/>
        <w:tblInd w:w="5" w:type="dxa"/>
        <w:tblLayout w:type="fixed"/>
        <w:tblLook w:val="04A0" w:firstRow="1" w:lastRow="0" w:firstColumn="1" w:lastColumn="0" w:noHBand="0" w:noVBand="1"/>
      </w:tblPr>
      <w:tblGrid>
        <w:gridCol w:w="2694"/>
        <w:gridCol w:w="1984"/>
        <w:gridCol w:w="1843"/>
        <w:gridCol w:w="1843"/>
        <w:gridCol w:w="1843"/>
      </w:tblGrid>
      <w:tr w:rsidR="003B0CA9" w14:paraId="57AB6112" w14:textId="77777777" w:rsidTr="003B0CA9">
        <w:trPr>
          <w:cnfStyle w:val="100000000000" w:firstRow="1" w:lastRow="0" w:firstColumn="0" w:lastColumn="0" w:oddVBand="0" w:evenVBand="0" w:oddHBand="0" w:evenHBand="0" w:firstRowFirstColumn="0" w:firstRowLastColumn="0" w:lastRowFirstColumn="0" w:lastRowLastColumn="0"/>
          <w:trHeight w:val="330"/>
        </w:trPr>
        <w:tc>
          <w:tcPr>
            <w:cnfStyle w:val="001000000100" w:firstRow="0" w:lastRow="0" w:firstColumn="1" w:lastColumn="0" w:oddVBand="0" w:evenVBand="0" w:oddHBand="0" w:evenHBand="0" w:firstRowFirstColumn="1" w:firstRowLastColumn="0" w:lastRowFirstColumn="0" w:lastRowLastColumn="0"/>
            <w:tcW w:w="2694" w:type="dxa"/>
            <w:tcBorders>
              <w:bottom w:val="nil"/>
            </w:tcBorders>
          </w:tcPr>
          <w:p w14:paraId="075A4374" w14:textId="77777777" w:rsidR="003B0CA9" w:rsidRDefault="00000000">
            <w:pPr>
              <w:spacing w:after="0" w:line="240" w:lineRule="auto"/>
              <w:jc w:val="center"/>
              <w:rPr>
                <w:rFonts w:ascii="楷体" w:eastAsia="楷体" w:hAnsi="楷体" w:cs="宋体"/>
                <w:b w:val="0"/>
                <w:bCs w:val="0"/>
                <w:i w:val="0"/>
                <w:iCs w:val="0"/>
                <w:color w:val="000000" w:themeColor="text1"/>
                <w:kern w:val="0"/>
                <w:sz w:val="20"/>
                <w:szCs w:val="20"/>
                <w14:ligatures w14:val="none"/>
              </w:rPr>
            </w:pPr>
            <w:bookmarkStart w:id="0" w:name="RANGE!G11"/>
            <w:r>
              <w:rPr>
                <w:rFonts w:ascii="楷体" w:eastAsia="楷体" w:hAnsi="楷体" w:cs="宋体" w:hint="eastAsia"/>
                <w:color w:val="000000" w:themeColor="text1"/>
                <w:kern w:val="0"/>
                <w:sz w:val="20"/>
                <w:szCs w:val="20"/>
                <w14:ligatures w14:val="none"/>
              </w:rPr>
              <w:t>指数</w:t>
            </w:r>
            <w:bookmarkEnd w:id="0"/>
          </w:p>
        </w:tc>
        <w:tc>
          <w:tcPr>
            <w:tcW w:w="1984" w:type="dxa"/>
          </w:tcPr>
          <w:p w14:paraId="2CDA6E1E" w14:textId="77777777" w:rsidR="003B0CA9"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themeColor="text1"/>
                <w:kern w:val="0"/>
                <w:sz w:val="20"/>
                <w:szCs w:val="20"/>
                <w14:ligatures w14:val="none"/>
              </w:rPr>
            </w:pPr>
            <w:r>
              <w:rPr>
                <w:rFonts w:ascii="楷体" w:eastAsia="楷体" w:hAnsi="楷体" w:cs="宋体" w:hint="eastAsia"/>
                <w:color w:val="000000" w:themeColor="text1"/>
                <w:kern w:val="0"/>
                <w:sz w:val="20"/>
                <w:szCs w:val="20"/>
                <w14:ligatures w14:val="none"/>
              </w:rPr>
              <w:t>收盘价</w:t>
            </w:r>
          </w:p>
        </w:tc>
        <w:tc>
          <w:tcPr>
            <w:tcW w:w="1843" w:type="dxa"/>
          </w:tcPr>
          <w:p w14:paraId="52BF387C" w14:textId="77777777" w:rsidR="003B0CA9"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themeColor="text1"/>
                <w:kern w:val="0"/>
                <w:sz w:val="20"/>
                <w:szCs w:val="20"/>
                <w14:ligatures w14:val="none"/>
              </w:rPr>
            </w:pPr>
            <w:r>
              <w:rPr>
                <w:rFonts w:ascii="楷体" w:eastAsia="楷体" w:hAnsi="楷体" w:cs="宋体" w:hint="eastAsia"/>
                <w:color w:val="000000" w:themeColor="text1"/>
                <w:kern w:val="0"/>
                <w:sz w:val="20"/>
                <w:szCs w:val="20"/>
                <w14:ligatures w14:val="none"/>
              </w:rPr>
              <w:t>涨跌幅</w:t>
            </w:r>
          </w:p>
        </w:tc>
        <w:tc>
          <w:tcPr>
            <w:tcW w:w="1843" w:type="dxa"/>
          </w:tcPr>
          <w:p w14:paraId="0CE6C0BF" w14:textId="77777777" w:rsidR="003B0CA9"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themeColor="text1"/>
                <w:kern w:val="0"/>
                <w:sz w:val="20"/>
                <w:szCs w:val="20"/>
                <w14:ligatures w14:val="none"/>
              </w:rPr>
            </w:pPr>
            <w:r>
              <w:rPr>
                <w:rFonts w:ascii="楷体" w:eastAsia="楷体" w:hAnsi="楷体" w:cs="宋体" w:hint="eastAsia"/>
                <w:color w:val="000000" w:themeColor="text1"/>
                <w:kern w:val="0"/>
                <w:sz w:val="20"/>
                <w:szCs w:val="20"/>
                <w14:ligatures w14:val="none"/>
              </w:rPr>
              <w:t>成交额</w:t>
            </w:r>
          </w:p>
        </w:tc>
        <w:tc>
          <w:tcPr>
            <w:tcW w:w="1843" w:type="dxa"/>
          </w:tcPr>
          <w:p w14:paraId="0B7D0EBF" w14:textId="77777777" w:rsidR="003B0CA9" w:rsidRDefault="000000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themeColor="text1"/>
                <w:kern w:val="0"/>
                <w:sz w:val="20"/>
                <w:szCs w:val="20"/>
                <w14:ligatures w14:val="none"/>
              </w:rPr>
            </w:pPr>
            <w:r>
              <w:rPr>
                <w:rFonts w:ascii="楷体" w:eastAsia="楷体" w:hAnsi="楷体" w:cs="宋体" w:hint="eastAsia"/>
                <w:color w:val="000000" w:themeColor="text1"/>
                <w:kern w:val="0"/>
                <w:sz w:val="20"/>
                <w:szCs w:val="20"/>
                <w14:ligatures w14:val="none"/>
              </w:rPr>
              <w:t>成交量环比</w:t>
            </w:r>
          </w:p>
        </w:tc>
      </w:tr>
      <w:tr w:rsidR="003B0CA9" w14:paraId="1726C5C4" w14:textId="77777777" w:rsidTr="003B0CA9">
        <w:trPr>
          <w:trHeight w:val="109"/>
        </w:trPr>
        <w:tc>
          <w:tcPr>
            <w:cnfStyle w:val="001000000000" w:firstRow="0" w:lastRow="0" w:firstColumn="1" w:lastColumn="0" w:oddVBand="0" w:evenVBand="0" w:oddHBand="0" w:evenHBand="0" w:firstRowFirstColumn="0" w:firstRowLastColumn="0" w:lastRowFirstColumn="0" w:lastRowLastColumn="0"/>
            <w:tcW w:w="2694" w:type="dxa"/>
          </w:tcPr>
          <w:p w14:paraId="64B7C568" w14:textId="77777777" w:rsidR="003B0CA9" w:rsidRDefault="00000000">
            <w:pPr>
              <w:spacing w:after="0" w:line="240" w:lineRule="auto"/>
              <w:jc w:val="center"/>
              <w:rPr>
                <w:rFonts w:ascii="楷体" w:eastAsia="楷体" w:hAnsi="楷体" w:cs="宋体"/>
                <w:b/>
                <w:i w:val="0"/>
                <w:iCs w:val="0"/>
                <w:color w:val="000000" w:themeColor="text1"/>
                <w:kern w:val="0"/>
                <w:sz w:val="20"/>
                <w:szCs w:val="20"/>
                <w14:ligatures w14:val="none"/>
              </w:rPr>
            </w:pPr>
            <w:r>
              <w:rPr>
                <w:rFonts w:ascii="楷体" w:eastAsia="楷体" w:hAnsi="楷体" w:cs="宋体" w:hint="eastAsia"/>
                <w:b/>
                <w:color w:val="000000" w:themeColor="text1"/>
                <w:kern w:val="0"/>
                <w:sz w:val="20"/>
                <w:szCs w:val="20"/>
                <w14:ligatures w14:val="none"/>
              </w:rPr>
              <w:t>红筹股指数</w:t>
            </w:r>
          </w:p>
        </w:tc>
        <w:tc>
          <w:tcPr>
            <w:tcW w:w="1984" w:type="dxa"/>
            <w:shd w:val="clear" w:color="auto" w:fill="F2CEED" w:themeFill="accent5" w:themeFillTint="33"/>
          </w:tcPr>
          <w:p w14:paraId="791D06C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3828.94</w:t>
            </w:r>
          </w:p>
        </w:tc>
        <w:tc>
          <w:tcPr>
            <w:tcW w:w="1843" w:type="dxa"/>
            <w:shd w:val="clear" w:color="auto" w:fill="F2CEED" w:themeFill="accent5" w:themeFillTint="33"/>
          </w:tcPr>
          <w:p w14:paraId="69995AD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-0.4%</w:t>
            </w:r>
          </w:p>
        </w:tc>
        <w:tc>
          <w:tcPr>
            <w:tcW w:w="1843" w:type="dxa"/>
            <w:shd w:val="clear" w:color="auto" w:fill="F2CEED" w:themeFill="accent5" w:themeFillTint="33"/>
          </w:tcPr>
          <w:p w14:paraId="3B3E57C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49.26亿</w:t>
            </w:r>
          </w:p>
        </w:tc>
        <w:tc>
          <w:tcPr>
            <w:tcW w:w="1843" w:type="dxa"/>
            <w:shd w:val="clear" w:color="auto" w:fill="F2CEED" w:themeFill="accent5" w:themeFillTint="33"/>
          </w:tcPr>
          <w:p w14:paraId="61B92755" w14:textId="77777777" w:rsidR="003B0CA9" w:rsidRDefault="003B0C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p>
        </w:tc>
      </w:tr>
      <w:tr w:rsidR="003B0CA9" w14:paraId="26F9FB8F" w14:textId="77777777" w:rsidTr="003B0CA9">
        <w:trPr>
          <w:trHeight w:val="341"/>
        </w:trPr>
        <w:tc>
          <w:tcPr>
            <w:cnfStyle w:val="001000000000" w:firstRow="0" w:lastRow="0" w:firstColumn="1" w:lastColumn="0" w:oddVBand="0" w:evenVBand="0" w:oddHBand="0" w:evenHBand="0" w:firstRowFirstColumn="0" w:firstRowLastColumn="0" w:lastRowFirstColumn="0" w:lastRowLastColumn="0"/>
            <w:tcW w:w="2694" w:type="dxa"/>
          </w:tcPr>
          <w:p w14:paraId="457DBA88" w14:textId="77777777" w:rsidR="003B0CA9" w:rsidRDefault="00000000">
            <w:pPr>
              <w:spacing w:after="0" w:line="240" w:lineRule="auto"/>
              <w:jc w:val="center"/>
              <w:rPr>
                <w:rFonts w:ascii="楷体" w:eastAsia="楷体" w:hAnsi="楷体" w:cs="宋体"/>
                <w:b/>
                <w:i w:val="0"/>
                <w:iCs w:val="0"/>
                <w:color w:val="000000" w:themeColor="text1"/>
                <w:kern w:val="0"/>
                <w:sz w:val="20"/>
                <w:szCs w:val="20"/>
                <w14:ligatures w14:val="none"/>
              </w:rPr>
            </w:pPr>
            <w:r>
              <w:rPr>
                <w:rFonts w:ascii="楷体" w:eastAsia="楷体" w:hAnsi="楷体" w:cs="宋体" w:hint="eastAsia"/>
                <w:b/>
                <w:color w:val="000000" w:themeColor="text1"/>
                <w:kern w:val="0"/>
                <w:sz w:val="20"/>
                <w:szCs w:val="20"/>
                <w14:ligatures w14:val="none"/>
              </w:rPr>
              <w:t>恒生国企指数</w:t>
            </w:r>
          </w:p>
        </w:tc>
        <w:tc>
          <w:tcPr>
            <w:tcW w:w="1984" w:type="dxa"/>
          </w:tcPr>
          <w:p w14:paraId="0369D47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6854.52</w:t>
            </w:r>
          </w:p>
        </w:tc>
        <w:tc>
          <w:tcPr>
            <w:tcW w:w="1843" w:type="dxa"/>
          </w:tcPr>
          <w:p w14:paraId="0E07AF2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-0.65%</w:t>
            </w:r>
          </w:p>
        </w:tc>
        <w:tc>
          <w:tcPr>
            <w:tcW w:w="1843" w:type="dxa"/>
          </w:tcPr>
          <w:p w14:paraId="57D6EBD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504.06亿</w:t>
            </w:r>
          </w:p>
        </w:tc>
        <w:tc>
          <w:tcPr>
            <w:tcW w:w="1843" w:type="dxa"/>
          </w:tcPr>
          <w:p w14:paraId="6B22894B" w14:textId="77777777" w:rsidR="003B0CA9" w:rsidRDefault="003B0C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p>
        </w:tc>
      </w:tr>
      <w:tr w:rsidR="003B0CA9" w14:paraId="01315411" w14:textId="77777777" w:rsidTr="003B0CA9">
        <w:trPr>
          <w:trHeight w:val="98"/>
        </w:trPr>
        <w:tc>
          <w:tcPr>
            <w:cnfStyle w:val="001000000000" w:firstRow="0" w:lastRow="0" w:firstColumn="1" w:lastColumn="0" w:oddVBand="0" w:evenVBand="0" w:oddHBand="0" w:evenHBand="0" w:firstRowFirstColumn="0" w:firstRowLastColumn="0" w:lastRowFirstColumn="0" w:lastRowLastColumn="0"/>
            <w:tcW w:w="2694" w:type="dxa"/>
          </w:tcPr>
          <w:p w14:paraId="5F34536C" w14:textId="77777777" w:rsidR="003B0CA9" w:rsidRDefault="00000000">
            <w:pPr>
              <w:spacing w:after="0" w:line="240" w:lineRule="auto"/>
              <w:jc w:val="center"/>
              <w:rPr>
                <w:rFonts w:ascii="楷体" w:eastAsia="楷体" w:hAnsi="楷体" w:cs="宋体"/>
                <w:b/>
                <w:i w:val="0"/>
                <w:iCs w:val="0"/>
                <w:color w:val="000000" w:themeColor="text1"/>
                <w:kern w:val="0"/>
                <w:sz w:val="20"/>
                <w:szCs w:val="20"/>
                <w14:ligatures w14:val="none"/>
              </w:rPr>
            </w:pPr>
            <w:r>
              <w:rPr>
                <w:rFonts w:ascii="楷体" w:eastAsia="楷体" w:hAnsi="楷体" w:cs="宋体" w:hint="eastAsia"/>
                <w:b/>
                <w:color w:val="000000" w:themeColor="text1"/>
                <w:kern w:val="0"/>
                <w:sz w:val="20"/>
                <w:szCs w:val="20"/>
                <w14:ligatures w14:val="none"/>
              </w:rPr>
              <w:t>恒生指数</w:t>
            </w:r>
          </w:p>
        </w:tc>
        <w:tc>
          <w:tcPr>
            <w:tcW w:w="1984" w:type="dxa"/>
            <w:shd w:val="clear" w:color="auto" w:fill="F2CEED" w:themeFill="accent5" w:themeFillTint="33"/>
          </w:tcPr>
          <w:p w14:paraId="7571321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20011.12</w:t>
            </w:r>
          </w:p>
        </w:tc>
        <w:tc>
          <w:tcPr>
            <w:tcW w:w="1843" w:type="dxa"/>
            <w:shd w:val="clear" w:color="auto" w:fill="F2CEED" w:themeFill="accent5" w:themeFillTint="33"/>
          </w:tcPr>
          <w:p w14:paraId="129BB71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-0.34%</w:t>
            </w:r>
          </w:p>
        </w:tc>
        <w:tc>
          <w:tcPr>
            <w:tcW w:w="1843" w:type="dxa"/>
            <w:shd w:val="clear" w:color="auto" w:fill="F2CEED" w:themeFill="accent5" w:themeFillTint="33"/>
          </w:tcPr>
          <w:p w14:paraId="7ACB7DE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557.92亿</w:t>
            </w:r>
          </w:p>
        </w:tc>
        <w:tc>
          <w:tcPr>
            <w:tcW w:w="1843" w:type="dxa"/>
            <w:shd w:val="clear" w:color="auto" w:fill="F2CEED" w:themeFill="accent5" w:themeFillTint="33"/>
          </w:tcPr>
          <w:p w14:paraId="6BAA5950" w14:textId="77777777" w:rsidR="003B0CA9" w:rsidRDefault="003B0C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p>
        </w:tc>
      </w:tr>
      <w:tr w:rsidR="003B0CA9" w14:paraId="14C38687" w14:textId="77777777" w:rsidTr="003B0CA9">
        <w:trPr>
          <w:trHeight w:val="54"/>
        </w:trPr>
        <w:tc>
          <w:tcPr>
            <w:cnfStyle w:val="001000000000" w:firstRow="0" w:lastRow="0" w:firstColumn="1" w:lastColumn="0" w:oddVBand="0" w:evenVBand="0" w:oddHBand="0" w:evenHBand="0" w:firstRowFirstColumn="0" w:firstRowLastColumn="0" w:lastRowFirstColumn="0" w:lastRowLastColumn="0"/>
            <w:tcW w:w="2694" w:type="dxa"/>
          </w:tcPr>
          <w:p w14:paraId="5C72C958" w14:textId="77777777" w:rsidR="003B0CA9" w:rsidRDefault="00000000">
            <w:pPr>
              <w:spacing w:after="0" w:line="240" w:lineRule="auto"/>
              <w:jc w:val="center"/>
              <w:rPr>
                <w:rFonts w:ascii="楷体" w:eastAsia="楷体" w:hAnsi="楷体" w:cs="宋体"/>
                <w:b/>
                <w:i w:val="0"/>
                <w:iCs w:val="0"/>
                <w:color w:val="000000" w:themeColor="text1"/>
                <w:kern w:val="0"/>
                <w:sz w:val="20"/>
                <w:szCs w:val="20"/>
                <w14:ligatures w14:val="none"/>
              </w:rPr>
            </w:pPr>
            <w:r>
              <w:rPr>
                <w:rFonts w:ascii="楷体" w:eastAsia="楷体" w:hAnsi="楷体" w:cs="宋体" w:hint="eastAsia"/>
                <w:b/>
                <w:color w:val="000000" w:themeColor="text1"/>
                <w:kern w:val="0"/>
                <w:sz w:val="20"/>
                <w:szCs w:val="20"/>
                <w14:ligatures w14:val="none"/>
              </w:rPr>
              <w:t>恒生综合大型股指数</w:t>
            </w:r>
          </w:p>
        </w:tc>
        <w:tc>
          <w:tcPr>
            <w:tcW w:w="1984" w:type="dxa"/>
          </w:tcPr>
          <w:p w14:paraId="3AA3258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1831.16</w:t>
            </w:r>
          </w:p>
        </w:tc>
        <w:tc>
          <w:tcPr>
            <w:tcW w:w="1843" w:type="dxa"/>
          </w:tcPr>
          <w:p w14:paraId="1FE2F12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-0.32%</w:t>
            </w:r>
          </w:p>
        </w:tc>
        <w:tc>
          <w:tcPr>
            <w:tcW w:w="1843" w:type="dxa"/>
          </w:tcPr>
          <w:p w14:paraId="604A217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673.87亿</w:t>
            </w:r>
          </w:p>
        </w:tc>
        <w:tc>
          <w:tcPr>
            <w:tcW w:w="1843" w:type="dxa"/>
          </w:tcPr>
          <w:p w14:paraId="16F3745B" w14:textId="77777777" w:rsidR="003B0CA9" w:rsidRDefault="003B0C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p>
        </w:tc>
      </w:tr>
      <w:tr w:rsidR="003B0CA9" w14:paraId="48A14835" w14:textId="77777777" w:rsidTr="003B0CA9">
        <w:trPr>
          <w:trHeight w:val="54"/>
        </w:trPr>
        <w:tc>
          <w:tcPr>
            <w:cnfStyle w:val="001000000000" w:firstRow="0" w:lastRow="0" w:firstColumn="1" w:lastColumn="0" w:oddVBand="0" w:evenVBand="0" w:oddHBand="0" w:evenHBand="0" w:firstRowFirstColumn="0" w:firstRowLastColumn="0" w:lastRowFirstColumn="0" w:lastRowLastColumn="0"/>
            <w:tcW w:w="2694" w:type="dxa"/>
          </w:tcPr>
          <w:p w14:paraId="2C0C96C0" w14:textId="77777777" w:rsidR="003B0CA9" w:rsidRDefault="00000000">
            <w:pPr>
              <w:spacing w:after="0" w:line="240" w:lineRule="auto"/>
              <w:jc w:val="center"/>
              <w:rPr>
                <w:rFonts w:ascii="楷体" w:eastAsia="楷体" w:hAnsi="楷体" w:cs="宋体"/>
                <w:b/>
                <w:i w:val="0"/>
                <w:iCs w:val="0"/>
                <w:color w:val="000000" w:themeColor="text1"/>
                <w:kern w:val="0"/>
                <w:sz w:val="20"/>
                <w:szCs w:val="20"/>
                <w14:ligatures w14:val="none"/>
              </w:rPr>
            </w:pPr>
            <w:r>
              <w:rPr>
                <w:rFonts w:ascii="楷体" w:eastAsia="楷体" w:hAnsi="楷体" w:cs="宋体" w:hint="eastAsia"/>
                <w:b/>
                <w:color w:val="000000" w:themeColor="text1"/>
                <w:kern w:val="0"/>
                <w:sz w:val="20"/>
                <w:szCs w:val="20"/>
                <w14:ligatures w14:val="none"/>
              </w:rPr>
              <w:t>恒生综合中型股指数</w:t>
            </w:r>
          </w:p>
        </w:tc>
        <w:tc>
          <w:tcPr>
            <w:tcW w:w="1984" w:type="dxa"/>
            <w:shd w:val="clear" w:color="auto" w:fill="F2CEED" w:themeFill="accent5" w:themeFillTint="33"/>
          </w:tcPr>
          <w:p w14:paraId="7A0015F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3926.13</w:t>
            </w:r>
          </w:p>
        </w:tc>
        <w:tc>
          <w:tcPr>
            <w:tcW w:w="1843" w:type="dxa"/>
            <w:shd w:val="clear" w:color="auto" w:fill="F2CEED" w:themeFill="accent5" w:themeFillTint="33"/>
          </w:tcPr>
          <w:p w14:paraId="7056C8B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-0.29%</w:t>
            </w:r>
          </w:p>
        </w:tc>
        <w:tc>
          <w:tcPr>
            <w:tcW w:w="1843" w:type="dxa"/>
            <w:shd w:val="clear" w:color="auto" w:fill="F2CEED" w:themeFill="accent5" w:themeFillTint="33"/>
          </w:tcPr>
          <w:p w14:paraId="4C5F129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164.88亿</w:t>
            </w:r>
          </w:p>
        </w:tc>
        <w:tc>
          <w:tcPr>
            <w:tcW w:w="1843" w:type="dxa"/>
            <w:shd w:val="clear" w:color="auto" w:fill="F2CEED" w:themeFill="accent5" w:themeFillTint="33"/>
          </w:tcPr>
          <w:p w14:paraId="7658D2F0" w14:textId="77777777" w:rsidR="003B0CA9" w:rsidRDefault="003B0C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p>
        </w:tc>
      </w:tr>
      <w:tr w:rsidR="003B0CA9" w14:paraId="496D1F5C" w14:textId="77777777" w:rsidTr="003B0CA9">
        <w:trPr>
          <w:trHeight w:val="54"/>
        </w:trPr>
        <w:tc>
          <w:tcPr>
            <w:cnfStyle w:val="001000000000" w:firstRow="0" w:lastRow="0" w:firstColumn="1" w:lastColumn="0" w:oddVBand="0" w:evenVBand="0" w:oddHBand="0" w:evenHBand="0" w:firstRowFirstColumn="0" w:firstRowLastColumn="0" w:lastRowFirstColumn="0" w:lastRowLastColumn="0"/>
            <w:tcW w:w="2694" w:type="dxa"/>
          </w:tcPr>
          <w:p w14:paraId="6E5BFF61" w14:textId="77777777" w:rsidR="003B0CA9" w:rsidRDefault="00000000">
            <w:pPr>
              <w:spacing w:after="0" w:line="240" w:lineRule="auto"/>
              <w:jc w:val="center"/>
              <w:rPr>
                <w:rFonts w:ascii="楷体" w:eastAsia="楷体" w:hAnsi="楷体" w:cs="宋体"/>
                <w:b/>
                <w:i w:val="0"/>
                <w:iCs w:val="0"/>
                <w:color w:val="000000" w:themeColor="text1"/>
                <w:kern w:val="0"/>
                <w:sz w:val="20"/>
                <w:szCs w:val="20"/>
                <w14:ligatures w14:val="none"/>
              </w:rPr>
            </w:pPr>
            <w:r>
              <w:rPr>
                <w:rFonts w:ascii="楷体" w:eastAsia="楷体" w:hAnsi="楷体" w:cs="宋体" w:hint="eastAsia"/>
                <w:b/>
                <w:color w:val="000000" w:themeColor="text1"/>
                <w:kern w:val="0"/>
                <w:sz w:val="20"/>
                <w:szCs w:val="20"/>
                <w14:ligatures w14:val="none"/>
              </w:rPr>
              <w:t>恒生科技指数</w:t>
            </w:r>
          </w:p>
        </w:tc>
        <w:tc>
          <w:tcPr>
            <w:tcW w:w="1984" w:type="dxa"/>
          </w:tcPr>
          <w:p w14:paraId="5A611C2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1459.64</w:t>
            </w:r>
          </w:p>
        </w:tc>
        <w:tc>
          <w:tcPr>
            <w:tcW w:w="1843" w:type="dxa"/>
          </w:tcPr>
          <w:p w14:paraId="5A82F8E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-0.86%</w:t>
            </w:r>
          </w:p>
        </w:tc>
        <w:tc>
          <w:tcPr>
            <w:tcW w:w="1843" w:type="dxa"/>
          </w:tcPr>
          <w:p w14:paraId="6D94DC1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r>
              <w:rPr>
                <w:rFonts w:ascii="楷体" w:eastAsia="楷体" w:hAnsi="楷体" w:cs="宋体"/>
                <w:b/>
                <w:color w:val="000000" w:themeColor="text1"/>
                <w:kern w:val="0"/>
                <w:sz w:val="20"/>
                <w:szCs w:val="20"/>
                <w14:ligatures w14:val="none"/>
              </w:rPr>
              <w:t>43.87亿</w:t>
            </w:r>
          </w:p>
        </w:tc>
        <w:tc>
          <w:tcPr>
            <w:tcW w:w="1843" w:type="dxa"/>
          </w:tcPr>
          <w:p w14:paraId="02CB3998" w14:textId="77777777" w:rsidR="003B0CA9" w:rsidRDefault="003B0CA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宋体"/>
                <w:b/>
                <w:color w:val="000000" w:themeColor="text1"/>
                <w:kern w:val="0"/>
                <w:sz w:val="20"/>
                <w:szCs w:val="20"/>
                <w14:ligatures w14:val="none"/>
              </w:rPr>
            </w:pPr>
          </w:p>
        </w:tc>
      </w:tr>
    </w:tbl>
    <w:p w14:paraId="7A58ED87" w14:textId="77777777" w:rsidR="003B0CA9" w:rsidRDefault="00000000">
      <w:r>
        <w:rPr>
          <w:rFonts w:hint="eastAsia"/>
        </w:rPr>
        <w:t>隔夜美股涨跌不一，道指跌</w:t>
      </w:r>
      <w:r>
        <w:t>0.51%，标普500指数跌0.28%，纳斯达克涨0.06%。热门中概股多数下跌，纳斯达克中国金龙指数跌0.55%</w:t>
      </w:r>
      <w:r>
        <w:rPr>
          <w:rFonts w:hint="eastAsia"/>
        </w:rPr>
        <w:t>，A</w:t>
      </w:r>
      <w:r>
        <w:t>50</w:t>
      </w:r>
      <w:r>
        <w:rPr>
          <w:rFonts w:hint="eastAsia"/>
        </w:rPr>
        <w:t>指数上涨0</w:t>
      </w:r>
      <w:r>
        <w:t>.8</w:t>
      </w:r>
      <w:r>
        <w:rPr>
          <w:rFonts w:hint="eastAsia"/>
        </w:rPr>
        <w:t>%</w:t>
      </w:r>
    </w:p>
    <w:p w14:paraId="409D5478" w14:textId="77777777" w:rsidR="003B0CA9" w:rsidRDefault="003B0CA9"/>
    <w:p w14:paraId="6EBE6651" w14:textId="77777777" w:rsidR="003B0CA9" w:rsidRDefault="003B0CA9"/>
    <w:tbl>
      <w:tblPr>
        <w:tblStyle w:val="2-11"/>
        <w:tblW w:w="8626" w:type="dxa"/>
        <w:tblLayout w:type="fixed"/>
        <w:tblLook w:val="04A0" w:firstRow="1" w:lastRow="0" w:firstColumn="1" w:lastColumn="0" w:noHBand="0" w:noVBand="1"/>
      </w:tblPr>
      <w:tblGrid>
        <w:gridCol w:w="1394"/>
        <w:gridCol w:w="1394"/>
        <w:gridCol w:w="1394"/>
        <w:gridCol w:w="1394"/>
        <w:gridCol w:w="1525"/>
        <w:gridCol w:w="1525"/>
      </w:tblGrid>
      <w:tr w:rsidR="003B0CA9" w14:paraId="578C5562" w14:textId="77777777" w:rsidTr="003B0CA9">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576" w:type="dxa"/>
            <w:gridSpan w:val="4"/>
          </w:tcPr>
          <w:p w14:paraId="196832C1" w14:textId="77777777" w:rsidR="003B0CA9" w:rsidRDefault="00000000">
            <w:pPr>
              <w:spacing w:after="0" w:line="360" w:lineRule="auto"/>
              <w:jc w:val="center"/>
              <w:rPr>
                <w:rFonts w:ascii="楷体" w:eastAsia="楷体" w:hAnsi="楷体" w:cs="Times New Roman"/>
                <w:b w:val="0"/>
                <w:bCs w:val="0"/>
                <w:color w:val="000000" w:themeColor="text1"/>
                <w:kern w:val="0"/>
                <w:sz w:val="20"/>
                <w:szCs w:val="21"/>
                <w14:ligatures w14:val="none"/>
              </w:rPr>
            </w:pPr>
            <w:r>
              <w:rPr>
                <w:rFonts w:ascii="楷体" w:eastAsia="楷体" w:hAnsi="楷体" w:cs="Times New Roman"/>
                <w:color w:val="000000" w:themeColor="text1"/>
                <w:kern w:val="0"/>
                <w:sz w:val="20"/>
                <w:szCs w:val="21"/>
                <w14:ligatures w14:val="none"/>
              </w:rPr>
              <w:t>人民币汇率中间价</w:t>
            </w:r>
          </w:p>
        </w:tc>
        <w:tc>
          <w:tcPr>
            <w:tcW w:w="3050" w:type="dxa"/>
            <w:gridSpan w:val="2"/>
          </w:tcPr>
          <w:p w14:paraId="4D6FDD5F"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20"/>
                <w:szCs w:val="21"/>
                <w14:ligatures w14:val="none"/>
              </w:rPr>
            </w:pPr>
            <w:r>
              <w:rPr>
                <w:rFonts w:ascii="楷体" w:eastAsia="楷体" w:hAnsi="楷体" w:cs="Times New Roman"/>
                <w:color w:val="000000" w:themeColor="text1"/>
                <w:kern w:val="0"/>
                <w:sz w:val="20"/>
                <w:szCs w:val="21"/>
                <w14:ligatures w14:val="none"/>
              </w:rPr>
              <w:t>港股通结算汇兑比率（</w:t>
            </w:r>
            <w:r>
              <w:rPr>
                <w:rFonts w:ascii="楷体" w:eastAsia="楷体" w:hAnsi="楷体" w:cs="Times New Roman" w:hint="eastAsia"/>
                <w:color w:val="000000" w:themeColor="text1"/>
                <w:kern w:val="0"/>
                <w:sz w:val="20"/>
                <w:szCs w:val="21"/>
                <w14:ligatures w14:val="none"/>
              </w:rPr>
              <w:t>H</w:t>
            </w:r>
            <w:r>
              <w:rPr>
                <w:rFonts w:ascii="楷体" w:eastAsia="楷体" w:hAnsi="楷体" w:cs="Times New Roman"/>
                <w:color w:val="000000" w:themeColor="text1"/>
                <w:kern w:val="0"/>
                <w:sz w:val="20"/>
                <w:szCs w:val="21"/>
                <w14:ligatures w14:val="none"/>
              </w:rPr>
              <w:t>KD）</w:t>
            </w:r>
          </w:p>
        </w:tc>
      </w:tr>
      <w:tr w:rsidR="003B0CA9" w14:paraId="71BBEF03" w14:textId="77777777" w:rsidTr="003B0CA9">
        <w:trPr>
          <w:trHeight w:val="748"/>
        </w:trPr>
        <w:tc>
          <w:tcPr>
            <w:cnfStyle w:val="001000000000" w:firstRow="0" w:lastRow="0" w:firstColumn="1" w:lastColumn="0" w:oddVBand="0" w:evenVBand="0" w:oddHBand="0" w:evenHBand="0" w:firstRowFirstColumn="0" w:firstRowLastColumn="0" w:lastRowFirstColumn="0" w:lastRowLastColumn="0"/>
            <w:tcW w:w="1394" w:type="dxa"/>
            <w:shd w:val="clear" w:color="auto" w:fill="C1E4F5" w:themeFill="accent1" w:themeFillTint="33"/>
          </w:tcPr>
          <w:p w14:paraId="3DB48291" w14:textId="77777777" w:rsidR="003B0CA9" w:rsidRDefault="00000000">
            <w:pPr>
              <w:spacing w:after="0" w:line="360" w:lineRule="auto"/>
              <w:jc w:val="center"/>
              <w:rPr>
                <w:rFonts w:ascii="楷体" w:eastAsia="楷体" w:hAnsi="楷体" w:cs="Times New Roman"/>
                <w:b w:val="0"/>
                <w:bCs w:val="0"/>
                <w:color w:val="000000" w:themeColor="text1"/>
                <w:kern w:val="0"/>
                <w:sz w:val="20"/>
                <w:szCs w:val="21"/>
                <w14:ligatures w14:val="none"/>
              </w:rPr>
            </w:pPr>
            <w:r>
              <w:rPr>
                <w:rFonts w:ascii="楷体" w:eastAsia="楷体" w:hAnsi="楷体" w:cs="Times New Roman"/>
                <w:color w:val="000000" w:themeColor="text1"/>
                <w:kern w:val="0"/>
                <w:sz w:val="20"/>
                <w:szCs w:val="21"/>
                <w14:ligatures w14:val="none"/>
              </w:rPr>
              <w:t>美元</w:t>
            </w:r>
            <w:r>
              <w:rPr>
                <w:rFonts w:ascii="楷体" w:eastAsia="楷体" w:hAnsi="楷体" w:cs="Times New Roman" w:hint="eastAsia"/>
                <w:color w:val="000000" w:themeColor="text1"/>
                <w:kern w:val="0"/>
                <w:sz w:val="20"/>
                <w:szCs w:val="21"/>
                <w14:ligatures w14:val="none"/>
              </w:rPr>
              <w:t>/</w:t>
            </w:r>
            <w:r>
              <w:rPr>
                <w:rFonts w:ascii="楷体" w:eastAsia="楷体" w:hAnsi="楷体" w:cs="Times New Roman"/>
                <w:color w:val="000000" w:themeColor="text1"/>
                <w:kern w:val="0"/>
                <w:sz w:val="20"/>
                <w:szCs w:val="21"/>
                <w14:ligatures w14:val="none"/>
              </w:rPr>
              <w:t>人民币</w:t>
            </w:r>
          </w:p>
        </w:tc>
        <w:tc>
          <w:tcPr>
            <w:tcW w:w="1394" w:type="dxa"/>
            <w:shd w:val="clear" w:color="auto" w:fill="C1E4F5" w:themeFill="accent1" w:themeFillTint="33"/>
          </w:tcPr>
          <w:p w14:paraId="5101D914"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涨跌（</w:t>
            </w:r>
            <w:r>
              <w:rPr>
                <w:rFonts w:ascii="楷体" w:eastAsia="楷体" w:hAnsi="楷体" w:cs="Times New Roman" w:hint="eastAsia"/>
                <w:b/>
                <w:color w:val="000000" w:themeColor="text1"/>
                <w:kern w:val="0"/>
                <w:sz w:val="20"/>
                <w:szCs w:val="21"/>
                <w14:ligatures w14:val="none"/>
              </w:rPr>
              <w:t>B</w:t>
            </w:r>
            <w:r>
              <w:rPr>
                <w:rFonts w:ascii="楷体" w:eastAsia="楷体" w:hAnsi="楷体" w:cs="Times New Roman"/>
                <w:b/>
                <w:color w:val="000000" w:themeColor="text1"/>
                <w:kern w:val="0"/>
                <w:sz w:val="20"/>
                <w:szCs w:val="21"/>
                <w14:ligatures w14:val="none"/>
              </w:rPr>
              <w:t>P）</w:t>
            </w:r>
          </w:p>
        </w:tc>
        <w:tc>
          <w:tcPr>
            <w:tcW w:w="1394" w:type="dxa"/>
            <w:shd w:val="clear" w:color="auto" w:fill="C1E4F5" w:themeFill="accent1" w:themeFillTint="33"/>
          </w:tcPr>
          <w:p w14:paraId="4EF1BD64"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hint="eastAsia"/>
                <w:b/>
                <w:bCs/>
                <w:color w:val="000000" w:themeColor="text1"/>
                <w:kern w:val="0"/>
                <w:sz w:val="20"/>
                <w:szCs w:val="21"/>
                <w14:ligatures w14:val="none"/>
              </w:rPr>
              <w:t>港币/人民币</w:t>
            </w:r>
          </w:p>
        </w:tc>
        <w:tc>
          <w:tcPr>
            <w:tcW w:w="1394" w:type="dxa"/>
            <w:shd w:val="clear" w:color="auto" w:fill="C1E4F5" w:themeFill="accent1" w:themeFillTint="33"/>
          </w:tcPr>
          <w:p w14:paraId="2AFB7919"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涨跌（</w:t>
            </w:r>
            <w:r>
              <w:rPr>
                <w:rFonts w:ascii="楷体" w:eastAsia="楷体" w:hAnsi="楷体" w:cs="Times New Roman" w:hint="eastAsia"/>
                <w:b/>
                <w:color w:val="000000" w:themeColor="text1"/>
                <w:kern w:val="0"/>
                <w:sz w:val="20"/>
                <w:szCs w:val="21"/>
                <w14:ligatures w14:val="none"/>
              </w:rPr>
              <w:t>B</w:t>
            </w:r>
            <w:r>
              <w:rPr>
                <w:rFonts w:ascii="楷体" w:eastAsia="楷体" w:hAnsi="楷体" w:cs="Times New Roman"/>
                <w:b/>
                <w:color w:val="000000" w:themeColor="text1"/>
                <w:kern w:val="0"/>
                <w:sz w:val="20"/>
                <w:szCs w:val="21"/>
                <w14:ligatures w14:val="none"/>
              </w:rPr>
              <w:t>P）</w:t>
            </w:r>
          </w:p>
        </w:tc>
        <w:tc>
          <w:tcPr>
            <w:tcW w:w="1525" w:type="dxa"/>
            <w:shd w:val="clear" w:color="auto" w:fill="C1E4F5" w:themeFill="accent1" w:themeFillTint="33"/>
          </w:tcPr>
          <w:p w14:paraId="0C6190C6"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买入价（</w:t>
            </w:r>
            <w:r>
              <w:rPr>
                <w:rFonts w:ascii="楷体" w:eastAsia="楷体" w:hAnsi="楷体" w:cs="Times New Roman" w:hint="eastAsia"/>
                <w:b/>
                <w:color w:val="000000" w:themeColor="text1"/>
                <w:kern w:val="0"/>
                <w:sz w:val="20"/>
                <w:szCs w:val="21"/>
                <w14:ligatures w14:val="none"/>
              </w:rPr>
              <w:t>H</w:t>
            </w:r>
            <w:r>
              <w:rPr>
                <w:rFonts w:ascii="楷体" w:eastAsia="楷体" w:hAnsi="楷体" w:cs="Times New Roman"/>
                <w:b/>
                <w:color w:val="000000" w:themeColor="text1"/>
                <w:kern w:val="0"/>
                <w:sz w:val="20"/>
                <w:szCs w:val="21"/>
                <w14:ligatures w14:val="none"/>
              </w:rPr>
              <w:t>KD）</w:t>
            </w:r>
          </w:p>
        </w:tc>
        <w:tc>
          <w:tcPr>
            <w:tcW w:w="1525" w:type="dxa"/>
            <w:shd w:val="clear" w:color="auto" w:fill="C1E4F5" w:themeFill="accent1" w:themeFillTint="33"/>
          </w:tcPr>
          <w:p w14:paraId="15FBA37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卖出价（</w:t>
            </w:r>
            <w:r>
              <w:rPr>
                <w:rFonts w:ascii="楷体" w:eastAsia="楷体" w:hAnsi="楷体" w:cs="Times New Roman" w:hint="eastAsia"/>
                <w:b/>
                <w:color w:val="000000" w:themeColor="text1"/>
                <w:kern w:val="0"/>
                <w:sz w:val="20"/>
                <w:szCs w:val="21"/>
                <w14:ligatures w14:val="none"/>
              </w:rPr>
              <w:t>H</w:t>
            </w:r>
            <w:r>
              <w:rPr>
                <w:rFonts w:ascii="楷体" w:eastAsia="楷体" w:hAnsi="楷体" w:cs="Times New Roman"/>
                <w:b/>
                <w:color w:val="000000" w:themeColor="text1"/>
                <w:kern w:val="0"/>
                <w:sz w:val="20"/>
                <w:szCs w:val="21"/>
                <w14:ligatures w14:val="none"/>
              </w:rPr>
              <w:t>KD）</w:t>
            </w:r>
          </w:p>
        </w:tc>
      </w:tr>
      <w:tr w:rsidR="003B0CA9" w14:paraId="1F95A0CA" w14:textId="77777777" w:rsidTr="003B0CA9">
        <w:trPr>
          <w:trHeight w:val="374"/>
        </w:trPr>
        <w:tc>
          <w:tcPr>
            <w:cnfStyle w:val="001000000000" w:firstRow="0" w:lastRow="0" w:firstColumn="1" w:lastColumn="0" w:oddVBand="0" w:evenVBand="0" w:oddHBand="0" w:evenHBand="0" w:firstRowFirstColumn="0" w:firstRowLastColumn="0" w:lastRowFirstColumn="0" w:lastRowLastColumn="0"/>
            <w:tcW w:w="1394" w:type="dxa"/>
          </w:tcPr>
          <w:p w14:paraId="51CD48EA" w14:textId="77777777" w:rsidR="003B0CA9" w:rsidRDefault="00000000">
            <w:pPr>
              <w:spacing w:after="0" w:line="360" w:lineRule="auto"/>
              <w:jc w:val="center"/>
              <w:rPr>
                <w:rFonts w:ascii="楷体" w:eastAsia="楷体" w:hAnsi="楷体" w:cs="Times New Roman"/>
                <w:b w:val="0"/>
                <w:bCs w:val="0"/>
                <w:color w:val="000000" w:themeColor="text1"/>
                <w:kern w:val="0"/>
                <w:sz w:val="20"/>
                <w:szCs w:val="21"/>
                <w14:ligatures w14:val="none"/>
              </w:rPr>
            </w:pPr>
            <w:r>
              <w:rPr>
                <w:rFonts w:ascii="楷体" w:eastAsia="楷体" w:hAnsi="楷体" w:cs="Times New Roman"/>
                <w:bCs w:val="0"/>
                <w:color w:val="000000" w:themeColor="text1"/>
                <w:kern w:val="0"/>
                <w:sz w:val="20"/>
                <w:szCs w:val="21"/>
                <w14:ligatures w14:val="none"/>
              </w:rPr>
              <w:t>7.13</w:t>
            </w:r>
          </w:p>
        </w:tc>
        <w:tc>
          <w:tcPr>
            <w:tcW w:w="1394" w:type="dxa"/>
          </w:tcPr>
          <w:p w14:paraId="4B73188A"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-0.03%</w:t>
            </w:r>
          </w:p>
        </w:tc>
        <w:tc>
          <w:tcPr>
            <w:tcW w:w="1394" w:type="dxa"/>
          </w:tcPr>
          <w:p w14:paraId="198156AE"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0.91</w:t>
            </w:r>
          </w:p>
        </w:tc>
        <w:tc>
          <w:tcPr>
            <w:tcW w:w="1394" w:type="dxa"/>
          </w:tcPr>
          <w:p w14:paraId="11E6FDF2"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-0.04%</w:t>
            </w:r>
          </w:p>
        </w:tc>
        <w:tc>
          <w:tcPr>
            <w:tcW w:w="1525" w:type="dxa"/>
          </w:tcPr>
          <w:p w14:paraId="65A8F13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0.92</w:t>
            </w:r>
          </w:p>
        </w:tc>
        <w:tc>
          <w:tcPr>
            <w:tcW w:w="1525" w:type="dxa"/>
          </w:tcPr>
          <w:p w14:paraId="1D3BF0E7"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1"/>
                <w14:ligatures w14:val="none"/>
              </w:rPr>
            </w:pPr>
            <w:r>
              <w:rPr>
                <w:rFonts w:ascii="楷体" w:eastAsia="楷体" w:hAnsi="楷体" w:cs="Times New Roman"/>
                <w:b/>
                <w:color w:val="000000" w:themeColor="text1"/>
                <w:kern w:val="0"/>
                <w:sz w:val="20"/>
                <w:szCs w:val="21"/>
                <w14:ligatures w14:val="none"/>
              </w:rPr>
              <w:t>0.92</w:t>
            </w:r>
          </w:p>
        </w:tc>
      </w:tr>
    </w:tbl>
    <w:p w14:paraId="4A463B2D" w14:textId="77777777" w:rsidR="003B0CA9" w:rsidRDefault="00000000">
      <w:r>
        <w:rPr>
          <w:rFonts w:ascii="楷体" w:eastAsia="楷体" w:hAnsi="楷体"/>
          <w:b/>
          <w:bCs/>
          <w:noProof/>
          <w:color w:val="000000" w:themeColor="text1"/>
          <w:sz w:val="24"/>
        </w:rPr>
        <w:drawing>
          <wp:inline distT="0" distB="0" distL="0" distR="0" wp14:anchorId="31C4F423" wp14:editId="6BD6B49C">
            <wp:extent cx="4679950" cy="251968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59065E" w14:textId="77777777" w:rsidR="003B0CA9" w:rsidRDefault="003B0CA9"/>
    <w:p w14:paraId="0955EF89" w14:textId="77777777" w:rsidR="003B0CA9" w:rsidRDefault="003B0CA9">
      <w:pPr>
        <w:widowControl/>
        <w:rPr>
          <w:rFonts w:ascii="楷体" w:eastAsia="楷体" w:hAnsi="楷体"/>
          <w:b/>
          <w:bCs/>
          <w:color w:val="000000" w:themeColor="text1"/>
          <w:sz w:val="24"/>
        </w:rPr>
      </w:pPr>
    </w:p>
    <w:tbl>
      <w:tblPr>
        <w:tblStyle w:val="6-51"/>
        <w:tblW w:w="8359" w:type="dxa"/>
        <w:tblLayout w:type="fixed"/>
        <w:tblLook w:val="04A0" w:firstRow="1" w:lastRow="0" w:firstColumn="1" w:lastColumn="0" w:noHBand="0" w:noVBand="1"/>
      </w:tblPr>
      <w:tblGrid>
        <w:gridCol w:w="432"/>
        <w:gridCol w:w="1123"/>
        <w:gridCol w:w="1701"/>
        <w:gridCol w:w="850"/>
        <w:gridCol w:w="992"/>
        <w:gridCol w:w="993"/>
        <w:gridCol w:w="992"/>
        <w:gridCol w:w="1276"/>
      </w:tblGrid>
      <w:tr w:rsidR="003B0CA9" w14:paraId="7CD06D4E" w14:textId="77777777" w:rsidTr="003B0CA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359" w:type="dxa"/>
            <w:gridSpan w:val="8"/>
          </w:tcPr>
          <w:p w14:paraId="40D314C4" w14:textId="77777777" w:rsidR="003B0CA9" w:rsidRDefault="00000000">
            <w:pPr>
              <w:spacing w:after="0" w:line="360" w:lineRule="auto"/>
              <w:jc w:val="center"/>
              <w:rPr>
                <w:rFonts w:ascii="楷体" w:eastAsia="楷体" w:hAnsi="楷体" w:cs="Times New Roman"/>
                <w:b w:val="0"/>
                <w:bCs w:val="0"/>
                <w:color w:val="000000" w:themeColor="text1"/>
                <w:kern w:val="0"/>
                <w:sz w:val="20"/>
                <w:szCs w:val="20"/>
                <w14:ligatures w14:val="none"/>
              </w:rPr>
            </w:pPr>
            <w:r>
              <w:rPr>
                <w:rFonts w:ascii="楷体" w:eastAsia="楷体" w:hAnsi="楷体" w:cs="Times New Roman"/>
                <w:color w:val="000000" w:themeColor="text1"/>
                <w:kern w:val="0"/>
                <w:sz w:val="20"/>
                <w:szCs w:val="20"/>
                <w14:ligatures w14:val="none"/>
              </w:rPr>
              <w:lastRenderedPageBreak/>
              <w:t>港股通（沪市）十大成交股(日期：</w:t>
            </w:r>
            <w:r>
              <w:rPr>
                <w:rFonts w:ascii="楷体" w:eastAsia="楷体" w:hAnsi="楷体" w:cs="Times New Roman" w:hint="eastAsia"/>
                <w:color w:val="000000" w:themeColor="text1"/>
                <w:kern w:val="0"/>
                <w:sz w:val="20"/>
                <w:szCs w:val="20"/>
                <w14:ligatures w14:val="none"/>
              </w:rPr>
              <w:t>2023-08-01</w:t>
            </w:r>
            <w:r>
              <w:rPr>
                <w:rFonts w:ascii="楷体" w:eastAsia="楷体" w:hAnsi="楷体" w:cs="Times New Roman"/>
                <w:color w:val="000000" w:themeColor="text1"/>
                <w:kern w:val="0"/>
                <w:sz w:val="20"/>
                <w:szCs w:val="20"/>
                <w14:ligatures w14:val="none"/>
              </w:rPr>
              <w:t>)</w:t>
            </w:r>
          </w:p>
        </w:tc>
      </w:tr>
      <w:tr w:rsidR="003B0CA9" w14:paraId="08DB991B"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shd w:val="clear" w:color="auto" w:fill="F2CEED" w:themeFill="accent5" w:themeFillTint="33"/>
          </w:tcPr>
          <w:p w14:paraId="62FE3BD3"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排名</w:t>
            </w:r>
          </w:p>
        </w:tc>
        <w:tc>
          <w:tcPr>
            <w:tcW w:w="1123" w:type="dxa"/>
            <w:shd w:val="clear" w:color="auto" w:fill="F2CEED" w:themeFill="accent5" w:themeFillTint="33"/>
          </w:tcPr>
          <w:p w14:paraId="4E49FC79"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代码</w:t>
            </w:r>
          </w:p>
        </w:tc>
        <w:tc>
          <w:tcPr>
            <w:tcW w:w="1701" w:type="dxa"/>
            <w:shd w:val="clear" w:color="auto" w:fill="F2CEED" w:themeFill="accent5" w:themeFillTint="33"/>
          </w:tcPr>
          <w:p w14:paraId="07677A3D"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股票名称</w:t>
            </w:r>
          </w:p>
        </w:tc>
        <w:tc>
          <w:tcPr>
            <w:tcW w:w="850" w:type="dxa"/>
            <w:shd w:val="clear" w:color="auto" w:fill="F2CEED" w:themeFill="accent5" w:themeFillTint="33"/>
          </w:tcPr>
          <w:p w14:paraId="27C92631"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净买入额(亿)</w:t>
            </w:r>
          </w:p>
        </w:tc>
        <w:tc>
          <w:tcPr>
            <w:tcW w:w="992" w:type="dxa"/>
            <w:shd w:val="clear" w:color="auto" w:fill="F2CEED" w:themeFill="accent5" w:themeFillTint="33"/>
          </w:tcPr>
          <w:p w14:paraId="6ACAE9D5"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买入金额(亿)</w:t>
            </w:r>
          </w:p>
        </w:tc>
        <w:tc>
          <w:tcPr>
            <w:tcW w:w="993" w:type="dxa"/>
            <w:shd w:val="clear" w:color="auto" w:fill="F2CEED" w:themeFill="accent5" w:themeFillTint="33"/>
          </w:tcPr>
          <w:p w14:paraId="05798DE3"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卖出金额(亿)</w:t>
            </w:r>
          </w:p>
        </w:tc>
        <w:tc>
          <w:tcPr>
            <w:tcW w:w="992" w:type="dxa"/>
            <w:shd w:val="clear" w:color="auto" w:fill="F2CEED" w:themeFill="accent5" w:themeFillTint="33"/>
          </w:tcPr>
          <w:p w14:paraId="2344FA89"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成交金额(亿)</w:t>
            </w:r>
          </w:p>
        </w:tc>
        <w:tc>
          <w:tcPr>
            <w:tcW w:w="1276" w:type="dxa"/>
            <w:shd w:val="clear" w:color="auto" w:fill="F2CEED" w:themeFill="accent5" w:themeFillTint="33"/>
          </w:tcPr>
          <w:p w14:paraId="284C0EAC"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上榜次数（近两月）</w:t>
            </w:r>
          </w:p>
        </w:tc>
      </w:tr>
      <w:tr w:rsidR="003B0CA9" w14:paraId="5EB6C1D2"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tcPr>
          <w:p w14:paraId="6B8D5242"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1</w:t>
            </w:r>
          </w:p>
        </w:tc>
        <w:tc>
          <w:tcPr>
            <w:tcW w:w="1123" w:type="dxa"/>
          </w:tcPr>
          <w:p w14:paraId="2799A9A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02800.HK</w:t>
            </w:r>
          </w:p>
        </w:tc>
        <w:tc>
          <w:tcPr>
            <w:tcW w:w="1701" w:type="dxa"/>
          </w:tcPr>
          <w:p w14:paraId="4D0F743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盈富基金</w:t>
            </w:r>
          </w:p>
        </w:tc>
        <w:tc>
          <w:tcPr>
            <w:tcW w:w="850" w:type="dxa"/>
          </w:tcPr>
          <w:p w14:paraId="64EA536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32.09</w:t>
            </w:r>
          </w:p>
        </w:tc>
        <w:tc>
          <w:tcPr>
            <w:tcW w:w="992" w:type="dxa"/>
          </w:tcPr>
          <w:p w14:paraId="0C8F303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32.21</w:t>
            </w:r>
          </w:p>
        </w:tc>
        <w:tc>
          <w:tcPr>
            <w:tcW w:w="993" w:type="dxa"/>
          </w:tcPr>
          <w:p w14:paraId="6C39DA5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0.12</w:t>
            </w:r>
          </w:p>
        </w:tc>
        <w:tc>
          <w:tcPr>
            <w:tcW w:w="992" w:type="dxa"/>
          </w:tcPr>
          <w:p w14:paraId="0279269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32.33</w:t>
            </w:r>
          </w:p>
        </w:tc>
        <w:tc>
          <w:tcPr>
            <w:tcW w:w="1276" w:type="dxa"/>
          </w:tcPr>
          <w:p w14:paraId="7CC9A47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29</w:t>
            </w:r>
          </w:p>
        </w:tc>
      </w:tr>
      <w:tr w:rsidR="003B0CA9" w14:paraId="0834F0A3"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shd w:val="clear" w:color="auto" w:fill="F2CEED" w:themeFill="accent5" w:themeFillTint="33"/>
          </w:tcPr>
          <w:p w14:paraId="24367161"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2</w:t>
            </w:r>
          </w:p>
        </w:tc>
        <w:tc>
          <w:tcPr>
            <w:tcW w:w="1123" w:type="dxa"/>
            <w:shd w:val="clear" w:color="auto" w:fill="F2CEED" w:themeFill="accent5" w:themeFillTint="33"/>
          </w:tcPr>
          <w:p w14:paraId="57A852C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00700.HK</w:t>
            </w:r>
          </w:p>
        </w:tc>
        <w:tc>
          <w:tcPr>
            <w:tcW w:w="1701" w:type="dxa"/>
            <w:shd w:val="clear" w:color="auto" w:fill="F2CEED" w:themeFill="accent5" w:themeFillTint="33"/>
          </w:tcPr>
          <w:p w14:paraId="6F7C938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腾讯控股</w:t>
            </w:r>
          </w:p>
        </w:tc>
        <w:tc>
          <w:tcPr>
            <w:tcW w:w="850" w:type="dxa"/>
            <w:shd w:val="clear" w:color="auto" w:fill="F2CEED" w:themeFill="accent5" w:themeFillTint="33"/>
          </w:tcPr>
          <w:p w14:paraId="1933955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-7.97</w:t>
            </w:r>
          </w:p>
        </w:tc>
        <w:tc>
          <w:tcPr>
            <w:tcW w:w="992" w:type="dxa"/>
            <w:shd w:val="clear" w:color="auto" w:fill="F2CEED" w:themeFill="accent5" w:themeFillTint="33"/>
          </w:tcPr>
          <w:p w14:paraId="6AF48CD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4.40</w:t>
            </w:r>
          </w:p>
        </w:tc>
        <w:tc>
          <w:tcPr>
            <w:tcW w:w="993" w:type="dxa"/>
            <w:shd w:val="clear" w:color="auto" w:fill="F2CEED" w:themeFill="accent5" w:themeFillTint="33"/>
          </w:tcPr>
          <w:p w14:paraId="42CCA97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12.37</w:t>
            </w:r>
          </w:p>
        </w:tc>
        <w:tc>
          <w:tcPr>
            <w:tcW w:w="992" w:type="dxa"/>
            <w:shd w:val="clear" w:color="auto" w:fill="F2CEED" w:themeFill="accent5" w:themeFillTint="33"/>
          </w:tcPr>
          <w:p w14:paraId="408F0B0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16.76</w:t>
            </w:r>
          </w:p>
        </w:tc>
        <w:tc>
          <w:tcPr>
            <w:tcW w:w="1276" w:type="dxa"/>
            <w:shd w:val="clear" w:color="auto" w:fill="F2CEED" w:themeFill="accent5" w:themeFillTint="33"/>
          </w:tcPr>
          <w:p w14:paraId="4AA71DF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41</w:t>
            </w:r>
          </w:p>
        </w:tc>
      </w:tr>
      <w:tr w:rsidR="003B0CA9" w14:paraId="3E87A5D3"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tcPr>
          <w:p w14:paraId="72004C44"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3</w:t>
            </w:r>
          </w:p>
        </w:tc>
        <w:tc>
          <w:tcPr>
            <w:tcW w:w="1123" w:type="dxa"/>
          </w:tcPr>
          <w:p w14:paraId="107ACF9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02828.HK</w:t>
            </w:r>
          </w:p>
        </w:tc>
        <w:tc>
          <w:tcPr>
            <w:tcW w:w="1701" w:type="dxa"/>
          </w:tcPr>
          <w:p w14:paraId="527B2D5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恒生中国企业</w:t>
            </w:r>
          </w:p>
        </w:tc>
        <w:tc>
          <w:tcPr>
            <w:tcW w:w="850" w:type="dxa"/>
          </w:tcPr>
          <w:p w14:paraId="5A887AF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13.50</w:t>
            </w:r>
          </w:p>
        </w:tc>
        <w:tc>
          <w:tcPr>
            <w:tcW w:w="992" w:type="dxa"/>
          </w:tcPr>
          <w:p w14:paraId="40E22D5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13.53</w:t>
            </w:r>
          </w:p>
        </w:tc>
        <w:tc>
          <w:tcPr>
            <w:tcW w:w="993" w:type="dxa"/>
          </w:tcPr>
          <w:p w14:paraId="3FF1899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0.03</w:t>
            </w:r>
          </w:p>
        </w:tc>
        <w:tc>
          <w:tcPr>
            <w:tcW w:w="992" w:type="dxa"/>
          </w:tcPr>
          <w:p w14:paraId="303847C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13.56</w:t>
            </w:r>
          </w:p>
        </w:tc>
        <w:tc>
          <w:tcPr>
            <w:tcW w:w="1276" w:type="dxa"/>
          </w:tcPr>
          <w:p w14:paraId="7A26D35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18</w:t>
            </w:r>
          </w:p>
        </w:tc>
      </w:tr>
      <w:tr w:rsidR="003B0CA9" w14:paraId="6AF43573"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shd w:val="clear" w:color="auto" w:fill="F2CEED" w:themeFill="accent5" w:themeFillTint="33"/>
          </w:tcPr>
          <w:p w14:paraId="74F1600C"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4</w:t>
            </w:r>
          </w:p>
        </w:tc>
        <w:tc>
          <w:tcPr>
            <w:tcW w:w="1123" w:type="dxa"/>
            <w:shd w:val="clear" w:color="auto" w:fill="F2CEED" w:themeFill="accent5" w:themeFillTint="33"/>
          </w:tcPr>
          <w:p w14:paraId="6AFEA8B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03690.HK</w:t>
            </w:r>
          </w:p>
        </w:tc>
        <w:tc>
          <w:tcPr>
            <w:tcW w:w="1701" w:type="dxa"/>
            <w:shd w:val="clear" w:color="auto" w:fill="F2CEED" w:themeFill="accent5" w:themeFillTint="33"/>
          </w:tcPr>
          <w:p w14:paraId="469C489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美团-W</w:t>
            </w:r>
          </w:p>
        </w:tc>
        <w:tc>
          <w:tcPr>
            <w:tcW w:w="850" w:type="dxa"/>
            <w:shd w:val="clear" w:color="auto" w:fill="F2CEED" w:themeFill="accent5" w:themeFillTint="33"/>
          </w:tcPr>
          <w:p w14:paraId="7499419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-2.82</w:t>
            </w:r>
          </w:p>
        </w:tc>
        <w:tc>
          <w:tcPr>
            <w:tcW w:w="992" w:type="dxa"/>
            <w:shd w:val="clear" w:color="auto" w:fill="F2CEED" w:themeFill="accent5" w:themeFillTint="33"/>
          </w:tcPr>
          <w:p w14:paraId="3675FFF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3.35</w:t>
            </w:r>
          </w:p>
        </w:tc>
        <w:tc>
          <w:tcPr>
            <w:tcW w:w="993" w:type="dxa"/>
            <w:shd w:val="clear" w:color="auto" w:fill="F2CEED" w:themeFill="accent5" w:themeFillTint="33"/>
          </w:tcPr>
          <w:p w14:paraId="67E8A27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6.17</w:t>
            </w:r>
          </w:p>
        </w:tc>
        <w:tc>
          <w:tcPr>
            <w:tcW w:w="992" w:type="dxa"/>
            <w:shd w:val="clear" w:color="auto" w:fill="F2CEED" w:themeFill="accent5" w:themeFillTint="33"/>
          </w:tcPr>
          <w:p w14:paraId="62AE320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9.52</w:t>
            </w:r>
          </w:p>
        </w:tc>
        <w:tc>
          <w:tcPr>
            <w:tcW w:w="1276" w:type="dxa"/>
            <w:shd w:val="clear" w:color="auto" w:fill="F2CEED" w:themeFill="accent5" w:themeFillTint="33"/>
          </w:tcPr>
          <w:p w14:paraId="4FC2459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40</w:t>
            </w:r>
          </w:p>
        </w:tc>
      </w:tr>
      <w:tr w:rsidR="003B0CA9" w14:paraId="14719052"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tcPr>
          <w:p w14:paraId="35B37231"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5</w:t>
            </w:r>
          </w:p>
        </w:tc>
        <w:tc>
          <w:tcPr>
            <w:tcW w:w="1123" w:type="dxa"/>
          </w:tcPr>
          <w:p w14:paraId="40308D8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01024.HK</w:t>
            </w:r>
          </w:p>
        </w:tc>
        <w:tc>
          <w:tcPr>
            <w:tcW w:w="1701" w:type="dxa"/>
          </w:tcPr>
          <w:p w14:paraId="21B34C9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快手-W</w:t>
            </w:r>
          </w:p>
        </w:tc>
        <w:tc>
          <w:tcPr>
            <w:tcW w:w="850" w:type="dxa"/>
          </w:tcPr>
          <w:p w14:paraId="768D113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2.06</w:t>
            </w:r>
          </w:p>
        </w:tc>
        <w:tc>
          <w:tcPr>
            <w:tcW w:w="992" w:type="dxa"/>
          </w:tcPr>
          <w:p w14:paraId="1CD97FB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4.57</w:t>
            </w:r>
          </w:p>
        </w:tc>
        <w:tc>
          <w:tcPr>
            <w:tcW w:w="993" w:type="dxa"/>
          </w:tcPr>
          <w:p w14:paraId="5F04323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2.51</w:t>
            </w:r>
          </w:p>
        </w:tc>
        <w:tc>
          <w:tcPr>
            <w:tcW w:w="992" w:type="dxa"/>
          </w:tcPr>
          <w:p w14:paraId="3F07596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7.08</w:t>
            </w:r>
          </w:p>
        </w:tc>
        <w:tc>
          <w:tcPr>
            <w:tcW w:w="1276" w:type="dxa"/>
          </w:tcPr>
          <w:p w14:paraId="17FE5E3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15</w:t>
            </w:r>
          </w:p>
        </w:tc>
      </w:tr>
      <w:tr w:rsidR="003B0CA9" w14:paraId="2E58DE8D"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shd w:val="clear" w:color="auto" w:fill="F2CEED" w:themeFill="accent5" w:themeFillTint="33"/>
          </w:tcPr>
          <w:p w14:paraId="63BA4492"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6</w:t>
            </w:r>
          </w:p>
        </w:tc>
        <w:tc>
          <w:tcPr>
            <w:tcW w:w="1123" w:type="dxa"/>
            <w:shd w:val="clear" w:color="auto" w:fill="F2CEED" w:themeFill="accent5" w:themeFillTint="33"/>
          </w:tcPr>
          <w:p w14:paraId="7BE58A6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09868.HK</w:t>
            </w:r>
          </w:p>
        </w:tc>
        <w:tc>
          <w:tcPr>
            <w:tcW w:w="1701" w:type="dxa"/>
            <w:shd w:val="clear" w:color="auto" w:fill="F2CEED" w:themeFill="accent5" w:themeFillTint="33"/>
          </w:tcPr>
          <w:p w14:paraId="2FFA6FF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小鹏汽车-W</w:t>
            </w:r>
          </w:p>
        </w:tc>
        <w:tc>
          <w:tcPr>
            <w:tcW w:w="850" w:type="dxa"/>
            <w:shd w:val="clear" w:color="auto" w:fill="F2CEED" w:themeFill="accent5" w:themeFillTint="33"/>
          </w:tcPr>
          <w:p w14:paraId="35A5867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0.38</w:t>
            </w:r>
          </w:p>
        </w:tc>
        <w:tc>
          <w:tcPr>
            <w:tcW w:w="992" w:type="dxa"/>
            <w:shd w:val="clear" w:color="auto" w:fill="F2CEED" w:themeFill="accent5" w:themeFillTint="33"/>
          </w:tcPr>
          <w:p w14:paraId="2A25084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3.65</w:t>
            </w:r>
          </w:p>
        </w:tc>
        <w:tc>
          <w:tcPr>
            <w:tcW w:w="993" w:type="dxa"/>
            <w:shd w:val="clear" w:color="auto" w:fill="F2CEED" w:themeFill="accent5" w:themeFillTint="33"/>
          </w:tcPr>
          <w:p w14:paraId="69BB85B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3.28</w:t>
            </w:r>
          </w:p>
        </w:tc>
        <w:tc>
          <w:tcPr>
            <w:tcW w:w="992" w:type="dxa"/>
            <w:shd w:val="clear" w:color="auto" w:fill="F2CEED" w:themeFill="accent5" w:themeFillTint="33"/>
          </w:tcPr>
          <w:p w14:paraId="5A05122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6.93</w:t>
            </w:r>
          </w:p>
        </w:tc>
        <w:tc>
          <w:tcPr>
            <w:tcW w:w="1276" w:type="dxa"/>
            <w:shd w:val="clear" w:color="auto" w:fill="F2CEED" w:themeFill="accent5" w:themeFillTint="33"/>
          </w:tcPr>
          <w:p w14:paraId="0F96FC4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27</w:t>
            </w:r>
          </w:p>
        </w:tc>
      </w:tr>
      <w:tr w:rsidR="003B0CA9" w14:paraId="5815F36A"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tcPr>
          <w:p w14:paraId="225E87E3"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7</w:t>
            </w:r>
          </w:p>
        </w:tc>
        <w:tc>
          <w:tcPr>
            <w:tcW w:w="1123" w:type="dxa"/>
          </w:tcPr>
          <w:p w14:paraId="1F8FDFF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00883.HK</w:t>
            </w:r>
          </w:p>
        </w:tc>
        <w:tc>
          <w:tcPr>
            <w:tcW w:w="1701" w:type="dxa"/>
          </w:tcPr>
          <w:p w14:paraId="6D8ED72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中国海洋石油</w:t>
            </w:r>
          </w:p>
        </w:tc>
        <w:tc>
          <w:tcPr>
            <w:tcW w:w="850" w:type="dxa"/>
          </w:tcPr>
          <w:p w14:paraId="1BE19CC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1.07</w:t>
            </w:r>
          </w:p>
        </w:tc>
        <w:tc>
          <w:tcPr>
            <w:tcW w:w="992" w:type="dxa"/>
          </w:tcPr>
          <w:p w14:paraId="394890C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3.63</w:t>
            </w:r>
          </w:p>
        </w:tc>
        <w:tc>
          <w:tcPr>
            <w:tcW w:w="993" w:type="dxa"/>
          </w:tcPr>
          <w:p w14:paraId="2FE7004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2.56</w:t>
            </w:r>
          </w:p>
        </w:tc>
        <w:tc>
          <w:tcPr>
            <w:tcW w:w="992" w:type="dxa"/>
          </w:tcPr>
          <w:p w14:paraId="4C018EE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6.19</w:t>
            </w:r>
          </w:p>
        </w:tc>
        <w:tc>
          <w:tcPr>
            <w:tcW w:w="1276" w:type="dxa"/>
          </w:tcPr>
          <w:p w14:paraId="72D45D8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29</w:t>
            </w:r>
          </w:p>
        </w:tc>
      </w:tr>
      <w:tr w:rsidR="003B0CA9" w14:paraId="21631687"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shd w:val="clear" w:color="auto" w:fill="F2CEED" w:themeFill="accent5" w:themeFillTint="33"/>
          </w:tcPr>
          <w:p w14:paraId="5D2819D3"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8</w:t>
            </w:r>
          </w:p>
        </w:tc>
        <w:tc>
          <w:tcPr>
            <w:tcW w:w="1123" w:type="dxa"/>
            <w:shd w:val="clear" w:color="auto" w:fill="F2CEED" w:themeFill="accent5" w:themeFillTint="33"/>
          </w:tcPr>
          <w:p w14:paraId="6673983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01797.HK</w:t>
            </w:r>
          </w:p>
        </w:tc>
        <w:tc>
          <w:tcPr>
            <w:tcW w:w="1701" w:type="dxa"/>
            <w:shd w:val="clear" w:color="auto" w:fill="F2CEED" w:themeFill="accent5" w:themeFillTint="33"/>
          </w:tcPr>
          <w:p w14:paraId="7BA2F9F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东方甄选</w:t>
            </w:r>
          </w:p>
        </w:tc>
        <w:tc>
          <w:tcPr>
            <w:tcW w:w="850" w:type="dxa"/>
            <w:shd w:val="clear" w:color="auto" w:fill="F2CEED" w:themeFill="accent5" w:themeFillTint="33"/>
          </w:tcPr>
          <w:p w14:paraId="365BD12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1.23</w:t>
            </w:r>
          </w:p>
        </w:tc>
        <w:tc>
          <w:tcPr>
            <w:tcW w:w="992" w:type="dxa"/>
            <w:shd w:val="clear" w:color="auto" w:fill="F2CEED" w:themeFill="accent5" w:themeFillTint="33"/>
          </w:tcPr>
          <w:p w14:paraId="7B743C0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3.67</w:t>
            </w:r>
          </w:p>
        </w:tc>
        <w:tc>
          <w:tcPr>
            <w:tcW w:w="993" w:type="dxa"/>
            <w:shd w:val="clear" w:color="auto" w:fill="F2CEED" w:themeFill="accent5" w:themeFillTint="33"/>
          </w:tcPr>
          <w:p w14:paraId="3530D25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2.45</w:t>
            </w:r>
          </w:p>
        </w:tc>
        <w:tc>
          <w:tcPr>
            <w:tcW w:w="992" w:type="dxa"/>
            <w:shd w:val="clear" w:color="auto" w:fill="F2CEED" w:themeFill="accent5" w:themeFillTint="33"/>
          </w:tcPr>
          <w:p w14:paraId="2D01DA6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6.12</w:t>
            </w:r>
          </w:p>
        </w:tc>
        <w:tc>
          <w:tcPr>
            <w:tcW w:w="1276" w:type="dxa"/>
            <w:shd w:val="clear" w:color="auto" w:fill="F2CEED" w:themeFill="accent5" w:themeFillTint="33"/>
          </w:tcPr>
          <w:p w14:paraId="3B254F6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8</w:t>
            </w:r>
          </w:p>
        </w:tc>
      </w:tr>
      <w:tr w:rsidR="003B0CA9" w14:paraId="18B38773"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tcPr>
          <w:p w14:paraId="71640E29"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9</w:t>
            </w:r>
          </w:p>
        </w:tc>
        <w:tc>
          <w:tcPr>
            <w:tcW w:w="1123" w:type="dxa"/>
          </w:tcPr>
          <w:p w14:paraId="268021E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02015.HK</w:t>
            </w:r>
          </w:p>
        </w:tc>
        <w:tc>
          <w:tcPr>
            <w:tcW w:w="1701" w:type="dxa"/>
          </w:tcPr>
          <w:p w14:paraId="1CA22B4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理想汽车-W</w:t>
            </w:r>
          </w:p>
        </w:tc>
        <w:tc>
          <w:tcPr>
            <w:tcW w:w="850" w:type="dxa"/>
          </w:tcPr>
          <w:p w14:paraId="14634D1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-0.69</w:t>
            </w:r>
          </w:p>
        </w:tc>
        <w:tc>
          <w:tcPr>
            <w:tcW w:w="992" w:type="dxa"/>
          </w:tcPr>
          <w:p w14:paraId="409210D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1.63</w:t>
            </w:r>
          </w:p>
        </w:tc>
        <w:tc>
          <w:tcPr>
            <w:tcW w:w="993" w:type="dxa"/>
          </w:tcPr>
          <w:p w14:paraId="3E9D415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2.32</w:t>
            </w:r>
          </w:p>
        </w:tc>
        <w:tc>
          <w:tcPr>
            <w:tcW w:w="992" w:type="dxa"/>
          </w:tcPr>
          <w:p w14:paraId="31E00DF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3.95</w:t>
            </w:r>
          </w:p>
        </w:tc>
        <w:tc>
          <w:tcPr>
            <w:tcW w:w="1276" w:type="dxa"/>
          </w:tcPr>
          <w:p w14:paraId="7B842CB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14</w:t>
            </w:r>
          </w:p>
        </w:tc>
      </w:tr>
      <w:tr w:rsidR="003B0CA9" w14:paraId="6CD5F193"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32" w:type="dxa"/>
            <w:shd w:val="clear" w:color="auto" w:fill="F2CEED" w:themeFill="accent5" w:themeFillTint="33"/>
          </w:tcPr>
          <w:p w14:paraId="3A601813"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10</w:t>
            </w:r>
          </w:p>
        </w:tc>
        <w:tc>
          <w:tcPr>
            <w:tcW w:w="1123" w:type="dxa"/>
            <w:shd w:val="clear" w:color="auto" w:fill="F2CEED" w:themeFill="accent5" w:themeFillTint="33"/>
          </w:tcPr>
          <w:p w14:paraId="13886DD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00005.HK</w:t>
            </w:r>
          </w:p>
        </w:tc>
        <w:tc>
          <w:tcPr>
            <w:tcW w:w="1701" w:type="dxa"/>
            <w:shd w:val="clear" w:color="auto" w:fill="F2CEED" w:themeFill="accent5" w:themeFillTint="33"/>
          </w:tcPr>
          <w:p w14:paraId="73E9A76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汇丰控股</w:t>
            </w:r>
          </w:p>
        </w:tc>
        <w:tc>
          <w:tcPr>
            <w:tcW w:w="850" w:type="dxa"/>
            <w:shd w:val="clear" w:color="auto" w:fill="F2CEED" w:themeFill="accent5" w:themeFillTint="33"/>
          </w:tcPr>
          <w:p w14:paraId="65C7979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-3.47</w:t>
            </w:r>
          </w:p>
        </w:tc>
        <w:tc>
          <w:tcPr>
            <w:tcW w:w="992" w:type="dxa"/>
            <w:shd w:val="clear" w:color="auto" w:fill="F2CEED" w:themeFill="accent5" w:themeFillTint="33"/>
          </w:tcPr>
          <w:p w14:paraId="350E99C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0.10</w:t>
            </w:r>
          </w:p>
        </w:tc>
        <w:tc>
          <w:tcPr>
            <w:tcW w:w="993" w:type="dxa"/>
            <w:shd w:val="clear" w:color="auto" w:fill="F2CEED" w:themeFill="accent5" w:themeFillTint="33"/>
          </w:tcPr>
          <w:p w14:paraId="0C2E23B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3.56</w:t>
            </w:r>
          </w:p>
        </w:tc>
        <w:tc>
          <w:tcPr>
            <w:tcW w:w="992" w:type="dxa"/>
            <w:shd w:val="clear" w:color="auto" w:fill="F2CEED" w:themeFill="accent5" w:themeFillTint="33"/>
          </w:tcPr>
          <w:p w14:paraId="611BD9D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3.66</w:t>
            </w:r>
          </w:p>
        </w:tc>
        <w:tc>
          <w:tcPr>
            <w:tcW w:w="1276" w:type="dxa"/>
            <w:shd w:val="clear" w:color="auto" w:fill="F2CEED" w:themeFill="accent5" w:themeFillTint="33"/>
          </w:tcPr>
          <w:p w14:paraId="04813B8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11</w:t>
            </w:r>
          </w:p>
        </w:tc>
      </w:tr>
    </w:tbl>
    <w:p w14:paraId="66A18970" w14:textId="77777777" w:rsidR="003B0CA9" w:rsidRDefault="003B0CA9">
      <w:pPr>
        <w:spacing w:line="360" w:lineRule="auto"/>
        <w:rPr>
          <w:rFonts w:ascii="楷体" w:eastAsia="楷体" w:hAnsi="楷体" w:cs="楷体"/>
          <w:b/>
          <w:color w:val="000000" w:themeColor="text1"/>
        </w:rPr>
      </w:pPr>
    </w:p>
    <w:tbl>
      <w:tblPr>
        <w:tblStyle w:val="6-51"/>
        <w:tblW w:w="8359" w:type="dxa"/>
        <w:tblLayout w:type="fixed"/>
        <w:tblLook w:val="04A0" w:firstRow="1" w:lastRow="0" w:firstColumn="1" w:lastColumn="0" w:noHBand="0" w:noVBand="1"/>
      </w:tblPr>
      <w:tblGrid>
        <w:gridCol w:w="489"/>
        <w:gridCol w:w="1065"/>
        <w:gridCol w:w="1702"/>
        <w:gridCol w:w="850"/>
        <w:gridCol w:w="936"/>
        <w:gridCol w:w="1049"/>
        <w:gridCol w:w="992"/>
        <w:gridCol w:w="1276"/>
      </w:tblGrid>
      <w:tr w:rsidR="003B0CA9" w14:paraId="6D17C79A" w14:textId="77777777" w:rsidTr="003B0CA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359" w:type="dxa"/>
            <w:gridSpan w:val="8"/>
          </w:tcPr>
          <w:p w14:paraId="5E228366"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20"/>
                <w:szCs w:val="20"/>
                <w14:ligatures w14:val="none"/>
              </w:rPr>
              <w:t>港股通（深市）十大成交股(日期：</w:t>
            </w:r>
            <w:r>
              <w:rPr>
                <w:rFonts w:ascii="楷体" w:eastAsia="楷体" w:hAnsi="楷体" w:cs="Times New Roman" w:hint="eastAsia"/>
                <w:color w:val="000000" w:themeColor="text1"/>
                <w:kern w:val="0"/>
                <w:sz w:val="20"/>
                <w:szCs w:val="20"/>
                <w14:ligatures w14:val="none"/>
              </w:rPr>
              <w:t>2023-08-01</w:t>
            </w:r>
            <w:r>
              <w:rPr>
                <w:rFonts w:ascii="楷体" w:eastAsia="楷体" w:hAnsi="楷体" w:cs="Times New Roman"/>
                <w:color w:val="000000" w:themeColor="text1"/>
                <w:kern w:val="0"/>
                <w:sz w:val="20"/>
                <w:szCs w:val="20"/>
                <w14:ligatures w14:val="none"/>
              </w:rPr>
              <w:t>)</w:t>
            </w:r>
          </w:p>
        </w:tc>
      </w:tr>
      <w:tr w:rsidR="003B0CA9" w14:paraId="51FAA0DF"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shd w:val="clear" w:color="auto" w:fill="F2CEED" w:themeFill="accent5" w:themeFillTint="33"/>
          </w:tcPr>
          <w:p w14:paraId="44516032"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排名</w:t>
            </w:r>
          </w:p>
        </w:tc>
        <w:tc>
          <w:tcPr>
            <w:tcW w:w="1065" w:type="dxa"/>
            <w:shd w:val="clear" w:color="auto" w:fill="F2CEED" w:themeFill="accent5" w:themeFillTint="33"/>
          </w:tcPr>
          <w:p w14:paraId="00E444B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代码</w:t>
            </w:r>
          </w:p>
        </w:tc>
        <w:tc>
          <w:tcPr>
            <w:tcW w:w="1702" w:type="dxa"/>
            <w:shd w:val="clear" w:color="auto" w:fill="F2CEED" w:themeFill="accent5" w:themeFillTint="33"/>
          </w:tcPr>
          <w:p w14:paraId="502DFA0D"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股票名称</w:t>
            </w:r>
          </w:p>
        </w:tc>
        <w:tc>
          <w:tcPr>
            <w:tcW w:w="850" w:type="dxa"/>
            <w:shd w:val="clear" w:color="auto" w:fill="F2CEED" w:themeFill="accent5" w:themeFillTint="33"/>
          </w:tcPr>
          <w:p w14:paraId="0EDE9414"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净买入额(亿)</w:t>
            </w:r>
          </w:p>
        </w:tc>
        <w:tc>
          <w:tcPr>
            <w:tcW w:w="936" w:type="dxa"/>
            <w:shd w:val="clear" w:color="auto" w:fill="F2CEED" w:themeFill="accent5" w:themeFillTint="33"/>
          </w:tcPr>
          <w:p w14:paraId="0BE3698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买入金额(亿)</w:t>
            </w:r>
          </w:p>
        </w:tc>
        <w:tc>
          <w:tcPr>
            <w:tcW w:w="1049" w:type="dxa"/>
            <w:shd w:val="clear" w:color="auto" w:fill="F2CEED" w:themeFill="accent5" w:themeFillTint="33"/>
          </w:tcPr>
          <w:p w14:paraId="2E553F75"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卖出金额(亿)</w:t>
            </w:r>
          </w:p>
        </w:tc>
        <w:tc>
          <w:tcPr>
            <w:tcW w:w="992" w:type="dxa"/>
            <w:shd w:val="clear" w:color="auto" w:fill="F2CEED" w:themeFill="accent5" w:themeFillTint="33"/>
          </w:tcPr>
          <w:p w14:paraId="1770414D"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成交金额(亿)</w:t>
            </w:r>
          </w:p>
        </w:tc>
        <w:tc>
          <w:tcPr>
            <w:tcW w:w="1276" w:type="dxa"/>
            <w:shd w:val="clear" w:color="auto" w:fill="F2CEED" w:themeFill="accent5" w:themeFillTint="33"/>
          </w:tcPr>
          <w:p w14:paraId="4885D9A0"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上榜次数（近两月）</w:t>
            </w:r>
          </w:p>
        </w:tc>
      </w:tr>
      <w:tr w:rsidR="003B0CA9" w14:paraId="63F839EF"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tcPr>
          <w:p w14:paraId="16FA6B5F"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1</w:t>
            </w:r>
          </w:p>
        </w:tc>
        <w:tc>
          <w:tcPr>
            <w:tcW w:w="1065" w:type="dxa"/>
          </w:tcPr>
          <w:p w14:paraId="1FF5E59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02800.HK</w:t>
            </w:r>
          </w:p>
        </w:tc>
        <w:tc>
          <w:tcPr>
            <w:tcW w:w="1702" w:type="dxa"/>
          </w:tcPr>
          <w:p w14:paraId="3776AA8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盈富基金</w:t>
            </w:r>
          </w:p>
        </w:tc>
        <w:tc>
          <w:tcPr>
            <w:tcW w:w="850" w:type="dxa"/>
          </w:tcPr>
          <w:p w14:paraId="5E78C57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30.98</w:t>
            </w:r>
          </w:p>
        </w:tc>
        <w:tc>
          <w:tcPr>
            <w:tcW w:w="936" w:type="dxa"/>
          </w:tcPr>
          <w:p w14:paraId="5A3D8BC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30.99</w:t>
            </w:r>
          </w:p>
        </w:tc>
        <w:tc>
          <w:tcPr>
            <w:tcW w:w="1049" w:type="dxa"/>
          </w:tcPr>
          <w:p w14:paraId="062827B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0.01</w:t>
            </w:r>
          </w:p>
        </w:tc>
        <w:tc>
          <w:tcPr>
            <w:tcW w:w="992" w:type="dxa"/>
          </w:tcPr>
          <w:p w14:paraId="4D874EF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30.99</w:t>
            </w:r>
          </w:p>
        </w:tc>
        <w:tc>
          <w:tcPr>
            <w:tcW w:w="1276" w:type="dxa"/>
          </w:tcPr>
          <w:p w14:paraId="5AED7D9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29</w:t>
            </w:r>
          </w:p>
        </w:tc>
      </w:tr>
      <w:tr w:rsidR="003B0CA9" w14:paraId="7B23AB22"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shd w:val="clear" w:color="auto" w:fill="F2CEED" w:themeFill="accent5" w:themeFillTint="33"/>
          </w:tcPr>
          <w:p w14:paraId="44D3807B"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2</w:t>
            </w:r>
          </w:p>
        </w:tc>
        <w:tc>
          <w:tcPr>
            <w:tcW w:w="1065" w:type="dxa"/>
            <w:shd w:val="clear" w:color="auto" w:fill="F2CEED" w:themeFill="accent5" w:themeFillTint="33"/>
          </w:tcPr>
          <w:p w14:paraId="00F4D5C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02828.HK</w:t>
            </w:r>
          </w:p>
        </w:tc>
        <w:tc>
          <w:tcPr>
            <w:tcW w:w="1702" w:type="dxa"/>
            <w:shd w:val="clear" w:color="auto" w:fill="F2CEED" w:themeFill="accent5" w:themeFillTint="33"/>
          </w:tcPr>
          <w:p w14:paraId="4BBA577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恒生中国企业</w:t>
            </w:r>
          </w:p>
        </w:tc>
        <w:tc>
          <w:tcPr>
            <w:tcW w:w="850" w:type="dxa"/>
            <w:shd w:val="clear" w:color="auto" w:fill="F2CEED" w:themeFill="accent5" w:themeFillTint="33"/>
          </w:tcPr>
          <w:p w14:paraId="46BA22B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27.81</w:t>
            </w:r>
          </w:p>
        </w:tc>
        <w:tc>
          <w:tcPr>
            <w:tcW w:w="936" w:type="dxa"/>
            <w:shd w:val="clear" w:color="auto" w:fill="F2CEED" w:themeFill="accent5" w:themeFillTint="33"/>
          </w:tcPr>
          <w:p w14:paraId="6DD3559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27.81</w:t>
            </w:r>
          </w:p>
        </w:tc>
        <w:tc>
          <w:tcPr>
            <w:tcW w:w="1049" w:type="dxa"/>
            <w:shd w:val="clear" w:color="auto" w:fill="F2CEED" w:themeFill="accent5" w:themeFillTint="33"/>
          </w:tcPr>
          <w:p w14:paraId="5F86A29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0.00</w:t>
            </w:r>
          </w:p>
        </w:tc>
        <w:tc>
          <w:tcPr>
            <w:tcW w:w="992" w:type="dxa"/>
            <w:shd w:val="clear" w:color="auto" w:fill="F2CEED" w:themeFill="accent5" w:themeFillTint="33"/>
          </w:tcPr>
          <w:p w14:paraId="4B198CD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27.81</w:t>
            </w:r>
          </w:p>
        </w:tc>
        <w:tc>
          <w:tcPr>
            <w:tcW w:w="1276" w:type="dxa"/>
            <w:shd w:val="clear" w:color="auto" w:fill="F2CEED" w:themeFill="accent5" w:themeFillTint="33"/>
          </w:tcPr>
          <w:p w14:paraId="2E3D279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25</w:t>
            </w:r>
          </w:p>
        </w:tc>
      </w:tr>
      <w:tr w:rsidR="003B0CA9" w14:paraId="468B50AA"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tcPr>
          <w:p w14:paraId="22691FCE"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3</w:t>
            </w:r>
          </w:p>
        </w:tc>
        <w:tc>
          <w:tcPr>
            <w:tcW w:w="1065" w:type="dxa"/>
          </w:tcPr>
          <w:p w14:paraId="35F5DD6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01024.HK</w:t>
            </w:r>
          </w:p>
        </w:tc>
        <w:tc>
          <w:tcPr>
            <w:tcW w:w="1702" w:type="dxa"/>
          </w:tcPr>
          <w:p w14:paraId="343BA1C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快手-W</w:t>
            </w:r>
          </w:p>
        </w:tc>
        <w:tc>
          <w:tcPr>
            <w:tcW w:w="850" w:type="dxa"/>
          </w:tcPr>
          <w:p w14:paraId="6EB9C4E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-6.59</w:t>
            </w:r>
          </w:p>
        </w:tc>
        <w:tc>
          <w:tcPr>
            <w:tcW w:w="936" w:type="dxa"/>
          </w:tcPr>
          <w:p w14:paraId="67C2BC0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4.11</w:t>
            </w:r>
          </w:p>
        </w:tc>
        <w:tc>
          <w:tcPr>
            <w:tcW w:w="1049" w:type="dxa"/>
          </w:tcPr>
          <w:p w14:paraId="34B580D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10.70</w:t>
            </w:r>
          </w:p>
        </w:tc>
        <w:tc>
          <w:tcPr>
            <w:tcW w:w="992" w:type="dxa"/>
          </w:tcPr>
          <w:p w14:paraId="321D69F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14.82</w:t>
            </w:r>
          </w:p>
        </w:tc>
        <w:tc>
          <w:tcPr>
            <w:tcW w:w="1276" w:type="dxa"/>
          </w:tcPr>
          <w:p w14:paraId="2D76EDB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31</w:t>
            </w:r>
          </w:p>
        </w:tc>
      </w:tr>
      <w:tr w:rsidR="003B0CA9" w14:paraId="4CD426E2"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shd w:val="clear" w:color="auto" w:fill="F2CEED" w:themeFill="accent5" w:themeFillTint="33"/>
          </w:tcPr>
          <w:p w14:paraId="69A25DE6"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4</w:t>
            </w:r>
          </w:p>
        </w:tc>
        <w:tc>
          <w:tcPr>
            <w:tcW w:w="1065" w:type="dxa"/>
            <w:shd w:val="clear" w:color="auto" w:fill="F2CEED" w:themeFill="accent5" w:themeFillTint="33"/>
          </w:tcPr>
          <w:p w14:paraId="14F9401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00700.HK</w:t>
            </w:r>
          </w:p>
        </w:tc>
        <w:tc>
          <w:tcPr>
            <w:tcW w:w="1702" w:type="dxa"/>
            <w:shd w:val="clear" w:color="auto" w:fill="F2CEED" w:themeFill="accent5" w:themeFillTint="33"/>
          </w:tcPr>
          <w:p w14:paraId="391C455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腾讯控股</w:t>
            </w:r>
          </w:p>
        </w:tc>
        <w:tc>
          <w:tcPr>
            <w:tcW w:w="850" w:type="dxa"/>
            <w:shd w:val="clear" w:color="auto" w:fill="F2CEED" w:themeFill="accent5" w:themeFillTint="33"/>
          </w:tcPr>
          <w:p w14:paraId="0C9BE62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-2.36</w:t>
            </w:r>
          </w:p>
        </w:tc>
        <w:tc>
          <w:tcPr>
            <w:tcW w:w="936" w:type="dxa"/>
            <w:shd w:val="clear" w:color="auto" w:fill="F2CEED" w:themeFill="accent5" w:themeFillTint="33"/>
          </w:tcPr>
          <w:p w14:paraId="53DA3D9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5.24</w:t>
            </w:r>
          </w:p>
        </w:tc>
        <w:tc>
          <w:tcPr>
            <w:tcW w:w="1049" w:type="dxa"/>
            <w:shd w:val="clear" w:color="auto" w:fill="F2CEED" w:themeFill="accent5" w:themeFillTint="33"/>
          </w:tcPr>
          <w:p w14:paraId="7678A8C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7.60</w:t>
            </w:r>
          </w:p>
        </w:tc>
        <w:tc>
          <w:tcPr>
            <w:tcW w:w="992" w:type="dxa"/>
            <w:shd w:val="clear" w:color="auto" w:fill="F2CEED" w:themeFill="accent5" w:themeFillTint="33"/>
          </w:tcPr>
          <w:p w14:paraId="0DEF067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12.83</w:t>
            </w:r>
          </w:p>
        </w:tc>
        <w:tc>
          <w:tcPr>
            <w:tcW w:w="1276" w:type="dxa"/>
            <w:shd w:val="clear" w:color="auto" w:fill="F2CEED" w:themeFill="accent5" w:themeFillTint="33"/>
          </w:tcPr>
          <w:p w14:paraId="25D739E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41</w:t>
            </w:r>
          </w:p>
        </w:tc>
      </w:tr>
      <w:tr w:rsidR="003B0CA9" w14:paraId="397C0A1F"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tcPr>
          <w:p w14:paraId="01E48425"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bCs w:val="0"/>
                <w:color w:val="000000" w:themeColor="text1"/>
                <w:kern w:val="0"/>
                <w:sz w:val="18"/>
                <w:szCs w:val="18"/>
                <w14:ligatures w14:val="none"/>
              </w:rPr>
              <w:t>5</w:t>
            </w:r>
          </w:p>
        </w:tc>
        <w:tc>
          <w:tcPr>
            <w:tcW w:w="1065" w:type="dxa"/>
          </w:tcPr>
          <w:p w14:paraId="36AE435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03033.HK</w:t>
            </w:r>
          </w:p>
        </w:tc>
        <w:tc>
          <w:tcPr>
            <w:tcW w:w="1702" w:type="dxa"/>
          </w:tcPr>
          <w:p w14:paraId="5659B6B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南方恒生科技</w:t>
            </w:r>
          </w:p>
        </w:tc>
        <w:tc>
          <w:tcPr>
            <w:tcW w:w="850" w:type="dxa"/>
          </w:tcPr>
          <w:p w14:paraId="4AC3B37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9.13</w:t>
            </w:r>
          </w:p>
        </w:tc>
        <w:tc>
          <w:tcPr>
            <w:tcW w:w="936" w:type="dxa"/>
          </w:tcPr>
          <w:p w14:paraId="50C7E6E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9.14</w:t>
            </w:r>
          </w:p>
        </w:tc>
        <w:tc>
          <w:tcPr>
            <w:tcW w:w="1049" w:type="dxa"/>
          </w:tcPr>
          <w:p w14:paraId="1FF1A7C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0.01</w:t>
            </w:r>
          </w:p>
        </w:tc>
        <w:tc>
          <w:tcPr>
            <w:tcW w:w="992" w:type="dxa"/>
          </w:tcPr>
          <w:p w14:paraId="14BF175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9.16</w:t>
            </w:r>
          </w:p>
        </w:tc>
        <w:tc>
          <w:tcPr>
            <w:tcW w:w="1276" w:type="dxa"/>
          </w:tcPr>
          <w:p w14:paraId="01EE994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18</w:t>
            </w:r>
          </w:p>
        </w:tc>
      </w:tr>
      <w:tr w:rsidR="003B0CA9" w14:paraId="57743373"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shd w:val="clear" w:color="auto" w:fill="F2CEED" w:themeFill="accent5" w:themeFillTint="33"/>
          </w:tcPr>
          <w:p w14:paraId="669D175C"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6</w:t>
            </w:r>
          </w:p>
        </w:tc>
        <w:tc>
          <w:tcPr>
            <w:tcW w:w="1065" w:type="dxa"/>
            <w:shd w:val="clear" w:color="auto" w:fill="F2CEED" w:themeFill="accent5" w:themeFillTint="33"/>
          </w:tcPr>
          <w:p w14:paraId="33961BE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03690.HK</w:t>
            </w:r>
          </w:p>
        </w:tc>
        <w:tc>
          <w:tcPr>
            <w:tcW w:w="1702" w:type="dxa"/>
            <w:shd w:val="clear" w:color="auto" w:fill="F2CEED" w:themeFill="accent5" w:themeFillTint="33"/>
          </w:tcPr>
          <w:p w14:paraId="20BA6EC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美团-W</w:t>
            </w:r>
          </w:p>
        </w:tc>
        <w:tc>
          <w:tcPr>
            <w:tcW w:w="850" w:type="dxa"/>
            <w:shd w:val="clear" w:color="auto" w:fill="F2CEED" w:themeFill="accent5" w:themeFillTint="33"/>
          </w:tcPr>
          <w:p w14:paraId="2B39732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-4.52</w:t>
            </w:r>
          </w:p>
        </w:tc>
        <w:tc>
          <w:tcPr>
            <w:tcW w:w="936" w:type="dxa"/>
            <w:shd w:val="clear" w:color="auto" w:fill="F2CEED" w:themeFill="accent5" w:themeFillTint="33"/>
          </w:tcPr>
          <w:p w14:paraId="56049B3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2.31</w:t>
            </w:r>
          </w:p>
        </w:tc>
        <w:tc>
          <w:tcPr>
            <w:tcW w:w="1049" w:type="dxa"/>
            <w:shd w:val="clear" w:color="auto" w:fill="F2CEED" w:themeFill="accent5" w:themeFillTint="33"/>
          </w:tcPr>
          <w:p w14:paraId="09C2FE8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6.83</w:t>
            </w:r>
          </w:p>
        </w:tc>
        <w:tc>
          <w:tcPr>
            <w:tcW w:w="992" w:type="dxa"/>
            <w:shd w:val="clear" w:color="auto" w:fill="F2CEED" w:themeFill="accent5" w:themeFillTint="33"/>
          </w:tcPr>
          <w:p w14:paraId="18AB0BF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9.14</w:t>
            </w:r>
          </w:p>
        </w:tc>
        <w:tc>
          <w:tcPr>
            <w:tcW w:w="1276" w:type="dxa"/>
            <w:shd w:val="clear" w:color="auto" w:fill="F2CEED" w:themeFill="accent5" w:themeFillTint="33"/>
          </w:tcPr>
          <w:p w14:paraId="74F789F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41</w:t>
            </w:r>
          </w:p>
        </w:tc>
      </w:tr>
      <w:tr w:rsidR="003B0CA9" w14:paraId="1C7B23D7"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tcPr>
          <w:p w14:paraId="1FE6AC81"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7</w:t>
            </w:r>
          </w:p>
        </w:tc>
        <w:tc>
          <w:tcPr>
            <w:tcW w:w="1065" w:type="dxa"/>
          </w:tcPr>
          <w:p w14:paraId="6F748FA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01797.HK</w:t>
            </w:r>
          </w:p>
        </w:tc>
        <w:tc>
          <w:tcPr>
            <w:tcW w:w="1702" w:type="dxa"/>
          </w:tcPr>
          <w:p w14:paraId="65B7DBB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东方甄选</w:t>
            </w:r>
          </w:p>
        </w:tc>
        <w:tc>
          <w:tcPr>
            <w:tcW w:w="850" w:type="dxa"/>
          </w:tcPr>
          <w:p w14:paraId="597625B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-1.23</w:t>
            </w:r>
          </w:p>
        </w:tc>
        <w:tc>
          <w:tcPr>
            <w:tcW w:w="936" w:type="dxa"/>
          </w:tcPr>
          <w:p w14:paraId="2492F7C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2.90</w:t>
            </w:r>
          </w:p>
        </w:tc>
        <w:tc>
          <w:tcPr>
            <w:tcW w:w="1049" w:type="dxa"/>
          </w:tcPr>
          <w:p w14:paraId="3538CD5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4.13</w:t>
            </w:r>
          </w:p>
        </w:tc>
        <w:tc>
          <w:tcPr>
            <w:tcW w:w="992" w:type="dxa"/>
          </w:tcPr>
          <w:p w14:paraId="5F2A249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7.03</w:t>
            </w:r>
          </w:p>
        </w:tc>
        <w:tc>
          <w:tcPr>
            <w:tcW w:w="1276" w:type="dxa"/>
          </w:tcPr>
          <w:p w14:paraId="6ECBD36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17</w:t>
            </w:r>
          </w:p>
        </w:tc>
      </w:tr>
      <w:tr w:rsidR="003B0CA9" w14:paraId="3227A077"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shd w:val="clear" w:color="auto" w:fill="F2CEED" w:themeFill="accent5" w:themeFillTint="33"/>
          </w:tcPr>
          <w:p w14:paraId="3B1AB2C4"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8</w:t>
            </w:r>
          </w:p>
        </w:tc>
        <w:tc>
          <w:tcPr>
            <w:tcW w:w="1065" w:type="dxa"/>
            <w:shd w:val="clear" w:color="auto" w:fill="F2CEED" w:themeFill="accent5" w:themeFillTint="33"/>
          </w:tcPr>
          <w:p w14:paraId="0A48E3D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02331.HK</w:t>
            </w:r>
          </w:p>
        </w:tc>
        <w:tc>
          <w:tcPr>
            <w:tcW w:w="1702" w:type="dxa"/>
            <w:shd w:val="clear" w:color="auto" w:fill="F2CEED" w:themeFill="accent5" w:themeFillTint="33"/>
          </w:tcPr>
          <w:p w14:paraId="295A8D3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李宁</w:t>
            </w:r>
          </w:p>
        </w:tc>
        <w:tc>
          <w:tcPr>
            <w:tcW w:w="850" w:type="dxa"/>
            <w:shd w:val="clear" w:color="auto" w:fill="F2CEED" w:themeFill="accent5" w:themeFillTint="33"/>
          </w:tcPr>
          <w:p w14:paraId="11E97C5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-3.25</w:t>
            </w:r>
          </w:p>
        </w:tc>
        <w:tc>
          <w:tcPr>
            <w:tcW w:w="936" w:type="dxa"/>
            <w:shd w:val="clear" w:color="auto" w:fill="F2CEED" w:themeFill="accent5" w:themeFillTint="33"/>
          </w:tcPr>
          <w:p w14:paraId="4552B50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1.26</w:t>
            </w:r>
          </w:p>
        </w:tc>
        <w:tc>
          <w:tcPr>
            <w:tcW w:w="1049" w:type="dxa"/>
            <w:shd w:val="clear" w:color="auto" w:fill="F2CEED" w:themeFill="accent5" w:themeFillTint="33"/>
          </w:tcPr>
          <w:p w14:paraId="10F858B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4.51</w:t>
            </w:r>
          </w:p>
        </w:tc>
        <w:tc>
          <w:tcPr>
            <w:tcW w:w="992" w:type="dxa"/>
            <w:shd w:val="clear" w:color="auto" w:fill="F2CEED" w:themeFill="accent5" w:themeFillTint="33"/>
          </w:tcPr>
          <w:p w14:paraId="22711A2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5.78</w:t>
            </w:r>
          </w:p>
        </w:tc>
        <w:tc>
          <w:tcPr>
            <w:tcW w:w="1276" w:type="dxa"/>
            <w:shd w:val="clear" w:color="auto" w:fill="F2CEED" w:themeFill="accent5" w:themeFillTint="33"/>
          </w:tcPr>
          <w:p w14:paraId="6805660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w:t>
            </w:r>
          </w:p>
        </w:tc>
      </w:tr>
      <w:tr w:rsidR="003B0CA9" w14:paraId="11B48A5A"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tcPr>
          <w:p w14:paraId="3543B61F"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9</w:t>
            </w:r>
          </w:p>
        </w:tc>
        <w:tc>
          <w:tcPr>
            <w:tcW w:w="1065" w:type="dxa"/>
          </w:tcPr>
          <w:p w14:paraId="01AE824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09868.HK</w:t>
            </w:r>
          </w:p>
        </w:tc>
        <w:tc>
          <w:tcPr>
            <w:tcW w:w="1702" w:type="dxa"/>
          </w:tcPr>
          <w:p w14:paraId="1EC8AE6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小鹏汽车-W</w:t>
            </w:r>
          </w:p>
        </w:tc>
        <w:tc>
          <w:tcPr>
            <w:tcW w:w="850" w:type="dxa"/>
          </w:tcPr>
          <w:p w14:paraId="13D8037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-1.58</w:t>
            </w:r>
          </w:p>
        </w:tc>
        <w:tc>
          <w:tcPr>
            <w:tcW w:w="936" w:type="dxa"/>
          </w:tcPr>
          <w:p w14:paraId="61088B8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1.67</w:t>
            </w:r>
          </w:p>
        </w:tc>
        <w:tc>
          <w:tcPr>
            <w:tcW w:w="1049" w:type="dxa"/>
          </w:tcPr>
          <w:p w14:paraId="1FDD512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3.25</w:t>
            </w:r>
          </w:p>
        </w:tc>
        <w:tc>
          <w:tcPr>
            <w:tcW w:w="992" w:type="dxa"/>
          </w:tcPr>
          <w:p w14:paraId="087DEA0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4.92</w:t>
            </w:r>
          </w:p>
        </w:tc>
        <w:tc>
          <w:tcPr>
            <w:tcW w:w="1276" w:type="dxa"/>
          </w:tcPr>
          <w:p w14:paraId="6186F6B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27</w:t>
            </w:r>
          </w:p>
        </w:tc>
      </w:tr>
      <w:tr w:rsidR="003B0CA9" w14:paraId="2216E20A"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489" w:type="dxa"/>
            <w:shd w:val="clear" w:color="auto" w:fill="F2CEED" w:themeFill="accent5" w:themeFillTint="33"/>
          </w:tcPr>
          <w:p w14:paraId="562C626E"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bCs w:val="0"/>
                <w:color w:val="000000" w:themeColor="text1"/>
                <w:kern w:val="0"/>
                <w:sz w:val="18"/>
                <w:szCs w:val="18"/>
                <w14:ligatures w14:val="none"/>
              </w:rPr>
              <w:t>10</w:t>
            </w:r>
          </w:p>
        </w:tc>
        <w:tc>
          <w:tcPr>
            <w:tcW w:w="1065" w:type="dxa"/>
            <w:shd w:val="clear" w:color="auto" w:fill="F2CEED" w:themeFill="accent5" w:themeFillTint="33"/>
          </w:tcPr>
          <w:p w14:paraId="7FC8F79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00388.HK</w:t>
            </w:r>
          </w:p>
        </w:tc>
        <w:tc>
          <w:tcPr>
            <w:tcW w:w="1702" w:type="dxa"/>
            <w:shd w:val="clear" w:color="auto" w:fill="F2CEED" w:themeFill="accent5" w:themeFillTint="33"/>
          </w:tcPr>
          <w:p w14:paraId="5BCF4FB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香港交易所</w:t>
            </w:r>
          </w:p>
        </w:tc>
        <w:tc>
          <w:tcPr>
            <w:tcW w:w="850" w:type="dxa"/>
            <w:shd w:val="clear" w:color="auto" w:fill="F2CEED" w:themeFill="accent5" w:themeFillTint="33"/>
          </w:tcPr>
          <w:p w14:paraId="3B31329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3.72</w:t>
            </w:r>
          </w:p>
        </w:tc>
        <w:tc>
          <w:tcPr>
            <w:tcW w:w="936" w:type="dxa"/>
            <w:shd w:val="clear" w:color="auto" w:fill="F2CEED" w:themeFill="accent5" w:themeFillTint="33"/>
          </w:tcPr>
          <w:p w14:paraId="696F676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4.18</w:t>
            </w:r>
          </w:p>
        </w:tc>
        <w:tc>
          <w:tcPr>
            <w:tcW w:w="1049" w:type="dxa"/>
            <w:shd w:val="clear" w:color="auto" w:fill="F2CEED" w:themeFill="accent5" w:themeFillTint="33"/>
          </w:tcPr>
          <w:p w14:paraId="71DFE23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0.46</w:t>
            </w:r>
          </w:p>
        </w:tc>
        <w:tc>
          <w:tcPr>
            <w:tcW w:w="992" w:type="dxa"/>
            <w:shd w:val="clear" w:color="auto" w:fill="F2CEED" w:themeFill="accent5" w:themeFillTint="33"/>
          </w:tcPr>
          <w:p w14:paraId="34F6507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4.64</w:t>
            </w:r>
          </w:p>
        </w:tc>
        <w:tc>
          <w:tcPr>
            <w:tcW w:w="1276" w:type="dxa"/>
            <w:shd w:val="clear" w:color="auto" w:fill="F2CEED" w:themeFill="accent5" w:themeFillTint="33"/>
          </w:tcPr>
          <w:p w14:paraId="6879C21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6</w:t>
            </w:r>
          </w:p>
        </w:tc>
      </w:tr>
    </w:tbl>
    <w:tbl>
      <w:tblPr>
        <w:tblStyle w:val="6-51"/>
        <w:tblpPr w:leftFromText="180" w:rightFromText="180" w:vertAnchor="text" w:horzAnchor="page" w:tblpXSpec="center" w:tblpY="520"/>
        <w:tblW w:w="8296" w:type="dxa"/>
        <w:tblLayout w:type="fixed"/>
        <w:tblLook w:val="04A0" w:firstRow="1" w:lastRow="0" w:firstColumn="1" w:lastColumn="0" w:noHBand="0" w:noVBand="1"/>
      </w:tblPr>
      <w:tblGrid>
        <w:gridCol w:w="505"/>
        <w:gridCol w:w="3167"/>
        <w:gridCol w:w="1656"/>
        <w:gridCol w:w="2968"/>
      </w:tblGrid>
      <w:tr w:rsidR="003B0CA9" w14:paraId="0BFB3128" w14:textId="77777777" w:rsidTr="003B0CA9">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05" w:type="dxa"/>
            <w:vMerge w:val="restart"/>
          </w:tcPr>
          <w:p w14:paraId="62EA67A2"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bCs w:val="0"/>
                <w:color w:val="000000" w:themeColor="text1"/>
                <w:kern w:val="0"/>
                <w:sz w:val="18"/>
                <w:szCs w:val="18"/>
                <w14:ligatures w14:val="none"/>
              </w:rPr>
              <w:t>排</w:t>
            </w:r>
            <w:r>
              <w:rPr>
                <w:rFonts w:ascii="楷体" w:eastAsia="楷体" w:hAnsi="楷体" w:cs="Times New Roman" w:hint="eastAsia"/>
                <w:bCs w:val="0"/>
                <w:color w:val="000000" w:themeColor="text1"/>
                <w:kern w:val="0"/>
                <w:sz w:val="18"/>
                <w:szCs w:val="18"/>
                <w14:ligatures w14:val="none"/>
              </w:rPr>
              <w:lastRenderedPageBreak/>
              <w:t>名</w:t>
            </w:r>
          </w:p>
        </w:tc>
        <w:tc>
          <w:tcPr>
            <w:tcW w:w="7791" w:type="dxa"/>
            <w:gridSpan w:val="3"/>
          </w:tcPr>
          <w:p w14:paraId="55968F10"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宋体"/>
                <w:b w:val="0"/>
                <w:bCs w:val="0"/>
                <w:color w:val="000000" w:themeColor="text1"/>
                <w:kern w:val="0"/>
                <w:sz w:val="18"/>
                <w:szCs w:val="18"/>
                <w14:ligatures w14:val="none"/>
              </w:rPr>
            </w:pPr>
            <w:r>
              <w:rPr>
                <w:rFonts w:ascii="楷体" w:eastAsia="楷体" w:hAnsi="楷体" w:cs="Times New Roman"/>
                <w:color w:val="000000" w:themeColor="text1"/>
                <w:kern w:val="0"/>
                <w:sz w:val="20"/>
                <w:szCs w:val="20"/>
                <w14:ligatures w14:val="none"/>
              </w:rPr>
              <w:lastRenderedPageBreak/>
              <w:t>港股通资金持仓排名前十(日期：</w:t>
            </w:r>
            <w:r>
              <w:rPr>
                <w:rFonts w:ascii="楷体" w:eastAsia="楷体" w:hAnsi="楷体" w:cs="Times New Roman" w:hint="eastAsia"/>
                <w:color w:val="000000" w:themeColor="text1"/>
                <w:kern w:val="0"/>
                <w:sz w:val="20"/>
                <w:szCs w:val="20"/>
                <w14:ligatures w14:val="none"/>
              </w:rPr>
              <w:t>2023-08-01</w:t>
            </w:r>
            <w:r>
              <w:rPr>
                <w:rFonts w:ascii="楷体" w:eastAsia="楷体" w:hAnsi="楷体" w:cs="Times New Roman"/>
                <w:color w:val="000000" w:themeColor="text1"/>
                <w:kern w:val="0"/>
                <w:sz w:val="20"/>
                <w:szCs w:val="20"/>
                <w14:ligatures w14:val="none"/>
              </w:rPr>
              <w:t>)</w:t>
            </w:r>
          </w:p>
        </w:tc>
      </w:tr>
      <w:tr w:rsidR="003B0CA9" w14:paraId="1AA1437C"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vMerge/>
            <w:shd w:val="clear" w:color="auto" w:fill="F2CEED" w:themeFill="accent5" w:themeFillTint="33"/>
          </w:tcPr>
          <w:p w14:paraId="3E9984ED" w14:textId="77777777" w:rsidR="003B0CA9" w:rsidRDefault="003B0CA9">
            <w:pPr>
              <w:spacing w:after="0" w:line="360" w:lineRule="auto"/>
              <w:rPr>
                <w:rFonts w:ascii="楷体" w:eastAsia="楷体" w:hAnsi="楷体" w:cs="宋体"/>
                <w:b w:val="0"/>
                <w:bCs w:val="0"/>
                <w:color w:val="000000" w:themeColor="text1"/>
                <w:kern w:val="0"/>
                <w:sz w:val="18"/>
                <w:szCs w:val="18"/>
                <w14:ligatures w14:val="none"/>
              </w:rPr>
            </w:pPr>
          </w:p>
        </w:tc>
        <w:tc>
          <w:tcPr>
            <w:tcW w:w="3167" w:type="dxa"/>
            <w:shd w:val="clear" w:color="auto" w:fill="F2CEED" w:themeFill="accent5" w:themeFillTint="33"/>
          </w:tcPr>
          <w:p w14:paraId="228D572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股票名称</w:t>
            </w:r>
          </w:p>
        </w:tc>
        <w:tc>
          <w:tcPr>
            <w:tcW w:w="1656" w:type="dxa"/>
            <w:shd w:val="clear" w:color="auto" w:fill="F2CEED" w:themeFill="accent5" w:themeFillTint="33"/>
          </w:tcPr>
          <w:p w14:paraId="23566CC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股票代码</w:t>
            </w:r>
          </w:p>
        </w:tc>
        <w:tc>
          <w:tcPr>
            <w:tcW w:w="2968" w:type="dxa"/>
            <w:shd w:val="clear" w:color="auto" w:fill="F2CEED" w:themeFill="accent5" w:themeFillTint="33"/>
          </w:tcPr>
          <w:p w14:paraId="459906A8"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持仓比例</w:t>
            </w:r>
          </w:p>
        </w:tc>
      </w:tr>
      <w:tr w:rsidR="003B0CA9" w14:paraId="1BE4A236"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tcPr>
          <w:p w14:paraId="37A6A777"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1</w:t>
            </w:r>
          </w:p>
        </w:tc>
        <w:tc>
          <w:tcPr>
            <w:tcW w:w="3167" w:type="dxa"/>
          </w:tcPr>
          <w:p w14:paraId="0F735BA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山东墨龙</w:t>
            </w:r>
          </w:p>
        </w:tc>
        <w:tc>
          <w:tcPr>
            <w:tcW w:w="1656" w:type="dxa"/>
          </w:tcPr>
          <w:p w14:paraId="578F937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00568</w:t>
            </w:r>
          </w:p>
        </w:tc>
        <w:tc>
          <w:tcPr>
            <w:tcW w:w="2968" w:type="dxa"/>
          </w:tcPr>
          <w:p w14:paraId="3A1A3EB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69.79</w:t>
            </w:r>
            <w:r>
              <w:rPr>
                <w:rFonts w:ascii="楷体" w:eastAsia="楷体" w:hAnsi="楷体" w:cs="Times New Roman"/>
                <w:b/>
                <w:color w:val="000000" w:themeColor="text1"/>
                <w:kern w:val="0"/>
                <w:sz w:val="18"/>
                <w:szCs w:val="18"/>
                <w14:ligatures w14:val="none"/>
              </w:rPr>
              <w:t>%</w:t>
            </w:r>
          </w:p>
        </w:tc>
      </w:tr>
      <w:tr w:rsidR="003B0CA9" w14:paraId="7776737F"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shd w:val="clear" w:color="auto" w:fill="F2CEED" w:themeFill="accent5" w:themeFillTint="33"/>
          </w:tcPr>
          <w:p w14:paraId="2D2FC025"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2</w:t>
            </w:r>
          </w:p>
        </w:tc>
        <w:tc>
          <w:tcPr>
            <w:tcW w:w="3167" w:type="dxa"/>
            <w:shd w:val="clear" w:color="auto" w:fill="F2CEED" w:themeFill="accent5" w:themeFillTint="33"/>
          </w:tcPr>
          <w:p w14:paraId="1BEB0CB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中远海能</w:t>
            </w:r>
          </w:p>
        </w:tc>
        <w:tc>
          <w:tcPr>
            <w:tcW w:w="1656" w:type="dxa"/>
            <w:shd w:val="clear" w:color="auto" w:fill="F2CEED" w:themeFill="accent5" w:themeFillTint="33"/>
          </w:tcPr>
          <w:p w14:paraId="2353374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01138</w:t>
            </w:r>
          </w:p>
        </w:tc>
        <w:tc>
          <w:tcPr>
            <w:tcW w:w="2968" w:type="dxa"/>
            <w:shd w:val="clear" w:color="auto" w:fill="F2CEED" w:themeFill="accent5" w:themeFillTint="33"/>
          </w:tcPr>
          <w:p w14:paraId="4A7B4E4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57.34</w:t>
            </w:r>
            <w:r>
              <w:rPr>
                <w:rFonts w:ascii="楷体" w:eastAsia="楷体" w:hAnsi="楷体" w:cs="Times New Roman"/>
                <w:b/>
                <w:color w:val="000000" w:themeColor="text1"/>
                <w:kern w:val="0"/>
                <w:sz w:val="18"/>
                <w:szCs w:val="18"/>
                <w14:ligatures w14:val="none"/>
              </w:rPr>
              <w:t>%</w:t>
            </w:r>
          </w:p>
        </w:tc>
      </w:tr>
      <w:tr w:rsidR="003B0CA9" w14:paraId="5EAFD94B"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tcPr>
          <w:p w14:paraId="1639C574"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3</w:t>
            </w:r>
          </w:p>
        </w:tc>
        <w:tc>
          <w:tcPr>
            <w:tcW w:w="3167" w:type="dxa"/>
          </w:tcPr>
          <w:p w14:paraId="41589F6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保利物业</w:t>
            </w:r>
          </w:p>
        </w:tc>
        <w:tc>
          <w:tcPr>
            <w:tcW w:w="1656" w:type="dxa"/>
          </w:tcPr>
          <w:p w14:paraId="7FE8D97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06049</w:t>
            </w:r>
          </w:p>
        </w:tc>
        <w:tc>
          <w:tcPr>
            <w:tcW w:w="2968" w:type="dxa"/>
          </w:tcPr>
          <w:p w14:paraId="22EC4F6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56.84</w:t>
            </w:r>
            <w:r>
              <w:rPr>
                <w:rFonts w:ascii="楷体" w:eastAsia="楷体" w:hAnsi="楷体" w:cs="Times New Roman"/>
                <w:b/>
                <w:color w:val="000000" w:themeColor="text1"/>
                <w:kern w:val="0"/>
                <w:sz w:val="18"/>
                <w:szCs w:val="18"/>
                <w14:ligatures w14:val="none"/>
              </w:rPr>
              <w:t>%</w:t>
            </w:r>
          </w:p>
        </w:tc>
      </w:tr>
      <w:tr w:rsidR="003B0CA9" w14:paraId="07DEF41C"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shd w:val="clear" w:color="auto" w:fill="F2CEED" w:themeFill="accent5" w:themeFillTint="33"/>
          </w:tcPr>
          <w:p w14:paraId="1B300424"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4</w:t>
            </w:r>
          </w:p>
        </w:tc>
        <w:tc>
          <w:tcPr>
            <w:tcW w:w="3167" w:type="dxa"/>
            <w:shd w:val="clear" w:color="auto" w:fill="F2CEED" w:themeFill="accent5" w:themeFillTint="33"/>
          </w:tcPr>
          <w:p w14:paraId="1C1B902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鼎丰集团汽车</w:t>
            </w:r>
          </w:p>
        </w:tc>
        <w:tc>
          <w:tcPr>
            <w:tcW w:w="1656" w:type="dxa"/>
            <w:shd w:val="clear" w:color="auto" w:fill="F2CEED" w:themeFill="accent5" w:themeFillTint="33"/>
          </w:tcPr>
          <w:p w14:paraId="6875EF0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06878</w:t>
            </w:r>
          </w:p>
        </w:tc>
        <w:tc>
          <w:tcPr>
            <w:tcW w:w="2968" w:type="dxa"/>
            <w:shd w:val="clear" w:color="auto" w:fill="F2CEED" w:themeFill="accent5" w:themeFillTint="33"/>
          </w:tcPr>
          <w:p w14:paraId="0F60991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55.45%</w:t>
            </w:r>
          </w:p>
        </w:tc>
      </w:tr>
      <w:tr w:rsidR="003B0CA9" w14:paraId="7ABF1006"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tcPr>
          <w:p w14:paraId="0F479258"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5</w:t>
            </w:r>
          </w:p>
        </w:tc>
        <w:tc>
          <w:tcPr>
            <w:tcW w:w="3167" w:type="dxa"/>
          </w:tcPr>
          <w:p w14:paraId="47C5E7F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天津创业环保股份</w:t>
            </w:r>
          </w:p>
        </w:tc>
        <w:tc>
          <w:tcPr>
            <w:tcW w:w="1656" w:type="dxa"/>
          </w:tcPr>
          <w:p w14:paraId="0E61298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01065</w:t>
            </w:r>
          </w:p>
        </w:tc>
        <w:tc>
          <w:tcPr>
            <w:tcW w:w="2968" w:type="dxa"/>
          </w:tcPr>
          <w:p w14:paraId="4082F35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54.97%</w:t>
            </w:r>
          </w:p>
        </w:tc>
      </w:tr>
      <w:tr w:rsidR="003B0CA9" w14:paraId="009A624A"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shd w:val="clear" w:color="auto" w:fill="F2CEED" w:themeFill="accent5" w:themeFillTint="33"/>
          </w:tcPr>
          <w:p w14:paraId="0ED69CD6"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6</w:t>
            </w:r>
          </w:p>
        </w:tc>
        <w:tc>
          <w:tcPr>
            <w:tcW w:w="3167" w:type="dxa"/>
            <w:shd w:val="clear" w:color="auto" w:fill="F2CEED" w:themeFill="accent5" w:themeFillTint="33"/>
          </w:tcPr>
          <w:p w14:paraId="5A4B6B8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凯盛新能</w:t>
            </w:r>
          </w:p>
        </w:tc>
        <w:tc>
          <w:tcPr>
            <w:tcW w:w="1656" w:type="dxa"/>
            <w:shd w:val="clear" w:color="auto" w:fill="F2CEED" w:themeFill="accent5" w:themeFillTint="33"/>
          </w:tcPr>
          <w:p w14:paraId="1A68CCD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01108</w:t>
            </w:r>
          </w:p>
        </w:tc>
        <w:tc>
          <w:tcPr>
            <w:tcW w:w="2968" w:type="dxa"/>
            <w:shd w:val="clear" w:color="auto" w:fill="F2CEED" w:themeFill="accent5" w:themeFillTint="33"/>
          </w:tcPr>
          <w:p w14:paraId="41875A2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53.96%</w:t>
            </w:r>
          </w:p>
        </w:tc>
      </w:tr>
      <w:tr w:rsidR="003B0CA9" w14:paraId="2FFD4948"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tcPr>
          <w:p w14:paraId="3DB95560"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7</w:t>
            </w:r>
          </w:p>
        </w:tc>
        <w:tc>
          <w:tcPr>
            <w:tcW w:w="3167" w:type="dxa"/>
          </w:tcPr>
          <w:p w14:paraId="0A0D08F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绿色动力环保</w:t>
            </w:r>
          </w:p>
        </w:tc>
        <w:tc>
          <w:tcPr>
            <w:tcW w:w="1656" w:type="dxa"/>
          </w:tcPr>
          <w:p w14:paraId="311D967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01330</w:t>
            </w:r>
          </w:p>
        </w:tc>
        <w:tc>
          <w:tcPr>
            <w:tcW w:w="2968" w:type="dxa"/>
          </w:tcPr>
          <w:p w14:paraId="5721350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52.64%</w:t>
            </w:r>
          </w:p>
        </w:tc>
      </w:tr>
      <w:tr w:rsidR="003B0CA9" w14:paraId="4ED58FC0"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shd w:val="clear" w:color="auto" w:fill="F2CEED" w:themeFill="accent5" w:themeFillTint="33"/>
          </w:tcPr>
          <w:p w14:paraId="22F117EA"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8</w:t>
            </w:r>
          </w:p>
        </w:tc>
        <w:tc>
          <w:tcPr>
            <w:tcW w:w="3167" w:type="dxa"/>
            <w:shd w:val="clear" w:color="auto" w:fill="F2CEED" w:themeFill="accent5" w:themeFillTint="33"/>
          </w:tcPr>
          <w:p w14:paraId="162F2DC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东方证券</w:t>
            </w:r>
          </w:p>
        </w:tc>
        <w:tc>
          <w:tcPr>
            <w:tcW w:w="1656" w:type="dxa"/>
            <w:shd w:val="clear" w:color="auto" w:fill="F2CEED" w:themeFill="accent5" w:themeFillTint="33"/>
          </w:tcPr>
          <w:p w14:paraId="2AFCB10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03958</w:t>
            </w:r>
          </w:p>
        </w:tc>
        <w:tc>
          <w:tcPr>
            <w:tcW w:w="2968" w:type="dxa"/>
            <w:shd w:val="clear" w:color="auto" w:fill="F2CEED" w:themeFill="accent5" w:themeFillTint="33"/>
          </w:tcPr>
          <w:p w14:paraId="3B1FD25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52.50%</w:t>
            </w:r>
          </w:p>
        </w:tc>
      </w:tr>
      <w:tr w:rsidR="003B0CA9" w14:paraId="35F00EAF"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tcPr>
          <w:p w14:paraId="71F89668"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9</w:t>
            </w:r>
          </w:p>
        </w:tc>
        <w:tc>
          <w:tcPr>
            <w:tcW w:w="3167" w:type="dxa"/>
          </w:tcPr>
          <w:p w14:paraId="68AF15E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中州证券</w:t>
            </w:r>
          </w:p>
        </w:tc>
        <w:tc>
          <w:tcPr>
            <w:tcW w:w="1656" w:type="dxa"/>
          </w:tcPr>
          <w:p w14:paraId="1FE938E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01375</w:t>
            </w:r>
          </w:p>
        </w:tc>
        <w:tc>
          <w:tcPr>
            <w:tcW w:w="2968" w:type="dxa"/>
          </w:tcPr>
          <w:p w14:paraId="5139EAC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52.02%</w:t>
            </w:r>
          </w:p>
        </w:tc>
      </w:tr>
      <w:tr w:rsidR="003B0CA9" w14:paraId="381DF993" w14:textId="77777777" w:rsidTr="003B0CA9">
        <w:trPr>
          <w:trHeight w:val="270"/>
        </w:trPr>
        <w:tc>
          <w:tcPr>
            <w:cnfStyle w:val="001000000000" w:firstRow="0" w:lastRow="0" w:firstColumn="1" w:lastColumn="0" w:oddVBand="0" w:evenVBand="0" w:oddHBand="0" w:evenHBand="0" w:firstRowFirstColumn="0" w:firstRowLastColumn="0" w:lastRowFirstColumn="0" w:lastRowLastColumn="0"/>
            <w:tcW w:w="505" w:type="dxa"/>
            <w:shd w:val="clear" w:color="auto" w:fill="F2CEED" w:themeFill="accent5" w:themeFillTint="33"/>
          </w:tcPr>
          <w:p w14:paraId="5570333A" w14:textId="77777777" w:rsidR="003B0CA9" w:rsidRDefault="00000000">
            <w:pPr>
              <w:spacing w:after="0" w:line="24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10</w:t>
            </w:r>
          </w:p>
        </w:tc>
        <w:tc>
          <w:tcPr>
            <w:tcW w:w="3167" w:type="dxa"/>
            <w:shd w:val="clear" w:color="auto" w:fill="F2CEED" w:themeFill="accent5" w:themeFillTint="33"/>
          </w:tcPr>
          <w:p w14:paraId="4C6A283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华电国际电力股份</w:t>
            </w:r>
          </w:p>
        </w:tc>
        <w:tc>
          <w:tcPr>
            <w:tcW w:w="1656" w:type="dxa"/>
            <w:shd w:val="clear" w:color="auto" w:fill="F2CEED" w:themeFill="accent5" w:themeFillTint="33"/>
          </w:tcPr>
          <w:p w14:paraId="1F9682C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hint="eastAsia"/>
                <w:b/>
                <w:color w:val="000000" w:themeColor="text1"/>
                <w:kern w:val="0"/>
                <w:sz w:val="18"/>
                <w:szCs w:val="18"/>
                <w14:ligatures w14:val="none"/>
              </w:rPr>
              <w:t>01071</w:t>
            </w:r>
          </w:p>
        </w:tc>
        <w:tc>
          <w:tcPr>
            <w:tcW w:w="2968" w:type="dxa"/>
            <w:shd w:val="clear" w:color="auto" w:fill="F2CEED" w:themeFill="accent5" w:themeFillTint="33"/>
          </w:tcPr>
          <w:p w14:paraId="6C23E53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18"/>
                <w:szCs w:val="18"/>
                <w14:ligatures w14:val="none"/>
              </w:rPr>
            </w:pPr>
            <w:r>
              <w:rPr>
                <w:rFonts w:ascii="楷体" w:eastAsia="楷体" w:hAnsi="楷体" w:cs="Times New Roman"/>
                <w:b/>
                <w:color w:val="000000" w:themeColor="text1"/>
                <w:kern w:val="0"/>
                <w:sz w:val="18"/>
                <w:szCs w:val="18"/>
                <w14:ligatures w14:val="none"/>
              </w:rPr>
              <w:t>51.69%</w:t>
            </w:r>
          </w:p>
        </w:tc>
      </w:tr>
    </w:tbl>
    <w:p w14:paraId="70FC6107" w14:textId="77777777" w:rsidR="003B0CA9" w:rsidRDefault="003B0CA9">
      <w:pPr>
        <w:pBdr>
          <w:bottom w:val="single" w:sz="4" w:space="1" w:color="auto"/>
        </w:pBdr>
        <w:spacing w:line="360" w:lineRule="auto"/>
        <w:rPr>
          <w:rFonts w:ascii="楷体" w:eastAsia="楷体" w:hAnsi="楷体" w:cs="楷体"/>
          <w:b/>
          <w:color w:val="000000" w:themeColor="text1"/>
          <w:sz w:val="20"/>
        </w:rPr>
      </w:pPr>
    </w:p>
    <w:p w14:paraId="1D234793" w14:textId="77777777" w:rsidR="003B0CA9" w:rsidRDefault="003B0CA9">
      <w:pPr>
        <w:pBdr>
          <w:bottom w:val="single" w:sz="4" w:space="1" w:color="auto"/>
        </w:pBdr>
        <w:spacing w:line="360" w:lineRule="auto"/>
        <w:rPr>
          <w:rFonts w:ascii="楷体" w:eastAsia="楷体" w:hAnsi="楷体" w:cs="楷体"/>
          <w:b/>
          <w:color w:val="000000" w:themeColor="text1"/>
          <w:sz w:val="20"/>
        </w:rPr>
      </w:pPr>
    </w:p>
    <w:p w14:paraId="6D7D99F5" w14:textId="77777777" w:rsidR="003B0CA9" w:rsidRDefault="003B0CA9">
      <w:pPr>
        <w:pBdr>
          <w:bottom w:val="single" w:sz="4" w:space="1" w:color="auto"/>
        </w:pBdr>
        <w:spacing w:line="360" w:lineRule="auto"/>
        <w:rPr>
          <w:rFonts w:ascii="楷体" w:eastAsia="楷体" w:hAnsi="楷体" w:cs="楷体"/>
          <w:b/>
          <w:color w:val="000000" w:themeColor="text1"/>
          <w:sz w:val="28"/>
        </w:rPr>
      </w:pPr>
    </w:p>
    <w:p w14:paraId="068837C1" w14:textId="77777777" w:rsidR="003B0CA9" w:rsidRDefault="00000000">
      <w:pPr>
        <w:pBdr>
          <w:bottom w:val="single" w:sz="4" w:space="1" w:color="auto"/>
        </w:pBdr>
        <w:spacing w:line="360" w:lineRule="auto"/>
        <w:rPr>
          <w:rFonts w:ascii="楷体" w:eastAsia="楷体" w:hAnsi="楷体" w:cs="楷体"/>
          <w:b/>
          <w:color w:val="000000" w:themeColor="text1"/>
          <w:sz w:val="28"/>
        </w:rPr>
      </w:pPr>
      <w:r>
        <w:rPr>
          <w:rFonts w:ascii="楷体" w:eastAsia="楷体" w:hAnsi="楷体" w:cs="楷体" w:hint="eastAsia"/>
          <w:b/>
          <w:color w:val="000000" w:themeColor="text1"/>
          <w:sz w:val="28"/>
        </w:rPr>
        <w:t>【港股通涨幅排行榜】</w:t>
      </w:r>
    </w:p>
    <w:p w14:paraId="32CFA262" w14:textId="77777777" w:rsidR="003B0CA9" w:rsidRDefault="003B0CA9">
      <w:pPr>
        <w:widowControl/>
        <w:rPr>
          <w:rFonts w:ascii="楷体" w:eastAsia="楷体" w:hAnsi="楷体"/>
          <w:b/>
          <w:bCs/>
          <w:color w:val="000000" w:themeColor="text1"/>
          <w:sz w:val="24"/>
        </w:rPr>
      </w:pPr>
    </w:p>
    <w:tbl>
      <w:tblPr>
        <w:tblStyle w:val="6-51"/>
        <w:tblW w:w="8166" w:type="dxa"/>
        <w:jc w:val="center"/>
        <w:tblLayout w:type="fixed"/>
        <w:tblLook w:val="04A0" w:firstRow="1" w:lastRow="0" w:firstColumn="1" w:lastColumn="0" w:noHBand="0" w:noVBand="1"/>
      </w:tblPr>
      <w:tblGrid>
        <w:gridCol w:w="781"/>
        <w:gridCol w:w="1417"/>
        <w:gridCol w:w="1885"/>
        <w:gridCol w:w="1361"/>
        <w:gridCol w:w="1361"/>
        <w:gridCol w:w="1361"/>
      </w:tblGrid>
      <w:tr w:rsidR="003B0CA9" w14:paraId="0E8AB4CC" w14:textId="77777777" w:rsidTr="003B0CA9">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781" w:type="dxa"/>
          </w:tcPr>
          <w:p w14:paraId="62955713"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排名</w:t>
            </w:r>
          </w:p>
        </w:tc>
        <w:tc>
          <w:tcPr>
            <w:tcW w:w="1417" w:type="dxa"/>
          </w:tcPr>
          <w:p w14:paraId="163A6D10"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代码</w:t>
            </w:r>
          </w:p>
        </w:tc>
        <w:tc>
          <w:tcPr>
            <w:tcW w:w="1885" w:type="dxa"/>
          </w:tcPr>
          <w:p w14:paraId="5A76CDA3"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股票名称</w:t>
            </w:r>
          </w:p>
        </w:tc>
        <w:tc>
          <w:tcPr>
            <w:tcW w:w="1361" w:type="dxa"/>
          </w:tcPr>
          <w:p w14:paraId="1ABBC35A"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涨幅（%）</w:t>
            </w:r>
          </w:p>
        </w:tc>
        <w:tc>
          <w:tcPr>
            <w:tcW w:w="1361" w:type="dxa"/>
          </w:tcPr>
          <w:p w14:paraId="30422512"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现价</w:t>
            </w:r>
          </w:p>
        </w:tc>
        <w:tc>
          <w:tcPr>
            <w:tcW w:w="1361" w:type="dxa"/>
          </w:tcPr>
          <w:p w14:paraId="7494E10D"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18"/>
                <w:szCs w:val="18"/>
                <w14:ligatures w14:val="none"/>
              </w:rPr>
            </w:pPr>
            <w:r>
              <w:rPr>
                <w:rFonts w:ascii="楷体" w:eastAsia="楷体" w:hAnsi="楷体" w:cs="Times New Roman" w:hint="eastAsia"/>
                <w:color w:val="000000" w:themeColor="text1"/>
                <w:kern w:val="0"/>
                <w:sz w:val="18"/>
                <w:szCs w:val="18"/>
                <w14:ligatures w14:val="none"/>
              </w:rPr>
              <w:t>成交金额(亿)</w:t>
            </w:r>
          </w:p>
        </w:tc>
      </w:tr>
      <w:tr w:rsidR="003B0CA9" w14:paraId="3BE4295E"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shd w:val="clear" w:color="auto" w:fill="F2CEED" w:themeFill="accent5" w:themeFillTint="33"/>
          </w:tcPr>
          <w:p w14:paraId="7A46C05C"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1</w:t>
            </w:r>
          </w:p>
        </w:tc>
        <w:tc>
          <w:tcPr>
            <w:tcW w:w="1417" w:type="dxa"/>
            <w:shd w:val="clear" w:color="auto" w:fill="F2CEED" w:themeFill="accent5" w:themeFillTint="33"/>
            <w:vAlign w:val="center"/>
          </w:tcPr>
          <w:p w14:paraId="074E89DA" w14:textId="77777777" w:rsidR="003B0CA9" w:rsidRDefault="00000000">
            <w:pPr>
              <w:widowControl/>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01053.HK</w:t>
            </w:r>
          </w:p>
        </w:tc>
        <w:tc>
          <w:tcPr>
            <w:tcW w:w="1885" w:type="dxa"/>
            <w:shd w:val="clear" w:color="auto" w:fill="F2CEED" w:themeFill="accent5" w:themeFillTint="33"/>
            <w:vAlign w:val="center"/>
          </w:tcPr>
          <w:p w14:paraId="6B0B308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重庆钢铁股份</w:t>
            </w:r>
          </w:p>
        </w:tc>
        <w:tc>
          <w:tcPr>
            <w:tcW w:w="1361" w:type="dxa"/>
            <w:shd w:val="clear" w:color="auto" w:fill="F2CEED" w:themeFill="accent5" w:themeFillTint="33"/>
            <w:vAlign w:val="center"/>
          </w:tcPr>
          <w:p w14:paraId="2752B8E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11.49</w:t>
            </w:r>
          </w:p>
        </w:tc>
        <w:tc>
          <w:tcPr>
            <w:tcW w:w="1361" w:type="dxa"/>
            <w:shd w:val="clear" w:color="auto" w:fill="F2CEED" w:themeFill="accent5" w:themeFillTint="33"/>
            <w:vAlign w:val="center"/>
          </w:tcPr>
          <w:p w14:paraId="2B8CB04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0.97</w:t>
            </w:r>
          </w:p>
        </w:tc>
        <w:tc>
          <w:tcPr>
            <w:tcW w:w="1361" w:type="dxa"/>
            <w:shd w:val="clear" w:color="auto" w:fill="F2CEED" w:themeFill="accent5" w:themeFillTint="33"/>
            <w:vAlign w:val="center"/>
          </w:tcPr>
          <w:p w14:paraId="4F52F093"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0.57</w:t>
            </w:r>
          </w:p>
        </w:tc>
      </w:tr>
      <w:tr w:rsidR="003B0CA9" w14:paraId="09F5A4A0"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tcPr>
          <w:p w14:paraId="3B13DF8E"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2</w:t>
            </w:r>
          </w:p>
        </w:tc>
        <w:tc>
          <w:tcPr>
            <w:tcW w:w="1417" w:type="dxa"/>
            <w:vAlign w:val="center"/>
          </w:tcPr>
          <w:p w14:paraId="04740D5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02359.HK</w:t>
            </w:r>
          </w:p>
        </w:tc>
        <w:tc>
          <w:tcPr>
            <w:tcW w:w="1885" w:type="dxa"/>
            <w:vAlign w:val="center"/>
          </w:tcPr>
          <w:p w14:paraId="7330E31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药明康德</w:t>
            </w:r>
          </w:p>
        </w:tc>
        <w:tc>
          <w:tcPr>
            <w:tcW w:w="1361" w:type="dxa"/>
            <w:vAlign w:val="center"/>
          </w:tcPr>
          <w:p w14:paraId="3585392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7.55</w:t>
            </w:r>
          </w:p>
        </w:tc>
        <w:tc>
          <w:tcPr>
            <w:tcW w:w="1361" w:type="dxa"/>
            <w:vAlign w:val="center"/>
          </w:tcPr>
          <w:p w14:paraId="52ED9B5A"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79.1</w:t>
            </w:r>
          </w:p>
        </w:tc>
        <w:tc>
          <w:tcPr>
            <w:tcW w:w="1361" w:type="dxa"/>
            <w:vAlign w:val="center"/>
          </w:tcPr>
          <w:p w14:paraId="006DA8E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5.50</w:t>
            </w:r>
          </w:p>
        </w:tc>
      </w:tr>
      <w:tr w:rsidR="003B0CA9" w14:paraId="4D9822BA"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shd w:val="clear" w:color="auto" w:fill="F2CEED" w:themeFill="accent5" w:themeFillTint="33"/>
          </w:tcPr>
          <w:p w14:paraId="2FB94786"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3</w:t>
            </w:r>
          </w:p>
        </w:tc>
        <w:tc>
          <w:tcPr>
            <w:tcW w:w="1417" w:type="dxa"/>
            <w:shd w:val="clear" w:color="auto" w:fill="F2CEED" w:themeFill="accent5" w:themeFillTint="33"/>
            <w:vAlign w:val="center"/>
          </w:tcPr>
          <w:p w14:paraId="71F9A3E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01797.HK</w:t>
            </w:r>
          </w:p>
        </w:tc>
        <w:tc>
          <w:tcPr>
            <w:tcW w:w="1885" w:type="dxa"/>
            <w:shd w:val="clear" w:color="auto" w:fill="F2CEED" w:themeFill="accent5" w:themeFillTint="33"/>
            <w:vAlign w:val="center"/>
          </w:tcPr>
          <w:p w14:paraId="1111AA4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东方甄选</w:t>
            </w:r>
          </w:p>
        </w:tc>
        <w:tc>
          <w:tcPr>
            <w:tcW w:w="1361" w:type="dxa"/>
            <w:shd w:val="clear" w:color="auto" w:fill="F2CEED" w:themeFill="accent5" w:themeFillTint="33"/>
            <w:vAlign w:val="center"/>
          </w:tcPr>
          <w:p w14:paraId="6DBF11E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7.41</w:t>
            </w:r>
          </w:p>
        </w:tc>
        <w:tc>
          <w:tcPr>
            <w:tcW w:w="1361" w:type="dxa"/>
            <w:shd w:val="clear" w:color="auto" w:fill="F2CEED" w:themeFill="accent5" w:themeFillTint="33"/>
            <w:vAlign w:val="center"/>
          </w:tcPr>
          <w:p w14:paraId="561DD0A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40.6</w:t>
            </w:r>
          </w:p>
        </w:tc>
        <w:tc>
          <w:tcPr>
            <w:tcW w:w="1361" w:type="dxa"/>
            <w:shd w:val="clear" w:color="auto" w:fill="F2CEED" w:themeFill="accent5" w:themeFillTint="33"/>
            <w:vAlign w:val="center"/>
          </w:tcPr>
          <w:p w14:paraId="50D9C64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11.84</w:t>
            </w:r>
          </w:p>
        </w:tc>
      </w:tr>
      <w:tr w:rsidR="003B0CA9" w14:paraId="3913C184"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tcPr>
          <w:p w14:paraId="6079155B"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4</w:t>
            </w:r>
          </w:p>
        </w:tc>
        <w:tc>
          <w:tcPr>
            <w:tcW w:w="1417" w:type="dxa"/>
            <w:vAlign w:val="center"/>
          </w:tcPr>
          <w:p w14:paraId="2035317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09956.HK</w:t>
            </w:r>
          </w:p>
        </w:tc>
        <w:tc>
          <w:tcPr>
            <w:tcW w:w="1885" w:type="dxa"/>
            <w:vAlign w:val="center"/>
          </w:tcPr>
          <w:p w14:paraId="33B71079"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安能物流</w:t>
            </w:r>
          </w:p>
        </w:tc>
        <w:tc>
          <w:tcPr>
            <w:tcW w:w="1361" w:type="dxa"/>
            <w:vAlign w:val="center"/>
          </w:tcPr>
          <w:p w14:paraId="10FFC9E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6.10</w:t>
            </w:r>
          </w:p>
        </w:tc>
        <w:tc>
          <w:tcPr>
            <w:tcW w:w="1361" w:type="dxa"/>
            <w:vAlign w:val="center"/>
          </w:tcPr>
          <w:p w14:paraId="3FF2460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6.09</w:t>
            </w:r>
          </w:p>
        </w:tc>
        <w:tc>
          <w:tcPr>
            <w:tcW w:w="1361" w:type="dxa"/>
            <w:vAlign w:val="center"/>
          </w:tcPr>
          <w:p w14:paraId="4C74D4C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0.29</w:t>
            </w:r>
          </w:p>
        </w:tc>
      </w:tr>
      <w:tr w:rsidR="003B0CA9" w14:paraId="25229419"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shd w:val="clear" w:color="auto" w:fill="F2CEED" w:themeFill="accent5" w:themeFillTint="33"/>
          </w:tcPr>
          <w:p w14:paraId="45F3BC05"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5</w:t>
            </w:r>
          </w:p>
        </w:tc>
        <w:tc>
          <w:tcPr>
            <w:tcW w:w="1417" w:type="dxa"/>
            <w:shd w:val="clear" w:color="auto" w:fill="F2CEED" w:themeFill="accent5" w:themeFillTint="33"/>
            <w:vAlign w:val="center"/>
          </w:tcPr>
          <w:p w14:paraId="3280E834"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00520.HK</w:t>
            </w:r>
          </w:p>
        </w:tc>
        <w:tc>
          <w:tcPr>
            <w:tcW w:w="1885" w:type="dxa"/>
            <w:shd w:val="clear" w:color="auto" w:fill="F2CEED" w:themeFill="accent5" w:themeFillTint="33"/>
            <w:vAlign w:val="center"/>
          </w:tcPr>
          <w:p w14:paraId="1658EB4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呷哺呷哺</w:t>
            </w:r>
          </w:p>
        </w:tc>
        <w:tc>
          <w:tcPr>
            <w:tcW w:w="1361" w:type="dxa"/>
            <w:shd w:val="clear" w:color="auto" w:fill="F2CEED" w:themeFill="accent5" w:themeFillTint="33"/>
            <w:vAlign w:val="center"/>
          </w:tcPr>
          <w:p w14:paraId="6C47F60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5.73</w:t>
            </w:r>
          </w:p>
        </w:tc>
        <w:tc>
          <w:tcPr>
            <w:tcW w:w="1361" w:type="dxa"/>
            <w:shd w:val="clear" w:color="auto" w:fill="F2CEED" w:themeFill="accent5" w:themeFillTint="33"/>
            <w:vAlign w:val="center"/>
          </w:tcPr>
          <w:p w14:paraId="1FB79EC7"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4.8</w:t>
            </w:r>
          </w:p>
        </w:tc>
        <w:tc>
          <w:tcPr>
            <w:tcW w:w="1361" w:type="dxa"/>
            <w:shd w:val="clear" w:color="auto" w:fill="F2CEED" w:themeFill="accent5" w:themeFillTint="33"/>
            <w:vAlign w:val="center"/>
          </w:tcPr>
          <w:p w14:paraId="6252FF8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1.63</w:t>
            </w:r>
          </w:p>
        </w:tc>
      </w:tr>
      <w:tr w:rsidR="003B0CA9" w14:paraId="700559D3"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tcPr>
          <w:p w14:paraId="3A984EAF"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6</w:t>
            </w:r>
          </w:p>
        </w:tc>
        <w:tc>
          <w:tcPr>
            <w:tcW w:w="1417" w:type="dxa"/>
            <w:vAlign w:val="center"/>
          </w:tcPr>
          <w:p w14:paraId="000F73F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00921.HK</w:t>
            </w:r>
          </w:p>
        </w:tc>
        <w:tc>
          <w:tcPr>
            <w:tcW w:w="1885" w:type="dxa"/>
            <w:vAlign w:val="center"/>
          </w:tcPr>
          <w:p w14:paraId="6BE126F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海信家电</w:t>
            </w:r>
          </w:p>
        </w:tc>
        <w:tc>
          <w:tcPr>
            <w:tcW w:w="1361" w:type="dxa"/>
            <w:vAlign w:val="center"/>
          </w:tcPr>
          <w:p w14:paraId="379FE5B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5.47</w:t>
            </w:r>
          </w:p>
        </w:tc>
        <w:tc>
          <w:tcPr>
            <w:tcW w:w="1361" w:type="dxa"/>
            <w:vAlign w:val="center"/>
          </w:tcPr>
          <w:p w14:paraId="0C3B550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21.2</w:t>
            </w:r>
          </w:p>
        </w:tc>
        <w:tc>
          <w:tcPr>
            <w:tcW w:w="1361" w:type="dxa"/>
            <w:vAlign w:val="center"/>
          </w:tcPr>
          <w:p w14:paraId="5B3A8B78"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0.48</w:t>
            </w:r>
          </w:p>
        </w:tc>
      </w:tr>
      <w:tr w:rsidR="003B0CA9" w14:paraId="5B2383DC"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shd w:val="clear" w:color="auto" w:fill="F2CEED" w:themeFill="accent5" w:themeFillTint="33"/>
          </w:tcPr>
          <w:p w14:paraId="1853EEB0"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7</w:t>
            </w:r>
          </w:p>
        </w:tc>
        <w:tc>
          <w:tcPr>
            <w:tcW w:w="1417" w:type="dxa"/>
            <w:shd w:val="clear" w:color="auto" w:fill="F2CEED" w:themeFill="accent5" w:themeFillTint="33"/>
            <w:vAlign w:val="center"/>
          </w:tcPr>
          <w:p w14:paraId="66F8934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01208.HK</w:t>
            </w:r>
          </w:p>
        </w:tc>
        <w:tc>
          <w:tcPr>
            <w:tcW w:w="1885" w:type="dxa"/>
            <w:shd w:val="clear" w:color="auto" w:fill="F2CEED" w:themeFill="accent5" w:themeFillTint="33"/>
            <w:vAlign w:val="center"/>
          </w:tcPr>
          <w:p w14:paraId="6937E81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五矿资源</w:t>
            </w:r>
          </w:p>
        </w:tc>
        <w:tc>
          <w:tcPr>
            <w:tcW w:w="1361" w:type="dxa"/>
            <w:shd w:val="clear" w:color="auto" w:fill="F2CEED" w:themeFill="accent5" w:themeFillTint="33"/>
            <w:vAlign w:val="center"/>
          </w:tcPr>
          <w:p w14:paraId="20D04CA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4.91</w:t>
            </w:r>
          </w:p>
        </w:tc>
        <w:tc>
          <w:tcPr>
            <w:tcW w:w="1361" w:type="dxa"/>
            <w:shd w:val="clear" w:color="auto" w:fill="F2CEED" w:themeFill="accent5" w:themeFillTint="33"/>
            <w:vAlign w:val="center"/>
          </w:tcPr>
          <w:p w14:paraId="721A156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2.99</w:t>
            </w:r>
          </w:p>
        </w:tc>
        <w:tc>
          <w:tcPr>
            <w:tcW w:w="1361" w:type="dxa"/>
            <w:shd w:val="clear" w:color="auto" w:fill="F2CEED" w:themeFill="accent5" w:themeFillTint="33"/>
            <w:vAlign w:val="center"/>
          </w:tcPr>
          <w:p w14:paraId="6DB530F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1.45</w:t>
            </w:r>
          </w:p>
        </w:tc>
      </w:tr>
      <w:tr w:rsidR="003B0CA9" w14:paraId="6C13DE64"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tcPr>
          <w:p w14:paraId="7C8687ED"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8</w:t>
            </w:r>
          </w:p>
        </w:tc>
        <w:tc>
          <w:tcPr>
            <w:tcW w:w="1417" w:type="dxa"/>
            <w:vAlign w:val="center"/>
          </w:tcPr>
          <w:p w14:paraId="50199CB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01112.HK</w:t>
            </w:r>
          </w:p>
        </w:tc>
        <w:tc>
          <w:tcPr>
            <w:tcW w:w="1885" w:type="dxa"/>
            <w:vAlign w:val="center"/>
          </w:tcPr>
          <w:p w14:paraId="019DD7A6"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H&amp;H国际控股</w:t>
            </w:r>
          </w:p>
        </w:tc>
        <w:tc>
          <w:tcPr>
            <w:tcW w:w="1361" w:type="dxa"/>
            <w:vAlign w:val="center"/>
          </w:tcPr>
          <w:p w14:paraId="1F66B38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4.90</w:t>
            </w:r>
          </w:p>
        </w:tc>
        <w:tc>
          <w:tcPr>
            <w:tcW w:w="1361" w:type="dxa"/>
            <w:vAlign w:val="center"/>
          </w:tcPr>
          <w:p w14:paraId="4201182F"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10.7</w:t>
            </w:r>
          </w:p>
        </w:tc>
        <w:tc>
          <w:tcPr>
            <w:tcW w:w="1361" w:type="dxa"/>
            <w:vAlign w:val="center"/>
          </w:tcPr>
          <w:p w14:paraId="3F098A8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0.07</w:t>
            </w:r>
          </w:p>
        </w:tc>
      </w:tr>
      <w:tr w:rsidR="003B0CA9" w14:paraId="189DF0BE"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shd w:val="clear" w:color="auto" w:fill="F2CEED" w:themeFill="accent5" w:themeFillTint="33"/>
          </w:tcPr>
          <w:p w14:paraId="51478682"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9</w:t>
            </w:r>
          </w:p>
        </w:tc>
        <w:tc>
          <w:tcPr>
            <w:tcW w:w="1417" w:type="dxa"/>
            <w:shd w:val="clear" w:color="auto" w:fill="F2CEED" w:themeFill="accent5" w:themeFillTint="33"/>
            <w:vAlign w:val="center"/>
          </w:tcPr>
          <w:p w14:paraId="3FFFFD8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09996.HK</w:t>
            </w:r>
          </w:p>
        </w:tc>
        <w:tc>
          <w:tcPr>
            <w:tcW w:w="1885" w:type="dxa"/>
            <w:shd w:val="clear" w:color="auto" w:fill="F2CEED" w:themeFill="accent5" w:themeFillTint="33"/>
            <w:vAlign w:val="center"/>
          </w:tcPr>
          <w:p w14:paraId="5AADBE6B"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沛嘉医疗</w:t>
            </w:r>
            <w:r>
              <w:rPr>
                <w:rFonts w:ascii="楷体" w:eastAsia="楷体" w:hAnsi="楷体"/>
                <w:b/>
                <w:color w:val="000000" w:themeColor="text1"/>
                <w:kern w:val="0"/>
                <w:sz w:val="20"/>
                <w:szCs w:val="20"/>
                <w14:ligatures w14:val="none"/>
              </w:rPr>
              <w:t>-B</w:t>
            </w:r>
          </w:p>
        </w:tc>
        <w:tc>
          <w:tcPr>
            <w:tcW w:w="1361" w:type="dxa"/>
            <w:shd w:val="clear" w:color="auto" w:fill="F2CEED" w:themeFill="accent5" w:themeFillTint="33"/>
            <w:vAlign w:val="center"/>
          </w:tcPr>
          <w:p w14:paraId="566EE650"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4.66</w:t>
            </w:r>
          </w:p>
        </w:tc>
        <w:tc>
          <w:tcPr>
            <w:tcW w:w="1361" w:type="dxa"/>
            <w:shd w:val="clear" w:color="auto" w:fill="F2CEED" w:themeFill="accent5" w:themeFillTint="33"/>
            <w:vAlign w:val="center"/>
          </w:tcPr>
          <w:p w14:paraId="778663ED"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9.21</w:t>
            </w:r>
          </w:p>
        </w:tc>
        <w:tc>
          <w:tcPr>
            <w:tcW w:w="1361" w:type="dxa"/>
            <w:shd w:val="clear" w:color="auto" w:fill="F2CEED" w:themeFill="accent5" w:themeFillTint="33"/>
            <w:vAlign w:val="center"/>
          </w:tcPr>
          <w:p w14:paraId="79B4654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0.32</w:t>
            </w:r>
          </w:p>
        </w:tc>
      </w:tr>
      <w:tr w:rsidR="003B0CA9" w14:paraId="3CCECC5E" w14:textId="77777777" w:rsidTr="003B0CA9">
        <w:trPr>
          <w:trHeight w:val="397"/>
          <w:jc w:val="center"/>
        </w:trPr>
        <w:tc>
          <w:tcPr>
            <w:cnfStyle w:val="001000000000" w:firstRow="0" w:lastRow="0" w:firstColumn="1" w:lastColumn="0" w:oddVBand="0" w:evenVBand="0" w:oddHBand="0" w:evenHBand="0" w:firstRowFirstColumn="0" w:firstRowLastColumn="0" w:lastRowFirstColumn="0" w:lastRowLastColumn="0"/>
            <w:tcW w:w="781" w:type="dxa"/>
          </w:tcPr>
          <w:p w14:paraId="7E29796B" w14:textId="77777777" w:rsidR="003B0CA9" w:rsidRDefault="00000000">
            <w:pPr>
              <w:spacing w:after="0" w:line="360" w:lineRule="auto"/>
              <w:jc w:val="center"/>
              <w:rPr>
                <w:rFonts w:ascii="楷体" w:eastAsia="楷体" w:hAnsi="楷体" w:cs="Times New Roman"/>
                <w:b w:val="0"/>
                <w:bCs w:val="0"/>
                <w:color w:val="000000" w:themeColor="text1"/>
                <w:kern w:val="0"/>
                <w:sz w:val="18"/>
                <w:szCs w:val="18"/>
                <w14:ligatures w14:val="none"/>
              </w:rPr>
            </w:pPr>
            <w:r>
              <w:rPr>
                <w:rFonts w:ascii="楷体" w:eastAsia="楷体" w:hAnsi="楷体" w:cs="Times New Roman"/>
                <w:color w:val="000000" w:themeColor="text1"/>
                <w:kern w:val="0"/>
                <w:sz w:val="18"/>
                <w:szCs w:val="18"/>
                <w14:ligatures w14:val="none"/>
              </w:rPr>
              <w:t>10</w:t>
            </w:r>
          </w:p>
        </w:tc>
        <w:tc>
          <w:tcPr>
            <w:tcW w:w="1417" w:type="dxa"/>
            <w:vAlign w:val="center"/>
          </w:tcPr>
          <w:p w14:paraId="1823FA41"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01258.HK</w:t>
            </w:r>
          </w:p>
        </w:tc>
        <w:tc>
          <w:tcPr>
            <w:tcW w:w="1885" w:type="dxa"/>
            <w:vAlign w:val="center"/>
          </w:tcPr>
          <w:p w14:paraId="3744572C"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hint="eastAsia"/>
                <w:b/>
                <w:color w:val="000000" w:themeColor="text1"/>
                <w:kern w:val="0"/>
                <w:sz w:val="20"/>
                <w:szCs w:val="20"/>
                <w14:ligatures w14:val="none"/>
              </w:rPr>
              <w:t>中国有色矿业</w:t>
            </w:r>
          </w:p>
        </w:tc>
        <w:tc>
          <w:tcPr>
            <w:tcW w:w="1361" w:type="dxa"/>
            <w:vAlign w:val="center"/>
          </w:tcPr>
          <w:p w14:paraId="53D0F85E"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4.38</w:t>
            </w:r>
          </w:p>
        </w:tc>
        <w:tc>
          <w:tcPr>
            <w:tcW w:w="1361" w:type="dxa"/>
            <w:vAlign w:val="center"/>
          </w:tcPr>
          <w:p w14:paraId="12D50FA2"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4.29</w:t>
            </w:r>
          </w:p>
        </w:tc>
        <w:tc>
          <w:tcPr>
            <w:tcW w:w="1361" w:type="dxa"/>
            <w:vAlign w:val="center"/>
          </w:tcPr>
          <w:p w14:paraId="12C57965" w14:textId="77777777" w:rsidR="003B0CA9" w:rsidRDefault="000000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b/>
                <w:color w:val="000000" w:themeColor="text1"/>
                <w:kern w:val="0"/>
                <w:sz w:val="20"/>
                <w:szCs w:val="20"/>
                <w14:ligatures w14:val="none"/>
              </w:rPr>
            </w:pPr>
            <w:r>
              <w:rPr>
                <w:rFonts w:ascii="楷体" w:eastAsia="楷体" w:hAnsi="楷体"/>
                <w:b/>
                <w:color w:val="000000" w:themeColor="text1"/>
                <w:kern w:val="0"/>
                <w:sz w:val="20"/>
                <w:szCs w:val="20"/>
                <w14:ligatures w14:val="none"/>
              </w:rPr>
              <w:t>0.35</w:t>
            </w:r>
          </w:p>
        </w:tc>
      </w:tr>
    </w:tbl>
    <w:p w14:paraId="64830039" w14:textId="77777777" w:rsidR="003B0CA9" w:rsidRDefault="003B0CA9"/>
    <w:p w14:paraId="10AC6EE4" w14:textId="77777777" w:rsidR="003B0CA9" w:rsidRDefault="00000000">
      <w:pPr>
        <w:pBdr>
          <w:bottom w:val="single" w:sz="4" w:space="1" w:color="auto"/>
        </w:pBdr>
        <w:spacing w:line="360" w:lineRule="auto"/>
        <w:rPr>
          <w:rFonts w:ascii="楷体" w:eastAsia="楷体" w:hAnsi="楷体" w:cs="楷体"/>
          <w:b/>
          <w:color w:val="000000" w:themeColor="text1"/>
          <w:sz w:val="28"/>
        </w:rPr>
      </w:pPr>
      <w:r>
        <w:rPr>
          <w:rFonts w:ascii="楷体" w:eastAsia="楷体" w:hAnsi="楷体" w:cs="楷体" w:hint="eastAsia"/>
          <w:b/>
          <w:color w:val="000000" w:themeColor="text1"/>
          <w:sz w:val="28"/>
        </w:rPr>
        <w:t>【南北向资金流向】</w:t>
      </w:r>
    </w:p>
    <w:p w14:paraId="4226CEAF" w14:textId="77777777" w:rsidR="003B0CA9" w:rsidRDefault="00000000">
      <w:pPr>
        <w:widowControl/>
        <w:spacing w:line="360" w:lineRule="auto"/>
        <w:ind w:firstLineChars="200" w:firstLine="442"/>
        <w:rPr>
          <w:rFonts w:ascii="楷体" w:eastAsia="楷体" w:hAnsi="楷体"/>
          <w:b/>
          <w:bCs/>
          <w:color w:val="000000" w:themeColor="text1"/>
          <w:szCs w:val="21"/>
        </w:rPr>
      </w:pPr>
      <w:r>
        <w:rPr>
          <w:rFonts w:ascii="楷体" w:eastAsia="楷体" w:hAnsi="楷体"/>
          <w:b/>
          <w:bCs/>
          <w:color w:val="000000" w:themeColor="text1"/>
          <w:szCs w:val="21"/>
        </w:rPr>
        <w:lastRenderedPageBreak/>
        <w:t>截至上一交易日收盘，沪港通下的港股通净流入41.27亿元，当日余额378.73亿元；深港通下的港股通净流入53.53亿元，当日余额366.47亿元；沪股通净流入48.18亿元，当日余额471.82亿元；深股通净流入0.36亿元，当日余额519.64亿元。</w:t>
      </w:r>
    </w:p>
    <w:p w14:paraId="65D3EFB5" w14:textId="77777777" w:rsidR="003B0CA9" w:rsidRDefault="003B0CA9">
      <w:pPr>
        <w:widowControl/>
        <w:spacing w:line="360" w:lineRule="auto"/>
        <w:rPr>
          <w:rFonts w:ascii="楷体" w:eastAsia="楷体" w:hAnsi="楷体"/>
          <w:b/>
          <w:bCs/>
          <w:color w:val="000000" w:themeColor="text1"/>
          <w:sz w:val="24"/>
        </w:rPr>
      </w:pPr>
    </w:p>
    <w:tbl>
      <w:tblPr>
        <w:tblStyle w:val="6-52"/>
        <w:tblW w:w="8642" w:type="dxa"/>
        <w:tblLayout w:type="fixed"/>
        <w:tblLook w:val="04A0" w:firstRow="1" w:lastRow="0" w:firstColumn="1" w:lastColumn="0" w:noHBand="0" w:noVBand="1"/>
      </w:tblPr>
      <w:tblGrid>
        <w:gridCol w:w="704"/>
        <w:gridCol w:w="1276"/>
        <w:gridCol w:w="1417"/>
        <w:gridCol w:w="1418"/>
        <w:gridCol w:w="1417"/>
        <w:gridCol w:w="1276"/>
        <w:gridCol w:w="1134"/>
      </w:tblGrid>
      <w:tr w:rsidR="003B0CA9" w14:paraId="3F97671B" w14:textId="77777777" w:rsidTr="003B0CA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04" w:type="dxa"/>
          </w:tcPr>
          <w:p w14:paraId="0E9FCE52" w14:textId="77777777" w:rsidR="003B0CA9" w:rsidRDefault="00000000">
            <w:pPr>
              <w:spacing w:after="0" w:line="360" w:lineRule="auto"/>
              <w:jc w:val="center"/>
              <w:rPr>
                <w:rFonts w:ascii="楷体" w:eastAsia="楷体" w:hAnsi="楷体" w:cs="Times New Roman"/>
                <w:b w:val="0"/>
                <w:bCs w:val="0"/>
                <w:color w:val="000000" w:themeColor="text1"/>
                <w:kern w:val="0"/>
                <w:sz w:val="20"/>
                <w:szCs w:val="21"/>
                <w14:ligatures w14:val="none"/>
              </w:rPr>
            </w:pPr>
            <w:r>
              <w:rPr>
                <w:rFonts w:ascii="楷体" w:eastAsia="楷体" w:hAnsi="楷体" w:cs="Times New Roman"/>
                <w:color w:val="000000" w:themeColor="text1"/>
                <w:kern w:val="0"/>
                <w:sz w:val="20"/>
                <w:szCs w:val="21"/>
                <w14:ligatures w14:val="none"/>
              </w:rPr>
              <w:t>方向</w:t>
            </w:r>
          </w:p>
        </w:tc>
        <w:tc>
          <w:tcPr>
            <w:tcW w:w="1276" w:type="dxa"/>
          </w:tcPr>
          <w:p w14:paraId="23BAD1EB"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20"/>
                <w:szCs w:val="21"/>
                <w14:ligatures w14:val="none"/>
              </w:rPr>
            </w:pPr>
            <w:r>
              <w:rPr>
                <w:rFonts w:ascii="楷体" w:eastAsia="楷体" w:hAnsi="楷体" w:cs="Times New Roman" w:hint="eastAsia"/>
                <w:color w:val="000000" w:themeColor="text1"/>
                <w:kern w:val="0"/>
                <w:sz w:val="20"/>
                <w:szCs w:val="21"/>
                <w14:ligatures w14:val="none"/>
              </w:rPr>
              <w:t>类型</w:t>
            </w:r>
          </w:p>
        </w:tc>
        <w:tc>
          <w:tcPr>
            <w:tcW w:w="1417" w:type="dxa"/>
          </w:tcPr>
          <w:p w14:paraId="5113EBB4"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20"/>
                <w:szCs w:val="21"/>
                <w14:ligatures w14:val="none"/>
              </w:rPr>
            </w:pPr>
            <w:r>
              <w:rPr>
                <w:rFonts w:ascii="楷体" w:eastAsia="楷体" w:hAnsi="楷体" w:cs="Times New Roman" w:hint="eastAsia"/>
                <w:color w:val="000000" w:themeColor="text1"/>
                <w:kern w:val="0"/>
                <w:sz w:val="20"/>
                <w:szCs w:val="21"/>
                <w14:ligatures w14:val="none"/>
              </w:rPr>
              <w:t>总成交</w:t>
            </w:r>
          </w:p>
        </w:tc>
        <w:tc>
          <w:tcPr>
            <w:tcW w:w="1418" w:type="dxa"/>
          </w:tcPr>
          <w:p w14:paraId="04462F3D"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20"/>
                <w:szCs w:val="21"/>
                <w14:ligatures w14:val="none"/>
              </w:rPr>
            </w:pPr>
            <w:r>
              <w:rPr>
                <w:rFonts w:ascii="楷体" w:eastAsia="楷体" w:hAnsi="楷体" w:cs="Times New Roman" w:hint="eastAsia"/>
                <w:color w:val="000000" w:themeColor="text1"/>
                <w:kern w:val="0"/>
                <w:sz w:val="20"/>
                <w:szCs w:val="21"/>
                <w14:ligatures w14:val="none"/>
              </w:rPr>
              <w:t>买入成交</w:t>
            </w:r>
          </w:p>
        </w:tc>
        <w:tc>
          <w:tcPr>
            <w:tcW w:w="1417" w:type="dxa"/>
          </w:tcPr>
          <w:p w14:paraId="138ED848"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20"/>
                <w:szCs w:val="21"/>
                <w14:ligatures w14:val="none"/>
              </w:rPr>
            </w:pPr>
            <w:r>
              <w:rPr>
                <w:rFonts w:ascii="楷体" w:eastAsia="楷体" w:hAnsi="楷体" w:cs="Times New Roman" w:hint="eastAsia"/>
                <w:color w:val="000000" w:themeColor="text1"/>
                <w:kern w:val="0"/>
                <w:sz w:val="20"/>
                <w:szCs w:val="21"/>
                <w14:ligatures w14:val="none"/>
              </w:rPr>
              <w:t>卖出成交</w:t>
            </w:r>
          </w:p>
        </w:tc>
        <w:tc>
          <w:tcPr>
            <w:tcW w:w="1276" w:type="dxa"/>
          </w:tcPr>
          <w:p w14:paraId="6A0C0092"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20"/>
                <w:szCs w:val="21"/>
                <w14:ligatures w14:val="none"/>
              </w:rPr>
            </w:pPr>
            <w:r>
              <w:rPr>
                <w:rFonts w:ascii="楷体" w:eastAsia="楷体" w:hAnsi="楷体" w:cs="Times New Roman" w:hint="eastAsia"/>
                <w:color w:val="000000" w:themeColor="text1"/>
                <w:kern w:val="0"/>
                <w:sz w:val="20"/>
                <w:szCs w:val="21"/>
                <w14:ligatures w14:val="none"/>
              </w:rPr>
              <w:t>净流入</w:t>
            </w:r>
          </w:p>
        </w:tc>
        <w:tc>
          <w:tcPr>
            <w:tcW w:w="1134" w:type="dxa"/>
          </w:tcPr>
          <w:p w14:paraId="697EC6A4" w14:textId="77777777" w:rsidR="003B0CA9" w:rsidRDefault="0000000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楷体" w:eastAsia="楷体" w:hAnsi="楷体" w:cs="Times New Roman"/>
                <w:b w:val="0"/>
                <w:bCs w:val="0"/>
                <w:color w:val="000000" w:themeColor="text1"/>
                <w:kern w:val="0"/>
                <w:sz w:val="20"/>
                <w:szCs w:val="21"/>
                <w14:ligatures w14:val="none"/>
              </w:rPr>
            </w:pPr>
            <w:r>
              <w:rPr>
                <w:rFonts w:ascii="楷体" w:eastAsia="楷体" w:hAnsi="楷体" w:cs="Times New Roman" w:hint="eastAsia"/>
                <w:color w:val="000000" w:themeColor="text1"/>
                <w:kern w:val="0"/>
                <w:sz w:val="20"/>
                <w:szCs w:val="21"/>
                <w14:ligatures w14:val="none"/>
              </w:rPr>
              <w:t>日余额</w:t>
            </w:r>
          </w:p>
        </w:tc>
      </w:tr>
      <w:tr w:rsidR="003B0CA9" w14:paraId="71701A3C" w14:textId="77777777" w:rsidTr="003B0CA9">
        <w:trPr>
          <w:trHeight w:val="287"/>
        </w:trPr>
        <w:tc>
          <w:tcPr>
            <w:cnfStyle w:val="001000000000" w:firstRow="0" w:lastRow="0" w:firstColumn="1" w:lastColumn="0" w:oddVBand="0" w:evenVBand="0" w:oddHBand="0" w:evenHBand="0" w:firstRowFirstColumn="0" w:firstRowLastColumn="0" w:lastRowFirstColumn="0" w:lastRowLastColumn="0"/>
            <w:tcW w:w="704" w:type="dxa"/>
            <w:shd w:val="clear" w:color="auto" w:fill="F2CEED" w:themeFill="accent5" w:themeFillTint="33"/>
          </w:tcPr>
          <w:p w14:paraId="2E5B555F" w14:textId="77777777" w:rsidR="003B0CA9" w:rsidRDefault="00000000">
            <w:pPr>
              <w:spacing w:after="0" w:line="360" w:lineRule="auto"/>
              <w:jc w:val="center"/>
              <w:rPr>
                <w:rFonts w:ascii="楷体" w:eastAsia="楷体" w:hAnsi="楷体" w:cs="Times New Roman"/>
                <w:b w:val="0"/>
                <w:bCs w:val="0"/>
                <w:color w:val="000000" w:themeColor="text1"/>
                <w:kern w:val="0"/>
                <w:sz w:val="20"/>
                <w:szCs w:val="20"/>
                <w14:ligatures w14:val="none"/>
              </w:rPr>
            </w:pPr>
            <w:r>
              <w:rPr>
                <w:rFonts w:ascii="楷体" w:eastAsia="楷体" w:hAnsi="楷体" w:cs="Times New Roman" w:hint="eastAsia"/>
                <w:color w:val="000000" w:themeColor="text1"/>
                <w:kern w:val="0"/>
                <w:sz w:val="20"/>
                <w:szCs w:val="20"/>
                <w14:ligatures w14:val="none"/>
              </w:rPr>
              <w:t>北上</w:t>
            </w:r>
          </w:p>
        </w:tc>
        <w:tc>
          <w:tcPr>
            <w:tcW w:w="1276" w:type="dxa"/>
            <w:shd w:val="clear" w:color="auto" w:fill="F2CEED" w:themeFill="accent5" w:themeFillTint="33"/>
          </w:tcPr>
          <w:p w14:paraId="00E6D9D5"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hint="eastAsia"/>
                <w:b/>
                <w:color w:val="000000" w:themeColor="text1"/>
                <w:kern w:val="0"/>
                <w:sz w:val="20"/>
                <w:szCs w:val="20"/>
                <w14:ligatures w14:val="none"/>
              </w:rPr>
              <w:t>深股通</w:t>
            </w:r>
          </w:p>
        </w:tc>
        <w:tc>
          <w:tcPr>
            <w:tcW w:w="1417" w:type="dxa"/>
            <w:shd w:val="clear" w:color="auto" w:fill="F2CEED" w:themeFill="accent5" w:themeFillTint="33"/>
          </w:tcPr>
          <w:p w14:paraId="333F7C53"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620.67亿</w:t>
            </w:r>
          </w:p>
        </w:tc>
        <w:tc>
          <w:tcPr>
            <w:tcW w:w="1418" w:type="dxa"/>
            <w:shd w:val="clear" w:color="auto" w:fill="F2CEED" w:themeFill="accent5" w:themeFillTint="33"/>
          </w:tcPr>
          <w:p w14:paraId="25913B9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310.52亿</w:t>
            </w:r>
          </w:p>
        </w:tc>
        <w:tc>
          <w:tcPr>
            <w:tcW w:w="1417" w:type="dxa"/>
            <w:shd w:val="clear" w:color="auto" w:fill="F2CEED" w:themeFill="accent5" w:themeFillTint="33"/>
          </w:tcPr>
          <w:p w14:paraId="4FA8FBF8"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310.16亿</w:t>
            </w:r>
          </w:p>
        </w:tc>
        <w:tc>
          <w:tcPr>
            <w:tcW w:w="1276" w:type="dxa"/>
            <w:shd w:val="clear" w:color="auto" w:fill="F2CEED" w:themeFill="accent5" w:themeFillTint="33"/>
          </w:tcPr>
          <w:p w14:paraId="20D739F1"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0.36亿</w:t>
            </w:r>
          </w:p>
        </w:tc>
        <w:tc>
          <w:tcPr>
            <w:tcW w:w="1134" w:type="dxa"/>
            <w:shd w:val="clear" w:color="auto" w:fill="F2CEED" w:themeFill="accent5" w:themeFillTint="33"/>
          </w:tcPr>
          <w:p w14:paraId="7BD69070"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519.64亿</w:t>
            </w:r>
          </w:p>
        </w:tc>
      </w:tr>
      <w:tr w:rsidR="003B0CA9" w14:paraId="6CCECBBB" w14:textId="77777777" w:rsidTr="003B0CA9">
        <w:trPr>
          <w:trHeight w:val="287"/>
        </w:trPr>
        <w:tc>
          <w:tcPr>
            <w:cnfStyle w:val="001000000000" w:firstRow="0" w:lastRow="0" w:firstColumn="1" w:lastColumn="0" w:oddVBand="0" w:evenVBand="0" w:oddHBand="0" w:evenHBand="0" w:firstRowFirstColumn="0" w:firstRowLastColumn="0" w:lastRowFirstColumn="0" w:lastRowLastColumn="0"/>
            <w:tcW w:w="704" w:type="dxa"/>
          </w:tcPr>
          <w:p w14:paraId="74AB723F" w14:textId="77777777" w:rsidR="003B0CA9" w:rsidRDefault="00000000">
            <w:pPr>
              <w:spacing w:after="0" w:line="360" w:lineRule="auto"/>
              <w:jc w:val="center"/>
              <w:rPr>
                <w:rFonts w:ascii="楷体" w:eastAsia="楷体" w:hAnsi="楷体" w:cs="Times New Roman"/>
                <w:b w:val="0"/>
                <w:bCs w:val="0"/>
                <w:color w:val="000000" w:themeColor="text1"/>
                <w:kern w:val="0"/>
                <w:sz w:val="20"/>
                <w:szCs w:val="20"/>
                <w14:ligatures w14:val="none"/>
              </w:rPr>
            </w:pPr>
            <w:r>
              <w:rPr>
                <w:rFonts w:ascii="楷体" w:eastAsia="楷体" w:hAnsi="楷体" w:cs="Times New Roman" w:hint="eastAsia"/>
                <w:color w:val="000000" w:themeColor="text1"/>
                <w:kern w:val="0"/>
                <w:sz w:val="20"/>
                <w:szCs w:val="20"/>
                <w14:ligatures w14:val="none"/>
              </w:rPr>
              <w:t>北上</w:t>
            </w:r>
          </w:p>
        </w:tc>
        <w:tc>
          <w:tcPr>
            <w:tcW w:w="1276" w:type="dxa"/>
          </w:tcPr>
          <w:p w14:paraId="704ABDDD"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hint="eastAsia"/>
                <w:b/>
                <w:color w:val="000000" w:themeColor="text1"/>
                <w:kern w:val="0"/>
                <w:sz w:val="20"/>
                <w:szCs w:val="20"/>
                <w14:ligatures w14:val="none"/>
              </w:rPr>
              <w:t>沪股通</w:t>
            </w:r>
          </w:p>
        </w:tc>
        <w:tc>
          <w:tcPr>
            <w:tcW w:w="1417" w:type="dxa"/>
          </w:tcPr>
          <w:p w14:paraId="7E62C589"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599.04亿</w:t>
            </w:r>
          </w:p>
        </w:tc>
        <w:tc>
          <w:tcPr>
            <w:tcW w:w="1418" w:type="dxa"/>
          </w:tcPr>
          <w:p w14:paraId="2E411B85"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323.61亿</w:t>
            </w:r>
          </w:p>
        </w:tc>
        <w:tc>
          <w:tcPr>
            <w:tcW w:w="1417" w:type="dxa"/>
          </w:tcPr>
          <w:p w14:paraId="12C995C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275.43亿</w:t>
            </w:r>
          </w:p>
        </w:tc>
        <w:tc>
          <w:tcPr>
            <w:tcW w:w="1276" w:type="dxa"/>
          </w:tcPr>
          <w:p w14:paraId="5A84ED88"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48.18亿</w:t>
            </w:r>
          </w:p>
        </w:tc>
        <w:tc>
          <w:tcPr>
            <w:tcW w:w="1134" w:type="dxa"/>
          </w:tcPr>
          <w:p w14:paraId="38995140"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471.82亿</w:t>
            </w:r>
          </w:p>
        </w:tc>
      </w:tr>
      <w:tr w:rsidR="003B0CA9" w14:paraId="10B3AC94" w14:textId="77777777" w:rsidTr="003B0CA9">
        <w:trPr>
          <w:trHeight w:val="287"/>
        </w:trPr>
        <w:tc>
          <w:tcPr>
            <w:cnfStyle w:val="001000000000" w:firstRow="0" w:lastRow="0" w:firstColumn="1" w:lastColumn="0" w:oddVBand="0" w:evenVBand="0" w:oddHBand="0" w:evenHBand="0" w:firstRowFirstColumn="0" w:firstRowLastColumn="0" w:lastRowFirstColumn="0" w:lastRowLastColumn="0"/>
            <w:tcW w:w="704" w:type="dxa"/>
            <w:shd w:val="clear" w:color="auto" w:fill="F2CEED" w:themeFill="accent5" w:themeFillTint="33"/>
          </w:tcPr>
          <w:p w14:paraId="546AA9B6" w14:textId="77777777" w:rsidR="003B0CA9" w:rsidRDefault="00000000">
            <w:pPr>
              <w:spacing w:after="0" w:line="360" w:lineRule="auto"/>
              <w:jc w:val="center"/>
              <w:rPr>
                <w:rFonts w:ascii="楷体" w:eastAsia="楷体" w:hAnsi="楷体" w:cs="Times New Roman"/>
                <w:b w:val="0"/>
                <w:bCs w:val="0"/>
                <w:color w:val="000000" w:themeColor="text1"/>
                <w:kern w:val="0"/>
                <w:sz w:val="20"/>
                <w:szCs w:val="20"/>
                <w14:ligatures w14:val="none"/>
              </w:rPr>
            </w:pPr>
            <w:r>
              <w:rPr>
                <w:rFonts w:ascii="楷体" w:eastAsia="楷体" w:hAnsi="楷体" w:cs="Times New Roman" w:hint="eastAsia"/>
                <w:color w:val="000000" w:themeColor="text1"/>
                <w:kern w:val="0"/>
                <w:sz w:val="20"/>
                <w:szCs w:val="20"/>
                <w14:ligatures w14:val="none"/>
              </w:rPr>
              <w:t>南下</w:t>
            </w:r>
          </w:p>
        </w:tc>
        <w:tc>
          <w:tcPr>
            <w:tcW w:w="1276" w:type="dxa"/>
            <w:shd w:val="clear" w:color="auto" w:fill="F2CEED" w:themeFill="accent5" w:themeFillTint="33"/>
          </w:tcPr>
          <w:p w14:paraId="1AFD90CC"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hint="eastAsia"/>
                <w:b/>
                <w:color w:val="000000" w:themeColor="text1"/>
                <w:kern w:val="0"/>
                <w:sz w:val="20"/>
                <w:szCs w:val="20"/>
                <w14:ligatures w14:val="none"/>
              </w:rPr>
              <w:t>港股通</w:t>
            </w:r>
            <w:r>
              <w:rPr>
                <w:rFonts w:ascii="楷体" w:eastAsia="楷体" w:hAnsi="楷体" w:cs="Times New Roman"/>
                <w:b/>
                <w:color w:val="000000" w:themeColor="text1"/>
                <w:kern w:val="0"/>
                <w:sz w:val="20"/>
                <w:szCs w:val="20"/>
                <w14:ligatures w14:val="none"/>
              </w:rPr>
              <w:t>(深)</w:t>
            </w:r>
          </w:p>
        </w:tc>
        <w:tc>
          <w:tcPr>
            <w:tcW w:w="1417" w:type="dxa"/>
            <w:shd w:val="clear" w:color="auto" w:fill="F2CEED" w:themeFill="accent5" w:themeFillTint="33"/>
          </w:tcPr>
          <w:p w14:paraId="0CA8A83F"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231.23亿</w:t>
            </w:r>
          </w:p>
        </w:tc>
        <w:tc>
          <w:tcPr>
            <w:tcW w:w="1418" w:type="dxa"/>
            <w:shd w:val="clear" w:color="auto" w:fill="F2CEED" w:themeFill="accent5" w:themeFillTint="33"/>
          </w:tcPr>
          <w:p w14:paraId="3D4B2CF6"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142.38亿</w:t>
            </w:r>
          </w:p>
        </w:tc>
        <w:tc>
          <w:tcPr>
            <w:tcW w:w="1417" w:type="dxa"/>
            <w:shd w:val="clear" w:color="auto" w:fill="F2CEED" w:themeFill="accent5" w:themeFillTint="33"/>
          </w:tcPr>
          <w:p w14:paraId="0808BC6D"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88.85亿</w:t>
            </w:r>
          </w:p>
        </w:tc>
        <w:tc>
          <w:tcPr>
            <w:tcW w:w="1276" w:type="dxa"/>
            <w:shd w:val="clear" w:color="auto" w:fill="F2CEED" w:themeFill="accent5" w:themeFillTint="33"/>
          </w:tcPr>
          <w:p w14:paraId="52315A05"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53.53亿</w:t>
            </w:r>
          </w:p>
        </w:tc>
        <w:tc>
          <w:tcPr>
            <w:tcW w:w="1134" w:type="dxa"/>
            <w:shd w:val="clear" w:color="auto" w:fill="F2CEED" w:themeFill="accent5" w:themeFillTint="33"/>
          </w:tcPr>
          <w:p w14:paraId="4A57430A"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366.47亿</w:t>
            </w:r>
          </w:p>
        </w:tc>
      </w:tr>
      <w:tr w:rsidR="003B0CA9" w14:paraId="1D717B3D" w14:textId="77777777" w:rsidTr="003B0CA9">
        <w:trPr>
          <w:trHeight w:val="287"/>
        </w:trPr>
        <w:tc>
          <w:tcPr>
            <w:cnfStyle w:val="001000000000" w:firstRow="0" w:lastRow="0" w:firstColumn="1" w:lastColumn="0" w:oddVBand="0" w:evenVBand="0" w:oddHBand="0" w:evenHBand="0" w:firstRowFirstColumn="0" w:firstRowLastColumn="0" w:lastRowFirstColumn="0" w:lastRowLastColumn="0"/>
            <w:tcW w:w="704" w:type="dxa"/>
          </w:tcPr>
          <w:p w14:paraId="57F06A5A" w14:textId="77777777" w:rsidR="003B0CA9" w:rsidRDefault="00000000">
            <w:pPr>
              <w:spacing w:after="0" w:line="360" w:lineRule="auto"/>
              <w:jc w:val="center"/>
              <w:rPr>
                <w:rFonts w:ascii="楷体" w:eastAsia="楷体" w:hAnsi="楷体" w:cs="Times New Roman"/>
                <w:b w:val="0"/>
                <w:bCs w:val="0"/>
                <w:color w:val="000000" w:themeColor="text1"/>
                <w:kern w:val="0"/>
                <w:sz w:val="20"/>
                <w:szCs w:val="20"/>
                <w14:ligatures w14:val="none"/>
              </w:rPr>
            </w:pPr>
            <w:r>
              <w:rPr>
                <w:rFonts w:ascii="楷体" w:eastAsia="楷体" w:hAnsi="楷体" w:cs="Times New Roman" w:hint="eastAsia"/>
                <w:color w:val="000000" w:themeColor="text1"/>
                <w:kern w:val="0"/>
                <w:sz w:val="20"/>
                <w:szCs w:val="20"/>
                <w14:ligatures w14:val="none"/>
              </w:rPr>
              <w:t>南下</w:t>
            </w:r>
          </w:p>
        </w:tc>
        <w:tc>
          <w:tcPr>
            <w:tcW w:w="1276" w:type="dxa"/>
          </w:tcPr>
          <w:p w14:paraId="3D2CEE90"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hint="eastAsia"/>
                <w:b/>
                <w:color w:val="000000" w:themeColor="text1"/>
                <w:kern w:val="0"/>
                <w:sz w:val="20"/>
                <w:szCs w:val="20"/>
                <w14:ligatures w14:val="none"/>
              </w:rPr>
              <w:t>港股通</w:t>
            </w:r>
            <w:r>
              <w:rPr>
                <w:rFonts w:ascii="楷体" w:eastAsia="楷体" w:hAnsi="楷体" w:cs="Times New Roman"/>
                <w:b/>
                <w:color w:val="000000" w:themeColor="text1"/>
                <w:kern w:val="0"/>
                <w:sz w:val="20"/>
                <w:szCs w:val="20"/>
                <w14:ligatures w14:val="none"/>
              </w:rPr>
              <w:t>(沪)</w:t>
            </w:r>
          </w:p>
        </w:tc>
        <w:tc>
          <w:tcPr>
            <w:tcW w:w="1417" w:type="dxa"/>
          </w:tcPr>
          <w:p w14:paraId="7FC8EB6A"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226.51亿</w:t>
            </w:r>
          </w:p>
        </w:tc>
        <w:tc>
          <w:tcPr>
            <w:tcW w:w="1418" w:type="dxa"/>
          </w:tcPr>
          <w:p w14:paraId="59FC514B"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133.89亿</w:t>
            </w:r>
          </w:p>
        </w:tc>
        <w:tc>
          <w:tcPr>
            <w:tcW w:w="1417" w:type="dxa"/>
          </w:tcPr>
          <w:p w14:paraId="3FC799F7"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92.62亿</w:t>
            </w:r>
          </w:p>
        </w:tc>
        <w:tc>
          <w:tcPr>
            <w:tcW w:w="1276" w:type="dxa"/>
          </w:tcPr>
          <w:p w14:paraId="676A6BE6"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41.27亿</w:t>
            </w:r>
          </w:p>
        </w:tc>
        <w:tc>
          <w:tcPr>
            <w:tcW w:w="1134" w:type="dxa"/>
          </w:tcPr>
          <w:p w14:paraId="78BA4838" w14:textId="77777777" w:rsidR="003B0CA9" w:rsidRDefault="0000000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楷体" w:eastAsia="楷体" w:hAnsi="楷体" w:cs="Times New Roman"/>
                <w:b/>
                <w:color w:val="000000" w:themeColor="text1"/>
                <w:kern w:val="0"/>
                <w:sz w:val="20"/>
                <w:szCs w:val="20"/>
                <w14:ligatures w14:val="none"/>
              </w:rPr>
            </w:pPr>
            <w:r>
              <w:rPr>
                <w:rFonts w:ascii="楷体" w:eastAsia="楷体" w:hAnsi="楷体" w:cs="Times New Roman"/>
                <w:b/>
                <w:color w:val="000000" w:themeColor="text1"/>
                <w:kern w:val="0"/>
                <w:sz w:val="20"/>
                <w:szCs w:val="20"/>
                <w14:ligatures w14:val="none"/>
              </w:rPr>
              <w:t>378.73亿</w:t>
            </w:r>
          </w:p>
        </w:tc>
      </w:tr>
    </w:tbl>
    <w:p w14:paraId="2591A668" w14:textId="77777777" w:rsidR="003B0CA9" w:rsidRDefault="003B0CA9"/>
    <w:p w14:paraId="5FA9B60D" w14:textId="77777777" w:rsidR="003B0CA9" w:rsidRDefault="003B0CA9"/>
    <w:p w14:paraId="0CB9FB80" w14:textId="77777777" w:rsidR="003B0CA9" w:rsidRDefault="00000000">
      <w:pPr>
        <w:pBdr>
          <w:bottom w:val="single" w:sz="4" w:space="1" w:color="auto"/>
        </w:pBdr>
        <w:spacing w:line="360" w:lineRule="auto"/>
        <w:rPr>
          <w:rFonts w:ascii="楷体" w:eastAsia="楷体" w:hAnsi="楷体" w:cs="楷体"/>
          <w:b/>
          <w:color w:val="000000" w:themeColor="text1"/>
          <w:sz w:val="28"/>
        </w:rPr>
      </w:pPr>
      <w:r>
        <w:rPr>
          <w:rFonts w:ascii="楷体" w:eastAsia="楷体" w:hAnsi="楷体" w:cs="楷体"/>
          <w:b/>
          <w:color w:val="000000" w:themeColor="text1"/>
          <w:sz w:val="28"/>
        </w:rPr>
        <w:t>【</w:t>
      </w:r>
      <w:r>
        <w:rPr>
          <w:rFonts w:ascii="楷体" w:eastAsia="楷体" w:hAnsi="楷体" w:cs="楷体" w:hint="eastAsia"/>
          <w:b/>
          <w:color w:val="000000" w:themeColor="text1"/>
          <w:sz w:val="28"/>
        </w:rPr>
        <w:t>A</w:t>
      </w:r>
      <w:r>
        <w:rPr>
          <w:rFonts w:ascii="楷体" w:eastAsia="楷体" w:hAnsi="楷体" w:cs="楷体"/>
          <w:b/>
          <w:color w:val="000000" w:themeColor="text1"/>
          <w:sz w:val="28"/>
        </w:rPr>
        <w:t>H</w:t>
      </w:r>
      <w:r>
        <w:rPr>
          <w:rFonts w:ascii="楷体" w:eastAsia="楷体" w:hAnsi="楷体" w:cs="楷体" w:hint="eastAsia"/>
          <w:b/>
          <w:color w:val="000000" w:themeColor="text1"/>
          <w:sz w:val="28"/>
        </w:rPr>
        <w:t>股折溢价</w:t>
      </w:r>
      <w:r>
        <w:rPr>
          <w:rFonts w:ascii="楷体" w:eastAsia="楷体" w:hAnsi="楷体" w:cs="楷体"/>
          <w:b/>
          <w:color w:val="000000" w:themeColor="text1"/>
          <w:sz w:val="28"/>
        </w:rPr>
        <w:t>】</w:t>
      </w:r>
    </w:p>
    <w:p w14:paraId="55F20AC1" w14:textId="77777777" w:rsidR="003B0CA9" w:rsidRDefault="00000000">
      <w:pPr>
        <w:widowControl/>
        <w:spacing w:line="360" w:lineRule="auto"/>
        <w:ind w:firstLineChars="200" w:firstLine="442"/>
        <w:rPr>
          <w:rFonts w:ascii="楷体" w:eastAsia="楷体" w:hAnsi="楷体"/>
          <w:b/>
          <w:bCs/>
          <w:color w:val="000000" w:themeColor="text1"/>
          <w:szCs w:val="21"/>
        </w:rPr>
      </w:pPr>
      <w:r>
        <w:rPr>
          <w:rFonts w:ascii="楷体" w:eastAsia="楷体" w:hAnsi="楷体" w:hint="eastAsia"/>
          <w:b/>
          <w:bCs/>
          <w:color w:val="000000" w:themeColor="text1"/>
          <w:szCs w:val="21"/>
        </w:rPr>
        <w:t>截至上一交易日收盘，AH股折溢价指数为3998.00，AH折溢价指数下降0.41%，近半年均值为***，标准差***，当前值偏离**倍标准差，当前H股相对A股仍有一定折价空间。</w:t>
      </w:r>
    </w:p>
    <w:p w14:paraId="4193833A" w14:textId="77777777" w:rsidR="003B0CA9" w:rsidRDefault="003B0CA9">
      <w:pPr>
        <w:widowControl/>
        <w:rPr>
          <w:rFonts w:ascii="楷体" w:eastAsia="楷体" w:hAnsi="楷体"/>
          <w:b/>
          <w:color w:val="000000" w:themeColor="text1"/>
        </w:rPr>
      </w:pPr>
    </w:p>
    <w:p w14:paraId="531E1E3D" w14:textId="77777777" w:rsidR="003B0CA9" w:rsidRDefault="00000000">
      <w:pPr>
        <w:widowControl/>
        <w:jc w:val="center"/>
        <w:rPr>
          <w:rFonts w:ascii="楷体" w:eastAsia="楷体" w:hAnsi="楷体"/>
          <w:b/>
          <w:color w:val="000000" w:themeColor="text1"/>
        </w:rPr>
      </w:pPr>
      <w:r>
        <w:rPr>
          <w:rFonts w:ascii="楷体" w:eastAsia="楷体" w:hAnsi="楷体"/>
          <w:b/>
          <w:noProof/>
          <w:color w:val="000000" w:themeColor="text1"/>
        </w:rPr>
        <w:drawing>
          <wp:inline distT="0" distB="0" distL="0" distR="0" wp14:anchorId="26DBB2F8" wp14:editId="556D95F4">
            <wp:extent cx="4679950" cy="251968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57ADFA7" w14:textId="77777777" w:rsidR="003B0CA9" w:rsidRDefault="003B0CA9"/>
    <w:p w14:paraId="15E2ED2D" w14:textId="77777777" w:rsidR="003B0CA9" w:rsidRDefault="003B0CA9"/>
    <w:p w14:paraId="3DB19337" w14:textId="77777777" w:rsidR="003B0CA9" w:rsidRDefault="003B0CA9"/>
    <w:p w14:paraId="606983D7" w14:textId="77777777" w:rsidR="003B0CA9" w:rsidRDefault="00000000">
      <w:pPr>
        <w:pBdr>
          <w:bottom w:val="single" w:sz="4" w:space="1" w:color="auto"/>
        </w:pBdr>
        <w:spacing w:line="360" w:lineRule="auto"/>
        <w:rPr>
          <w:rFonts w:ascii="楷体" w:eastAsia="楷体" w:hAnsi="楷体" w:cs="楷体"/>
          <w:b/>
          <w:color w:val="000000" w:themeColor="text1"/>
          <w:sz w:val="28"/>
        </w:rPr>
      </w:pPr>
      <w:r>
        <w:rPr>
          <w:rFonts w:ascii="楷体" w:eastAsia="楷体" w:hAnsi="楷体" w:cs="楷体"/>
          <w:b/>
          <w:color w:val="000000" w:themeColor="text1"/>
          <w:sz w:val="28"/>
        </w:rPr>
        <w:t>【</w:t>
      </w:r>
      <w:r>
        <w:rPr>
          <w:rFonts w:ascii="楷体" w:eastAsia="楷体" w:hAnsi="楷体" w:cs="楷体" w:hint="eastAsia"/>
          <w:b/>
          <w:color w:val="000000" w:themeColor="text1"/>
          <w:sz w:val="28"/>
        </w:rPr>
        <w:t>快速浏览</w:t>
      </w:r>
      <w:r>
        <w:rPr>
          <w:rFonts w:ascii="楷体" w:eastAsia="楷体" w:hAnsi="楷体" w:cs="楷体"/>
          <w:b/>
          <w:color w:val="000000" w:themeColor="text1"/>
          <w:sz w:val="28"/>
        </w:rPr>
        <w:t>】</w:t>
      </w:r>
    </w:p>
    <w:p w14:paraId="4AF3A74C" w14:textId="77777777" w:rsidR="003B0CA9" w:rsidRDefault="00000000">
      <w:pPr>
        <w:rPr>
          <w:rFonts w:ascii="Calibri" w:eastAsia="楷体" w:hAnsi="Calibri" w:cs="Calibri"/>
          <w:b/>
          <w:color w:val="000000" w:themeColor="text1"/>
          <w:sz w:val="20"/>
        </w:rPr>
      </w:pPr>
      <w:r>
        <w:rPr>
          <w:rFonts w:ascii="Calibri" w:eastAsia="楷体" w:hAnsi="Calibri" w:cs="Calibri" w:hint="eastAsia"/>
          <w:b/>
          <w:color w:val="000000" w:themeColor="text1"/>
          <w:sz w:val="20"/>
        </w:rPr>
        <w:t>本周重要公告预报：</w:t>
      </w:r>
    </w:p>
    <w:p w14:paraId="0065E06F" w14:textId="77777777" w:rsidR="003B0CA9" w:rsidRDefault="00000000">
      <w:pPr>
        <w:rPr>
          <w:rFonts w:ascii="Calibri" w:eastAsia="楷体" w:hAnsi="Calibri" w:cs="Calibri"/>
          <w:b/>
          <w:color w:val="000000" w:themeColor="text1"/>
          <w:sz w:val="20"/>
          <w:lang w:eastAsia="zh-Hans"/>
        </w:rPr>
      </w:pPr>
      <w:r>
        <w:rPr>
          <w:rFonts w:ascii="Calibri" w:eastAsia="楷体" w:hAnsi="Calibri" w:cs="Calibri"/>
          <w:b/>
          <w:color w:val="0000FF"/>
          <w:sz w:val="20"/>
        </w:rPr>
        <w:t>本周财报密集发布，周三：建设银行、中国人寿、药明生物、微博、知乎；周四：美团、网易、友邦保险、中国太平、中国中免、恒大物业；周五：紫金矿业、招金矿业、中国神华、中国太保、恒大汽车、绿城中国、东方甄选公布业绩。</w:t>
      </w:r>
    </w:p>
    <w:p w14:paraId="5F5FC349"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中星集团控股</w:t>
      </w:r>
      <w:r>
        <w:rPr>
          <w:rFonts w:ascii="楷体" w:eastAsia="楷体" w:hAnsi="楷体" w:cs="楷体"/>
          <w:b/>
          <w:color w:val="0000FF"/>
          <w:sz w:val="20"/>
        </w:rPr>
        <w:t>(</w:t>
      </w:r>
      <w:r>
        <w:rPr>
          <w:rFonts w:ascii="Calibri" w:eastAsia="楷体" w:hAnsi="Calibri" w:cs="Calibri"/>
          <w:b/>
          <w:color w:val="0000FF"/>
          <w:sz w:val="20"/>
        </w:rPr>
        <w:t>00055</w:t>
      </w:r>
      <w:r>
        <w:rPr>
          <w:rFonts w:ascii="楷体" w:eastAsia="楷体" w:hAnsi="楷体" w:cs="楷体"/>
          <w:b/>
          <w:color w:val="0000FF"/>
          <w:sz w:val="20"/>
        </w:rPr>
        <w:t>)拟出租香港物业</w:t>
      </w:r>
    </w:p>
    <w:p w14:paraId="77D3B3DD"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中国生物科技服务</w:t>
      </w:r>
      <w:r>
        <w:rPr>
          <w:rFonts w:ascii="楷体" w:eastAsia="楷体" w:hAnsi="楷体" w:cs="楷体"/>
          <w:b/>
          <w:color w:val="0000FF"/>
          <w:sz w:val="20"/>
        </w:rPr>
        <w:t>(</w:t>
      </w:r>
      <w:r>
        <w:rPr>
          <w:rFonts w:ascii="Calibri" w:eastAsia="楷体" w:hAnsi="Calibri" w:cs="Calibri"/>
          <w:b/>
          <w:color w:val="0000FF"/>
          <w:sz w:val="20"/>
        </w:rPr>
        <w:t>08037</w:t>
      </w:r>
      <w:r>
        <w:rPr>
          <w:rFonts w:ascii="楷体" w:eastAsia="楷体" w:hAnsi="楷体" w:cs="楷体"/>
          <w:b/>
          <w:color w:val="0000FF"/>
          <w:sz w:val="20"/>
        </w:rPr>
        <w:t>)发盈警 预计中期取得亏损</w:t>
      </w:r>
    </w:p>
    <w:p w14:paraId="0FA8268A"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国联证券</w:t>
      </w:r>
      <w:r>
        <w:rPr>
          <w:rFonts w:ascii="楷体" w:eastAsia="楷体" w:hAnsi="楷体" w:cs="楷体"/>
          <w:b/>
          <w:color w:val="0000FF"/>
          <w:sz w:val="20"/>
        </w:rPr>
        <w:t>(</w:t>
      </w:r>
      <w:r>
        <w:rPr>
          <w:rFonts w:ascii="Calibri" w:eastAsia="楷体" w:hAnsi="Calibri" w:cs="Calibri"/>
          <w:b/>
          <w:color w:val="0000FF"/>
          <w:sz w:val="20"/>
        </w:rPr>
        <w:t>01456</w:t>
      </w:r>
      <w:r>
        <w:rPr>
          <w:rFonts w:ascii="楷体" w:eastAsia="楷体" w:hAnsi="楷体" w:cs="楷体"/>
          <w:b/>
          <w:color w:val="0000FF"/>
          <w:sz w:val="20"/>
        </w:rPr>
        <w:t>)控股子公司中融基金管理有限公司名称变更为“国联基金管理有限公司”</w:t>
      </w:r>
    </w:p>
    <w:p w14:paraId="40DB3C59"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周生生</w:t>
      </w:r>
      <w:r>
        <w:rPr>
          <w:rFonts w:ascii="楷体" w:eastAsia="楷体" w:hAnsi="楷体" w:cs="楷体"/>
          <w:b/>
          <w:color w:val="0000FF"/>
          <w:sz w:val="20"/>
        </w:rPr>
        <w:t>(</w:t>
      </w:r>
      <w:r>
        <w:rPr>
          <w:rFonts w:ascii="Calibri" w:eastAsia="楷体" w:hAnsi="Calibri" w:cs="Calibri"/>
          <w:b/>
          <w:color w:val="0000FF"/>
          <w:sz w:val="20"/>
        </w:rPr>
        <w:t>00116</w:t>
      </w:r>
      <w:r>
        <w:rPr>
          <w:rFonts w:ascii="楷体" w:eastAsia="楷体" w:hAnsi="楷体" w:cs="楷体"/>
          <w:b/>
          <w:color w:val="0000FF"/>
          <w:sz w:val="20"/>
        </w:rPr>
        <w:t>)发盈喜 预期上半年公司拥有人应占溢利8亿-8.5亿港元 同比增加70%至 80%</w:t>
      </w:r>
    </w:p>
    <w:p w14:paraId="35A6EF5C"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中国万天控股</w:t>
      </w:r>
      <w:r>
        <w:rPr>
          <w:rFonts w:ascii="楷体" w:eastAsia="楷体" w:hAnsi="楷体" w:cs="楷体"/>
          <w:b/>
          <w:color w:val="0000FF"/>
          <w:sz w:val="20"/>
        </w:rPr>
        <w:t>(</w:t>
      </w:r>
      <w:r>
        <w:rPr>
          <w:rFonts w:ascii="Calibri" w:eastAsia="楷体" w:hAnsi="Calibri" w:cs="Calibri"/>
          <w:b/>
          <w:color w:val="0000FF"/>
          <w:sz w:val="20"/>
        </w:rPr>
        <w:t>01854</w:t>
      </w:r>
      <w:r>
        <w:rPr>
          <w:rFonts w:ascii="楷体" w:eastAsia="楷体" w:hAnsi="楷体" w:cs="楷体"/>
          <w:b/>
          <w:color w:val="0000FF"/>
          <w:sz w:val="20"/>
        </w:rPr>
        <w:t>)就餐饮场所及办公场所订立租赁协议</w:t>
      </w:r>
    </w:p>
    <w:p w14:paraId="60396BC5"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常茂生物</w:t>
      </w:r>
      <w:r>
        <w:rPr>
          <w:rFonts w:ascii="楷体" w:eastAsia="楷体" w:hAnsi="楷体" w:cs="楷体"/>
          <w:b/>
          <w:color w:val="0000FF"/>
          <w:sz w:val="20"/>
        </w:rPr>
        <w:t>(</w:t>
      </w:r>
      <w:r>
        <w:rPr>
          <w:rFonts w:ascii="Calibri" w:eastAsia="楷体" w:hAnsi="Calibri" w:cs="Calibri"/>
          <w:b/>
          <w:color w:val="0000FF"/>
          <w:sz w:val="20"/>
        </w:rPr>
        <w:t>00954</w:t>
      </w:r>
      <w:r>
        <w:rPr>
          <w:rFonts w:ascii="楷体" w:eastAsia="楷体" w:hAnsi="楷体" w:cs="楷体"/>
          <w:b/>
          <w:color w:val="0000FF"/>
          <w:sz w:val="20"/>
        </w:rPr>
        <w:t>)发盈警 预期中期净利大幅下降至少于500万元</w:t>
      </w:r>
    </w:p>
    <w:p w14:paraId="15E84C1F"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奥栢中国</w:t>
      </w:r>
      <w:r>
        <w:rPr>
          <w:rFonts w:ascii="楷体" w:eastAsia="楷体" w:hAnsi="楷体" w:cs="楷体"/>
          <w:b/>
          <w:color w:val="0000FF"/>
          <w:sz w:val="20"/>
        </w:rPr>
        <w:t>(</w:t>
      </w:r>
      <w:r>
        <w:rPr>
          <w:rFonts w:ascii="Calibri" w:eastAsia="楷体" w:hAnsi="Calibri" w:cs="Calibri"/>
          <w:b/>
          <w:color w:val="0000FF"/>
          <w:sz w:val="20"/>
        </w:rPr>
        <w:t>08148</w:t>
      </w:r>
      <w:r>
        <w:rPr>
          <w:rFonts w:ascii="楷体" w:eastAsia="楷体" w:hAnsi="楷体" w:cs="楷体"/>
          <w:b/>
          <w:color w:val="0000FF"/>
          <w:sz w:val="20"/>
        </w:rPr>
        <w:t>)中文股份简称将更改为“悟喜生活”</w:t>
      </w:r>
    </w:p>
    <w:p w14:paraId="0BBCF5CA"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盛诺集团</w:t>
      </w:r>
      <w:r>
        <w:rPr>
          <w:rFonts w:ascii="楷体" w:eastAsia="楷体" w:hAnsi="楷体" w:cs="楷体"/>
          <w:b/>
          <w:color w:val="0000FF"/>
          <w:sz w:val="20"/>
        </w:rPr>
        <w:t>(</w:t>
      </w:r>
      <w:r>
        <w:rPr>
          <w:rFonts w:ascii="Calibri" w:eastAsia="楷体" w:hAnsi="Calibri" w:cs="Calibri"/>
          <w:b/>
          <w:color w:val="0000FF"/>
          <w:sz w:val="20"/>
        </w:rPr>
        <w:t>01418</w:t>
      </w:r>
      <w:r>
        <w:rPr>
          <w:rFonts w:ascii="楷体" w:eastAsia="楷体" w:hAnsi="楷体" w:cs="楷体"/>
          <w:b/>
          <w:color w:val="0000FF"/>
          <w:sz w:val="20"/>
        </w:rPr>
        <w:t>)发盈喜 预计中期取得溢利不低于2000万港元</w:t>
      </w:r>
    </w:p>
    <w:p w14:paraId="6B2E0685"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秦港股份</w:t>
      </w:r>
      <w:r>
        <w:rPr>
          <w:rFonts w:ascii="楷体" w:eastAsia="楷体" w:hAnsi="楷体" w:cs="楷体"/>
          <w:b/>
          <w:color w:val="0000FF"/>
          <w:sz w:val="20"/>
        </w:rPr>
        <w:t>(</w:t>
      </w:r>
      <w:r>
        <w:rPr>
          <w:rFonts w:ascii="Calibri" w:eastAsia="楷体" w:hAnsi="Calibri" w:cs="Calibri"/>
          <w:b/>
          <w:color w:val="0000FF"/>
          <w:sz w:val="20"/>
        </w:rPr>
        <w:t>03369</w:t>
      </w:r>
      <w:r>
        <w:rPr>
          <w:rFonts w:ascii="楷体" w:eastAsia="楷体" w:hAnsi="楷体" w:cs="楷体"/>
          <w:b/>
          <w:color w:val="0000FF"/>
          <w:sz w:val="20"/>
        </w:rPr>
        <w:t>)发盈喜 预计中期净利润同比增加26%到31%</w:t>
      </w:r>
    </w:p>
    <w:p w14:paraId="5FBD08BC"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港灯</w:t>
      </w:r>
      <w:r>
        <w:rPr>
          <w:rFonts w:ascii="Calibri" w:eastAsia="楷体" w:hAnsi="Calibri" w:cs="Calibri"/>
          <w:b/>
          <w:color w:val="0000FF"/>
          <w:sz w:val="20"/>
        </w:rPr>
        <w:t>-SS</w:t>
      </w:r>
      <w:r>
        <w:rPr>
          <w:rFonts w:ascii="楷体" w:eastAsia="楷体" w:hAnsi="楷体" w:cs="楷体"/>
          <w:b/>
          <w:color w:val="0000FF"/>
          <w:sz w:val="20"/>
        </w:rPr>
        <w:t>(</w:t>
      </w:r>
      <w:r>
        <w:rPr>
          <w:rFonts w:ascii="Calibri" w:eastAsia="楷体" w:hAnsi="Calibri" w:cs="Calibri"/>
          <w:b/>
          <w:color w:val="0000FF"/>
          <w:sz w:val="20"/>
        </w:rPr>
        <w:t>02638</w:t>
      </w:r>
      <w:r>
        <w:rPr>
          <w:rFonts w:ascii="楷体" w:eastAsia="楷体" w:hAnsi="楷体" w:cs="楷体"/>
          <w:b/>
          <w:color w:val="0000FF"/>
          <w:sz w:val="20"/>
        </w:rPr>
        <w:t>)公布中期业绩 股份合订单位持有人应占溢利9.82亿港元 同比增长9.84%</w:t>
      </w:r>
    </w:p>
    <w:p w14:paraId="72050E34"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安能物流</w:t>
      </w:r>
      <w:r>
        <w:rPr>
          <w:rFonts w:ascii="楷体" w:eastAsia="楷体" w:hAnsi="楷体" w:cs="楷体"/>
          <w:b/>
          <w:color w:val="0000FF"/>
          <w:sz w:val="20"/>
        </w:rPr>
        <w:t>(</w:t>
      </w:r>
      <w:r>
        <w:rPr>
          <w:rFonts w:ascii="Calibri" w:eastAsia="楷体" w:hAnsi="Calibri" w:cs="Calibri"/>
          <w:b/>
          <w:color w:val="0000FF"/>
          <w:sz w:val="20"/>
        </w:rPr>
        <w:t>09956</w:t>
      </w:r>
      <w:r>
        <w:rPr>
          <w:rFonts w:ascii="楷体" w:eastAsia="楷体" w:hAnsi="楷体" w:cs="楷体"/>
          <w:b/>
          <w:color w:val="0000FF"/>
          <w:sz w:val="20"/>
        </w:rPr>
        <w:t>)涨超7%创1年半新高 加盟制快运性价比逐渐凸显 行业有望迎量价双升</w:t>
      </w:r>
    </w:p>
    <w:p w14:paraId="46FECF09"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中海油服</w:t>
      </w:r>
      <w:r>
        <w:rPr>
          <w:rFonts w:ascii="楷体" w:eastAsia="楷体" w:hAnsi="楷体" w:cs="楷体"/>
          <w:b/>
          <w:color w:val="0000FF"/>
          <w:sz w:val="20"/>
        </w:rPr>
        <w:t>(</w:t>
      </w:r>
      <w:r>
        <w:rPr>
          <w:rFonts w:ascii="Calibri" w:eastAsia="楷体" w:hAnsi="Calibri" w:cs="Calibri"/>
          <w:b/>
          <w:color w:val="0000FF"/>
          <w:sz w:val="20"/>
        </w:rPr>
        <w:t>02883</w:t>
      </w:r>
      <w:r>
        <w:rPr>
          <w:rFonts w:ascii="楷体" w:eastAsia="楷体" w:hAnsi="楷体" w:cs="楷体"/>
          <w:b/>
          <w:color w:val="0000FF"/>
          <w:sz w:val="20"/>
        </w:rPr>
        <w:t>)尾盘涨超3% 油服行业景气上行 机构看好三桶油及旗下子公司协同发展</w:t>
      </w:r>
    </w:p>
    <w:p w14:paraId="385966B5"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药师帮</w:t>
      </w:r>
      <w:r>
        <w:rPr>
          <w:rFonts w:ascii="楷体" w:eastAsia="楷体" w:hAnsi="楷体" w:cs="楷体"/>
          <w:b/>
          <w:color w:val="0000FF"/>
          <w:sz w:val="20"/>
        </w:rPr>
        <w:t>(</w:t>
      </w:r>
      <w:r>
        <w:rPr>
          <w:rFonts w:ascii="Calibri" w:eastAsia="楷体" w:hAnsi="Calibri" w:cs="Calibri"/>
          <w:b/>
          <w:color w:val="0000FF"/>
          <w:sz w:val="20"/>
        </w:rPr>
        <w:t>09885</w:t>
      </w:r>
      <w:r>
        <w:rPr>
          <w:rFonts w:ascii="楷体" w:eastAsia="楷体" w:hAnsi="楷体" w:cs="楷体"/>
          <w:b/>
          <w:color w:val="0000FF"/>
          <w:sz w:val="20"/>
        </w:rPr>
        <w:t>)午后涨近7%再创新高 较招股价涨近1.7倍 公司上半年仍保持稳增态势</w:t>
      </w:r>
    </w:p>
    <w:p w14:paraId="58C610CF"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t xml:space="preserve">※  </w:t>
      </w:r>
      <w:r>
        <w:rPr>
          <w:rFonts w:ascii="Calibri" w:eastAsia="楷体" w:hAnsi="Calibri" w:cs="Calibri"/>
          <w:b/>
          <w:color w:val="0000FF"/>
          <w:sz w:val="20"/>
        </w:rPr>
        <w:t>大唐发电</w:t>
      </w:r>
      <w:r>
        <w:rPr>
          <w:rFonts w:ascii="楷体" w:eastAsia="楷体" w:hAnsi="楷体" w:cs="楷体"/>
          <w:b/>
          <w:color w:val="0000FF"/>
          <w:sz w:val="20"/>
        </w:rPr>
        <w:t>(</w:t>
      </w:r>
      <w:r>
        <w:rPr>
          <w:rFonts w:ascii="Calibri" w:eastAsia="楷体" w:hAnsi="Calibri" w:cs="Calibri"/>
          <w:b/>
          <w:color w:val="0000FF"/>
          <w:sz w:val="20"/>
        </w:rPr>
        <w:t>00991</w:t>
      </w:r>
      <w:r>
        <w:rPr>
          <w:rFonts w:ascii="楷体" w:eastAsia="楷体" w:hAnsi="楷体" w:cs="楷体"/>
          <w:b/>
          <w:color w:val="0000FF"/>
          <w:sz w:val="20"/>
        </w:rPr>
        <w:t>)涨超3%领涨电力股 上半年全社会用电量同比增长5% 机构指火电Q3业绩有望环比改善</w:t>
      </w:r>
    </w:p>
    <w:p w14:paraId="417FB3FC" w14:textId="77777777" w:rsidR="003B0CA9" w:rsidRDefault="00000000">
      <w:pPr>
        <w:spacing w:line="360" w:lineRule="auto"/>
        <w:rPr>
          <w:rFonts w:ascii="楷体" w:eastAsia="楷体" w:hAnsi="楷体" w:cs="楷体"/>
          <w:b/>
          <w:color w:val="0000FF"/>
          <w:sz w:val="20"/>
        </w:rPr>
      </w:pPr>
      <w:r>
        <w:rPr>
          <w:rFonts w:ascii="楷体" w:eastAsia="楷体" w:hAnsi="楷体" w:cs="楷体" w:hint="eastAsia"/>
          <w:b/>
          <w:color w:val="0000FF"/>
          <w:sz w:val="20"/>
        </w:rPr>
        <w:lastRenderedPageBreak/>
        <w:t xml:space="preserve">※  </w:t>
      </w:r>
      <w:r>
        <w:rPr>
          <w:rFonts w:ascii="Calibri" w:eastAsia="楷体" w:hAnsi="Calibri" w:cs="Calibri"/>
          <w:b/>
          <w:color w:val="0000FF"/>
          <w:sz w:val="20"/>
        </w:rPr>
        <w:t>鹰瞳科技</w:t>
      </w:r>
      <w:r>
        <w:rPr>
          <w:rFonts w:ascii="Calibri" w:eastAsia="楷体" w:hAnsi="Calibri" w:cs="Calibri"/>
          <w:b/>
          <w:color w:val="0000FF"/>
          <w:sz w:val="20"/>
        </w:rPr>
        <w:t>-B</w:t>
      </w:r>
      <w:r>
        <w:rPr>
          <w:rFonts w:ascii="楷体" w:eastAsia="楷体" w:hAnsi="楷体" w:cs="楷体"/>
          <w:b/>
          <w:color w:val="0000FF"/>
          <w:sz w:val="20"/>
        </w:rPr>
        <w:t>(</w:t>
      </w:r>
      <w:r>
        <w:rPr>
          <w:rFonts w:ascii="Calibri" w:eastAsia="楷体" w:hAnsi="Calibri" w:cs="Calibri"/>
          <w:b/>
          <w:color w:val="0000FF"/>
          <w:sz w:val="20"/>
        </w:rPr>
        <w:t>02251</w:t>
      </w:r>
      <w:r>
        <w:rPr>
          <w:rFonts w:ascii="楷体" w:eastAsia="楷体" w:hAnsi="楷体" w:cs="楷体"/>
          <w:b/>
          <w:color w:val="0000FF"/>
          <w:sz w:val="20"/>
        </w:rPr>
        <w:t>)现涨近5% 预期中期收入同比增加109%-125%</w:t>
      </w:r>
    </w:p>
    <w:p w14:paraId="5B289BC5" w14:textId="77777777" w:rsidR="003B0CA9" w:rsidRDefault="003B0CA9">
      <w:pPr>
        <w:widowControl/>
        <w:rPr>
          <w:rFonts w:ascii="楷体" w:eastAsia="楷体" w:hAnsi="楷体"/>
          <w:b/>
          <w:color w:val="000000" w:themeColor="text1"/>
        </w:rPr>
      </w:pPr>
    </w:p>
    <w:p w14:paraId="3FECAA82" w14:textId="77777777" w:rsidR="003B0CA9" w:rsidRDefault="00000000">
      <w:pPr>
        <w:pBdr>
          <w:bottom w:val="single" w:sz="4" w:space="1" w:color="auto"/>
        </w:pBdr>
        <w:spacing w:line="360" w:lineRule="auto"/>
        <w:rPr>
          <w:rFonts w:ascii="楷体" w:eastAsia="楷体" w:hAnsi="楷体" w:cs="楷体"/>
          <w:b/>
          <w:color w:val="000000" w:themeColor="text1"/>
          <w:sz w:val="28"/>
          <w:lang w:eastAsia="zh-Hans"/>
        </w:rPr>
      </w:pPr>
      <w:bookmarkStart w:id="1" w:name="_Hlk4083620"/>
      <w:r>
        <w:rPr>
          <w:rFonts w:ascii="楷体" w:eastAsia="楷体" w:hAnsi="楷体" w:cs="楷体"/>
          <w:b/>
          <w:color w:val="000000" w:themeColor="text1"/>
          <w:sz w:val="28"/>
        </w:rPr>
        <w:t>【股价异动】</w:t>
      </w:r>
      <w:r>
        <w:rPr>
          <w:rFonts w:ascii="楷体" w:eastAsia="楷体" w:hAnsi="楷体" w:cs="楷体" w:hint="eastAsia"/>
          <w:b/>
          <w:color w:val="C00000"/>
          <w:sz w:val="28"/>
          <w:lang w:eastAsia="zh-Hans"/>
        </w:rPr>
        <w:t>【标红表示待确认】</w:t>
      </w:r>
    </w:p>
    <w:bookmarkEnd w:id="1"/>
    <w:p w14:paraId="7556242D" w14:textId="77777777" w:rsidR="003B0CA9" w:rsidRDefault="00000000">
      <w:pPr>
        <w:spacing w:line="360" w:lineRule="auto"/>
        <w:rPr>
          <w:rFonts w:ascii="楷体" w:eastAsia="楷体" w:hAnsi="楷体" w:cs="楷体"/>
          <w:b/>
          <w:color w:val="C00000"/>
          <w:sz w:val="20"/>
        </w:rPr>
      </w:pPr>
      <w:r>
        <w:rPr>
          <w:rFonts w:ascii="楷体" w:eastAsia="楷体" w:hAnsi="楷体" w:cs="楷体" w:hint="eastAsia"/>
          <w:b/>
          <w:color w:val="C00000"/>
          <w:sz w:val="20"/>
        </w:rPr>
        <w:t xml:space="preserve">※  </w:t>
      </w:r>
      <w:r>
        <w:rPr>
          <w:rFonts w:ascii="Calibri" w:eastAsia="楷体" w:hAnsi="Calibri" w:cs="Calibri"/>
          <w:b/>
          <w:color w:val="C00000"/>
          <w:sz w:val="20"/>
        </w:rPr>
        <w:t>安能物流</w:t>
      </w:r>
      <w:r>
        <w:rPr>
          <w:rFonts w:ascii="楷体" w:eastAsia="楷体" w:hAnsi="楷体" w:cs="楷体"/>
          <w:b/>
          <w:color w:val="C00000"/>
          <w:sz w:val="20"/>
        </w:rPr>
        <w:t>(</w:t>
      </w:r>
      <w:r>
        <w:rPr>
          <w:rFonts w:ascii="Calibri" w:eastAsia="楷体" w:hAnsi="Calibri" w:cs="Calibri"/>
          <w:b/>
          <w:color w:val="C00000"/>
          <w:sz w:val="20"/>
        </w:rPr>
        <w:t>09956</w:t>
      </w:r>
      <w:r>
        <w:rPr>
          <w:rFonts w:ascii="楷体" w:eastAsia="楷体" w:hAnsi="楷体" w:cs="楷体"/>
          <w:b/>
          <w:color w:val="C00000"/>
          <w:sz w:val="20"/>
        </w:rPr>
        <w:t>)涨超7%创1年半新高 加盟制快运性价比逐渐凸显 行业有望迎量价双升</w:t>
      </w:r>
    </w:p>
    <w:p w14:paraId="04B6C238" w14:textId="77777777" w:rsidR="003B0CA9" w:rsidRDefault="00000000">
      <w:pPr>
        <w:spacing w:line="360" w:lineRule="auto"/>
        <w:rPr>
          <w:rFonts w:ascii="楷体" w:eastAsia="楷体" w:hAnsi="楷体" w:cs="楷体"/>
          <w:b/>
          <w:color w:val="C00000"/>
          <w:sz w:val="20"/>
        </w:rPr>
      </w:pPr>
      <w:r>
        <w:rPr>
          <w:rFonts w:ascii="楷体" w:eastAsia="楷体" w:hAnsi="楷体" w:cs="楷体" w:hint="eastAsia"/>
          <w:b/>
          <w:color w:val="C00000"/>
          <w:sz w:val="20"/>
        </w:rPr>
        <w:t xml:space="preserve">※  </w:t>
      </w:r>
      <w:r>
        <w:rPr>
          <w:rFonts w:ascii="Calibri" w:eastAsia="楷体" w:hAnsi="Calibri" w:cs="Calibri"/>
          <w:b/>
          <w:color w:val="C00000"/>
          <w:sz w:val="20"/>
        </w:rPr>
        <w:t>中海油服</w:t>
      </w:r>
      <w:r>
        <w:rPr>
          <w:rFonts w:ascii="楷体" w:eastAsia="楷体" w:hAnsi="楷体" w:cs="楷体"/>
          <w:b/>
          <w:color w:val="C00000"/>
          <w:sz w:val="20"/>
        </w:rPr>
        <w:t>(</w:t>
      </w:r>
      <w:r>
        <w:rPr>
          <w:rFonts w:ascii="Calibri" w:eastAsia="楷体" w:hAnsi="Calibri" w:cs="Calibri"/>
          <w:b/>
          <w:color w:val="C00000"/>
          <w:sz w:val="20"/>
        </w:rPr>
        <w:t>02883</w:t>
      </w:r>
      <w:r>
        <w:rPr>
          <w:rFonts w:ascii="楷体" w:eastAsia="楷体" w:hAnsi="楷体" w:cs="楷体"/>
          <w:b/>
          <w:color w:val="C00000"/>
          <w:sz w:val="20"/>
        </w:rPr>
        <w:t>)尾盘涨超3% 油服行业景气上行 机构看好三桶油及旗下子公司协同发展</w:t>
      </w:r>
    </w:p>
    <w:p w14:paraId="72459929" w14:textId="77777777" w:rsidR="003B0CA9" w:rsidRDefault="00000000">
      <w:pPr>
        <w:spacing w:line="360" w:lineRule="auto"/>
        <w:rPr>
          <w:rFonts w:ascii="楷体" w:eastAsia="楷体" w:hAnsi="楷体" w:cs="楷体"/>
          <w:b/>
          <w:color w:val="C00000"/>
          <w:sz w:val="20"/>
        </w:rPr>
      </w:pPr>
      <w:r>
        <w:rPr>
          <w:rFonts w:ascii="楷体" w:eastAsia="楷体" w:hAnsi="楷体" w:cs="楷体" w:hint="eastAsia"/>
          <w:b/>
          <w:color w:val="C00000"/>
          <w:sz w:val="20"/>
        </w:rPr>
        <w:t xml:space="preserve">※  </w:t>
      </w:r>
      <w:r>
        <w:rPr>
          <w:rFonts w:ascii="Calibri" w:eastAsia="楷体" w:hAnsi="Calibri" w:cs="Calibri"/>
          <w:b/>
          <w:color w:val="C00000"/>
          <w:sz w:val="20"/>
        </w:rPr>
        <w:t>药师帮</w:t>
      </w:r>
      <w:r>
        <w:rPr>
          <w:rFonts w:ascii="楷体" w:eastAsia="楷体" w:hAnsi="楷体" w:cs="楷体"/>
          <w:b/>
          <w:color w:val="C00000"/>
          <w:sz w:val="20"/>
        </w:rPr>
        <w:t>(</w:t>
      </w:r>
      <w:r>
        <w:rPr>
          <w:rFonts w:ascii="Calibri" w:eastAsia="楷体" w:hAnsi="Calibri" w:cs="Calibri"/>
          <w:b/>
          <w:color w:val="C00000"/>
          <w:sz w:val="20"/>
        </w:rPr>
        <w:t>09885</w:t>
      </w:r>
      <w:r>
        <w:rPr>
          <w:rFonts w:ascii="楷体" w:eastAsia="楷体" w:hAnsi="楷体" w:cs="楷体"/>
          <w:b/>
          <w:color w:val="C00000"/>
          <w:sz w:val="20"/>
        </w:rPr>
        <w:t>)午后涨近7%再创新高 较招股价涨近1.7倍 公司上半年仍保持稳增态势</w:t>
      </w:r>
    </w:p>
    <w:p w14:paraId="7311AA49" w14:textId="77777777" w:rsidR="003B0CA9" w:rsidRDefault="00000000">
      <w:pPr>
        <w:spacing w:line="360" w:lineRule="auto"/>
        <w:rPr>
          <w:rFonts w:ascii="楷体" w:eastAsia="楷体" w:hAnsi="楷体" w:cs="楷体"/>
          <w:b/>
          <w:color w:val="C00000"/>
          <w:sz w:val="20"/>
        </w:rPr>
      </w:pPr>
      <w:r>
        <w:rPr>
          <w:rFonts w:ascii="楷体" w:eastAsia="楷体" w:hAnsi="楷体" w:cs="楷体" w:hint="eastAsia"/>
          <w:b/>
          <w:color w:val="C00000"/>
          <w:sz w:val="20"/>
        </w:rPr>
        <w:t xml:space="preserve">※  </w:t>
      </w:r>
      <w:r>
        <w:rPr>
          <w:rFonts w:ascii="Calibri" w:eastAsia="楷体" w:hAnsi="Calibri" w:cs="Calibri"/>
          <w:b/>
          <w:color w:val="C00000"/>
          <w:sz w:val="20"/>
        </w:rPr>
        <w:t>大唐发电</w:t>
      </w:r>
      <w:r>
        <w:rPr>
          <w:rFonts w:ascii="楷体" w:eastAsia="楷体" w:hAnsi="楷体" w:cs="楷体"/>
          <w:b/>
          <w:color w:val="C00000"/>
          <w:sz w:val="20"/>
        </w:rPr>
        <w:t>(</w:t>
      </w:r>
      <w:r>
        <w:rPr>
          <w:rFonts w:ascii="Calibri" w:eastAsia="楷体" w:hAnsi="Calibri" w:cs="Calibri"/>
          <w:b/>
          <w:color w:val="C00000"/>
          <w:sz w:val="20"/>
        </w:rPr>
        <w:t>00991</w:t>
      </w:r>
      <w:r>
        <w:rPr>
          <w:rFonts w:ascii="楷体" w:eastAsia="楷体" w:hAnsi="楷体" w:cs="楷体"/>
          <w:b/>
          <w:color w:val="C00000"/>
          <w:sz w:val="20"/>
        </w:rPr>
        <w:t>)涨超3%领涨电力股 上半年全社会用电量同比增长5% 机构指火电Q3业绩有望环比改善</w:t>
      </w:r>
    </w:p>
    <w:p w14:paraId="07BE9E0C" w14:textId="77777777" w:rsidR="003B0CA9" w:rsidRDefault="00000000">
      <w:pPr>
        <w:spacing w:line="360" w:lineRule="auto"/>
        <w:rPr>
          <w:rFonts w:ascii="楷体" w:eastAsia="楷体" w:hAnsi="楷体" w:cs="楷体"/>
          <w:b/>
          <w:color w:val="C00000"/>
          <w:sz w:val="20"/>
        </w:rPr>
      </w:pPr>
      <w:r>
        <w:rPr>
          <w:rFonts w:ascii="楷体" w:eastAsia="楷体" w:hAnsi="楷体" w:cs="楷体" w:hint="eastAsia"/>
          <w:b/>
          <w:color w:val="C00000"/>
          <w:sz w:val="20"/>
        </w:rPr>
        <w:t xml:space="preserve">※  </w:t>
      </w:r>
      <w:r>
        <w:rPr>
          <w:rFonts w:ascii="Calibri" w:eastAsia="楷体" w:hAnsi="Calibri" w:cs="Calibri"/>
          <w:b/>
          <w:color w:val="C00000"/>
          <w:sz w:val="20"/>
        </w:rPr>
        <w:t>鹰瞳科技</w:t>
      </w:r>
      <w:r>
        <w:rPr>
          <w:rFonts w:ascii="Calibri" w:eastAsia="楷体" w:hAnsi="Calibri" w:cs="Calibri"/>
          <w:b/>
          <w:color w:val="C00000"/>
          <w:sz w:val="20"/>
        </w:rPr>
        <w:t>-B</w:t>
      </w:r>
      <w:r>
        <w:rPr>
          <w:rFonts w:ascii="楷体" w:eastAsia="楷体" w:hAnsi="楷体" w:cs="楷体"/>
          <w:b/>
          <w:color w:val="C00000"/>
          <w:sz w:val="20"/>
        </w:rPr>
        <w:t>(</w:t>
      </w:r>
      <w:r>
        <w:rPr>
          <w:rFonts w:ascii="Calibri" w:eastAsia="楷体" w:hAnsi="Calibri" w:cs="Calibri"/>
          <w:b/>
          <w:color w:val="C00000"/>
          <w:sz w:val="20"/>
        </w:rPr>
        <w:t>02251</w:t>
      </w:r>
      <w:r>
        <w:rPr>
          <w:rFonts w:ascii="楷体" w:eastAsia="楷体" w:hAnsi="楷体" w:cs="楷体"/>
          <w:b/>
          <w:color w:val="C00000"/>
          <w:sz w:val="20"/>
        </w:rPr>
        <w:t>)现涨近5% 预期中期收入同比增加109%-125%</w:t>
      </w:r>
    </w:p>
    <w:p w14:paraId="36C1D8A6" w14:textId="7664546E" w:rsidR="003B0CA9" w:rsidRDefault="00833FEA">
      <w:pPr>
        <w:spacing w:line="360" w:lineRule="auto"/>
        <w:rPr>
          <w:rFonts w:ascii="楷体" w:eastAsia="楷体" w:hAnsi="楷体" w:cs="楷体"/>
          <w:b/>
          <w:color w:val="000000" w:themeColor="text1"/>
          <w:sz w:val="20"/>
        </w:rPr>
      </w:pPr>
      <w:r>
        <w:rPr>
          <w:rFonts w:ascii="楷体" w:eastAsia="楷体" w:hAnsi="楷体" w:cs="楷体" w:hint="eastAsia"/>
          <w:b/>
          <w:color w:val="000000" w:themeColor="text1"/>
          <w:sz w:val="20"/>
        </w:rPr>
        <w:t>（规则对应，较前一日涨跌幅超过5</w:t>
      </w:r>
      <w:r>
        <w:rPr>
          <w:rFonts w:ascii="楷体" w:eastAsia="楷体" w:hAnsi="楷体" w:cs="楷体"/>
          <w:b/>
          <w:color w:val="000000" w:themeColor="text1"/>
          <w:sz w:val="20"/>
        </w:rPr>
        <w:t>%</w:t>
      </w:r>
      <w:r>
        <w:rPr>
          <w:rFonts w:ascii="楷体" w:eastAsia="楷体" w:hAnsi="楷体" w:cs="楷体" w:hint="eastAsia"/>
          <w:b/>
          <w:color w:val="000000" w:themeColor="text1"/>
          <w:sz w:val="20"/>
        </w:rPr>
        <w:t>）</w:t>
      </w:r>
    </w:p>
    <w:p w14:paraId="45A12B2D" w14:textId="77777777" w:rsidR="003B0CA9" w:rsidRDefault="00000000">
      <w:pPr>
        <w:pBdr>
          <w:bottom w:val="single" w:sz="4" w:space="2" w:color="auto"/>
        </w:pBdr>
        <w:spacing w:line="360" w:lineRule="auto"/>
        <w:rPr>
          <w:rFonts w:ascii="楷体" w:eastAsia="楷体" w:hAnsi="楷体" w:cs="楷体"/>
          <w:b/>
          <w:color w:val="C00000"/>
          <w:sz w:val="28"/>
        </w:rPr>
      </w:pPr>
      <w:r>
        <w:rPr>
          <w:rFonts w:ascii="楷体" w:eastAsia="楷体" w:hAnsi="楷体" w:cs="楷体"/>
          <w:b/>
          <w:color w:val="C00000"/>
          <w:sz w:val="28"/>
        </w:rPr>
        <w:t>【回购速递】</w:t>
      </w:r>
    </w:p>
    <w:p w14:paraId="53023324" w14:textId="77777777" w:rsidR="003B0CA9" w:rsidRDefault="00000000">
      <w:pPr>
        <w:pBdr>
          <w:bottom w:val="single" w:sz="4" w:space="1" w:color="auto"/>
        </w:pBdr>
        <w:spacing w:line="360" w:lineRule="auto"/>
        <w:rPr>
          <w:rFonts w:ascii="楷体" w:eastAsia="楷体" w:hAnsi="楷体" w:cs="楷体"/>
          <w:b/>
          <w:color w:val="C00000"/>
          <w:sz w:val="20"/>
        </w:rPr>
      </w:pPr>
      <w:r>
        <w:rPr>
          <w:rFonts w:ascii="楷体" w:eastAsia="楷体" w:hAnsi="楷体" w:cs="楷体" w:hint="eastAsia"/>
          <w:b/>
          <w:color w:val="C00000"/>
          <w:sz w:val="20"/>
        </w:rPr>
        <w:t xml:space="preserve">※  </w:t>
      </w:r>
      <w:r>
        <w:rPr>
          <w:rFonts w:ascii="Calibri" w:eastAsia="楷体" w:hAnsi="Calibri" w:cs="Calibri"/>
          <w:b/>
          <w:color w:val="C00000"/>
          <w:sz w:val="20"/>
        </w:rPr>
        <w:t>天立国际控股</w:t>
      </w:r>
      <w:r>
        <w:rPr>
          <w:rFonts w:ascii="楷体" w:eastAsia="楷体" w:hAnsi="楷体" w:cs="楷体"/>
          <w:b/>
          <w:color w:val="C00000"/>
          <w:sz w:val="20"/>
        </w:rPr>
        <w:t>(</w:t>
      </w:r>
      <w:r>
        <w:rPr>
          <w:rFonts w:ascii="Calibri" w:eastAsia="楷体" w:hAnsi="Calibri" w:cs="Calibri"/>
          <w:b/>
          <w:color w:val="C00000"/>
          <w:sz w:val="20"/>
        </w:rPr>
        <w:t>01773.</w:t>
      </w:r>
      <w:r>
        <w:rPr>
          <w:rFonts w:ascii="Calibri" w:eastAsia="楷体" w:hAnsi="Calibri" w:cs="Calibri"/>
          <w:b/>
          <w:color w:val="C00000"/>
          <w:sz w:val="20"/>
        </w:rPr>
        <w:t>通</w:t>
      </w:r>
      <w:r>
        <w:rPr>
          <w:rFonts w:ascii="楷体" w:eastAsia="楷体" w:hAnsi="楷体" w:cs="楷体"/>
          <w:b/>
          <w:color w:val="C00000"/>
          <w:sz w:val="20"/>
        </w:rPr>
        <w:t>)：截至2023年7月31日，公司近期陆续回购股份共计20万股，占总股本的0.009%，涉及金额54.79万港币，回购价格在2.71-2.75元港币之间。</w:t>
      </w:r>
    </w:p>
    <w:p w14:paraId="1670C519" w14:textId="049E1BD5" w:rsidR="003B0CA9" w:rsidRDefault="00833FEA">
      <w:pPr>
        <w:pBdr>
          <w:bottom w:val="single" w:sz="4" w:space="1" w:color="auto"/>
        </w:pBdr>
        <w:spacing w:line="360" w:lineRule="auto"/>
        <w:rPr>
          <w:rFonts w:ascii="楷体" w:eastAsia="楷体" w:hAnsi="楷体" w:cs="楷体"/>
          <w:b/>
          <w:color w:val="000000" w:themeColor="text1"/>
          <w:sz w:val="20"/>
        </w:rPr>
      </w:pPr>
      <w:r>
        <w:rPr>
          <w:rFonts w:ascii="楷体" w:eastAsia="楷体" w:hAnsi="楷体" w:cs="楷体" w:hint="eastAsia"/>
          <w:b/>
          <w:color w:val="000000" w:themeColor="text1"/>
          <w:sz w:val="20"/>
        </w:rPr>
        <w:t>（跟美</w:t>
      </w:r>
      <w:proofErr w:type="gramStart"/>
      <w:r>
        <w:rPr>
          <w:rFonts w:ascii="楷体" w:eastAsia="楷体" w:hAnsi="楷体" w:cs="楷体" w:hint="eastAsia"/>
          <w:b/>
          <w:color w:val="000000" w:themeColor="text1"/>
          <w:sz w:val="20"/>
        </w:rPr>
        <w:t>莉</w:t>
      </w:r>
      <w:proofErr w:type="gramEnd"/>
      <w:r>
        <w:rPr>
          <w:rFonts w:ascii="楷体" w:eastAsia="楷体" w:hAnsi="楷体" w:cs="楷体" w:hint="eastAsia"/>
          <w:b/>
          <w:color w:val="000000" w:themeColor="text1"/>
          <w:sz w:val="20"/>
        </w:rPr>
        <w:t>对齐）</w:t>
      </w:r>
    </w:p>
    <w:p w14:paraId="7F45FB76" w14:textId="77777777" w:rsidR="003B0CA9" w:rsidRDefault="00000000">
      <w:pPr>
        <w:pBdr>
          <w:bottom w:val="single" w:sz="4" w:space="1" w:color="auto"/>
        </w:pBdr>
        <w:spacing w:line="360" w:lineRule="auto"/>
        <w:rPr>
          <w:rFonts w:ascii="楷体" w:eastAsia="楷体" w:hAnsi="楷体" w:cs="楷体"/>
          <w:b/>
          <w:color w:val="000000" w:themeColor="text1"/>
          <w:sz w:val="28"/>
        </w:rPr>
      </w:pPr>
      <w:r>
        <w:rPr>
          <w:rFonts w:ascii="楷体" w:eastAsia="楷体" w:hAnsi="楷体" w:cs="楷体"/>
          <w:b/>
          <w:color w:val="000000" w:themeColor="text1"/>
          <w:sz w:val="28"/>
        </w:rPr>
        <w:t>【</w:t>
      </w:r>
      <w:r>
        <w:rPr>
          <w:rFonts w:ascii="楷体" w:eastAsia="楷体" w:hAnsi="楷体" w:cs="楷体" w:hint="eastAsia"/>
          <w:b/>
          <w:color w:val="000000" w:themeColor="text1"/>
          <w:sz w:val="28"/>
        </w:rPr>
        <w:t>研报观点</w:t>
      </w:r>
      <w:r>
        <w:rPr>
          <w:rFonts w:ascii="楷体" w:eastAsia="楷体" w:hAnsi="楷体" w:cs="楷体"/>
          <w:b/>
          <w:color w:val="000000" w:themeColor="text1"/>
          <w:sz w:val="28"/>
        </w:rPr>
        <w:t>】</w:t>
      </w:r>
    </w:p>
    <w:p w14:paraId="3ACCE497"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东方证券：维持新东方</w:t>
      </w:r>
      <w:r>
        <w:rPr>
          <w:rFonts w:ascii="Calibri" w:eastAsia="楷体" w:hAnsi="Calibri" w:cs="Calibri"/>
          <w:b/>
          <w:color w:val="0000FF"/>
          <w:sz w:val="20"/>
        </w:rPr>
        <w:t>-S(09901)“</w:t>
      </w:r>
      <w:r>
        <w:rPr>
          <w:rFonts w:ascii="Calibri" w:eastAsia="楷体" w:hAnsi="Calibri" w:cs="Calibri"/>
          <w:b/>
          <w:color w:val="0000FF"/>
          <w:sz w:val="20"/>
        </w:rPr>
        <w:t>买入</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w:t>
      </w:r>
      <w:r>
        <w:rPr>
          <w:rFonts w:ascii="Calibri" w:eastAsia="楷体" w:hAnsi="Calibri" w:cs="Calibri"/>
          <w:b/>
          <w:color w:val="0000FF"/>
          <w:sz w:val="20"/>
        </w:rPr>
        <w:t>54.2</w:t>
      </w:r>
      <w:r>
        <w:rPr>
          <w:rFonts w:ascii="Calibri" w:eastAsia="楷体" w:hAnsi="Calibri" w:cs="Calibri"/>
          <w:b/>
          <w:color w:val="0000FF"/>
          <w:sz w:val="20"/>
        </w:rPr>
        <w:t>港元</w:t>
      </w:r>
    </w:p>
    <w:p w14:paraId="616A3F1C"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野村：维持威高股份</w:t>
      </w:r>
      <w:r>
        <w:rPr>
          <w:rFonts w:ascii="Calibri" w:eastAsia="楷体" w:hAnsi="Calibri" w:cs="Calibri"/>
          <w:b/>
          <w:color w:val="0000FF"/>
          <w:sz w:val="20"/>
        </w:rPr>
        <w:t>(01066)“</w:t>
      </w:r>
      <w:r>
        <w:rPr>
          <w:rFonts w:ascii="Calibri" w:eastAsia="楷体" w:hAnsi="Calibri" w:cs="Calibri"/>
          <w:b/>
          <w:color w:val="0000FF"/>
          <w:sz w:val="20"/>
        </w:rPr>
        <w:t>买入</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目标价降至</w:t>
      </w:r>
      <w:r>
        <w:rPr>
          <w:rFonts w:ascii="Calibri" w:eastAsia="楷体" w:hAnsi="Calibri" w:cs="Calibri"/>
          <w:b/>
          <w:color w:val="0000FF"/>
          <w:sz w:val="20"/>
        </w:rPr>
        <w:t>13.26</w:t>
      </w:r>
      <w:r>
        <w:rPr>
          <w:rFonts w:ascii="Calibri" w:eastAsia="楷体" w:hAnsi="Calibri" w:cs="Calibri"/>
          <w:b/>
          <w:color w:val="0000FF"/>
          <w:sz w:val="20"/>
        </w:rPr>
        <w:t>港元</w:t>
      </w:r>
    </w:p>
    <w:p w14:paraId="4403EF3C"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东方证券：维持东方甄选</w:t>
      </w:r>
      <w:r>
        <w:rPr>
          <w:rFonts w:ascii="Calibri" w:eastAsia="楷体" w:hAnsi="Calibri" w:cs="Calibri"/>
          <w:b/>
          <w:color w:val="0000FF"/>
          <w:sz w:val="20"/>
        </w:rPr>
        <w:t>(01797)“</w:t>
      </w:r>
      <w:r>
        <w:rPr>
          <w:rFonts w:ascii="Calibri" w:eastAsia="楷体" w:hAnsi="Calibri" w:cs="Calibri"/>
          <w:b/>
          <w:color w:val="0000FF"/>
          <w:sz w:val="20"/>
        </w:rPr>
        <w:t>买入</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w:t>
      </w:r>
      <w:r>
        <w:rPr>
          <w:rFonts w:ascii="Calibri" w:eastAsia="楷体" w:hAnsi="Calibri" w:cs="Calibri"/>
          <w:b/>
          <w:color w:val="0000FF"/>
          <w:sz w:val="20"/>
        </w:rPr>
        <w:t>56.05</w:t>
      </w:r>
      <w:r>
        <w:rPr>
          <w:rFonts w:ascii="Calibri" w:eastAsia="楷体" w:hAnsi="Calibri" w:cs="Calibri"/>
          <w:b/>
          <w:color w:val="0000FF"/>
          <w:sz w:val="20"/>
        </w:rPr>
        <w:t>港元</w:t>
      </w:r>
    </w:p>
    <w:p w14:paraId="65FDB75F"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野村：维持微创医疗</w:t>
      </w:r>
      <w:r>
        <w:rPr>
          <w:rFonts w:ascii="Calibri" w:eastAsia="楷体" w:hAnsi="Calibri" w:cs="Calibri"/>
          <w:b/>
          <w:color w:val="0000FF"/>
          <w:sz w:val="20"/>
        </w:rPr>
        <w:t>(00853)“</w:t>
      </w:r>
      <w:r>
        <w:rPr>
          <w:rFonts w:ascii="Calibri" w:eastAsia="楷体" w:hAnsi="Calibri" w:cs="Calibri"/>
          <w:b/>
          <w:color w:val="0000FF"/>
          <w:sz w:val="20"/>
        </w:rPr>
        <w:t>中性</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目标价降至</w:t>
      </w:r>
      <w:r>
        <w:rPr>
          <w:rFonts w:ascii="Calibri" w:eastAsia="楷体" w:hAnsi="Calibri" w:cs="Calibri"/>
          <w:b/>
          <w:color w:val="0000FF"/>
          <w:sz w:val="20"/>
        </w:rPr>
        <w:t>17.95</w:t>
      </w:r>
      <w:r>
        <w:rPr>
          <w:rFonts w:ascii="Calibri" w:eastAsia="楷体" w:hAnsi="Calibri" w:cs="Calibri"/>
          <w:b/>
          <w:color w:val="0000FF"/>
          <w:sz w:val="20"/>
        </w:rPr>
        <w:t>港元</w:t>
      </w:r>
    </w:p>
    <w:p w14:paraId="5170AAE7"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富瑞：予百胜中国</w:t>
      </w:r>
      <w:r>
        <w:rPr>
          <w:rFonts w:ascii="Calibri" w:eastAsia="楷体" w:hAnsi="Calibri" w:cs="Calibri"/>
          <w:b/>
          <w:color w:val="0000FF"/>
          <w:sz w:val="20"/>
        </w:rPr>
        <w:t>(09987)“</w:t>
      </w:r>
      <w:r>
        <w:rPr>
          <w:rFonts w:ascii="Calibri" w:eastAsia="楷体" w:hAnsi="Calibri" w:cs="Calibri"/>
          <w:b/>
          <w:color w:val="0000FF"/>
          <w:sz w:val="20"/>
        </w:rPr>
        <w:t>持有</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w:t>
      </w:r>
      <w:r>
        <w:rPr>
          <w:rFonts w:ascii="Calibri" w:eastAsia="楷体" w:hAnsi="Calibri" w:cs="Calibri"/>
          <w:b/>
          <w:color w:val="0000FF"/>
          <w:sz w:val="20"/>
        </w:rPr>
        <w:t>511.19</w:t>
      </w:r>
      <w:r>
        <w:rPr>
          <w:rFonts w:ascii="Calibri" w:eastAsia="楷体" w:hAnsi="Calibri" w:cs="Calibri"/>
          <w:b/>
          <w:color w:val="0000FF"/>
          <w:sz w:val="20"/>
        </w:rPr>
        <w:t>港元</w:t>
      </w:r>
    </w:p>
    <w:p w14:paraId="6A592F44"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大摩：予渣打集团</w:t>
      </w:r>
      <w:r>
        <w:rPr>
          <w:rFonts w:ascii="Calibri" w:eastAsia="楷体" w:hAnsi="Calibri" w:cs="Calibri"/>
          <w:b/>
          <w:color w:val="0000FF"/>
          <w:sz w:val="20"/>
        </w:rPr>
        <w:t>(02888)“</w:t>
      </w:r>
      <w:r>
        <w:rPr>
          <w:rFonts w:ascii="Calibri" w:eastAsia="楷体" w:hAnsi="Calibri" w:cs="Calibri"/>
          <w:b/>
          <w:color w:val="0000FF"/>
          <w:sz w:val="20"/>
        </w:rPr>
        <w:t>增持</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w:t>
      </w:r>
      <w:r>
        <w:rPr>
          <w:rFonts w:ascii="Calibri" w:eastAsia="楷体" w:hAnsi="Calibri" w:cs="Calibri"/>
          <w:b/>
          <w:color w:val="0000FF"/>
          <w:sz w:val="20"/>
        </w:rPr>
        <w:t>89.1</w:t>
      </w:r>
      <w:r>
        <w:rPr>
          <w:rFonts w:ascii="Calibri" w:eastAsia="楷体" w:hAnsi="Calibri" w:cs="Calibri"/>
          <w:b/>
          <w:color w:val="0000FF"/>
          <w:sz w:val="20"/>
        </w:rPr>
        <w:t>港元</w:t>
      </w:r>
    </w:p>
    <w:p w14:paraId="7A772B40"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中金：维持中国海外发展</w:t>
      </w:r>
      <w:r>
        <w:rPr>
          <w:rFonts w:ascii="Calibri" w:eastAsia="楷体" w:hAnsi="Calibri" w:cs="Calibri"/>
          <w:b/>
          <w:color w:val="0000FF"/>
          <w:sz w:val="20"/>
        </w:rPr>
        <w:t>(00688)“</w:t>
      </w:r>
      <w:r>
        <w:rPr>
          <w:rFonts w:ascii="Calibri" w:eastAsia="楷体" w:hAnsi="Calibri" w:cs="Calibri"/>
          <w:b/>
          <w:color w:val="0000FF"/>
          <w:sz w:val="20"/>
        </w:rPr>
        <w:t>跑赢行业</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目标价升至</w:t>
      </w:r>
      <w:r>
        <w:rPr>
          <w:rFonts w:ascii="Calibri" w:eastAsia="楷体" w:hAnsi="Calibri" w:cs="Calibri"/>
          <w:b/>
          <w:color w:val="0000FF"/>
          <w:sz w:val="20"/>
        </w:rPr>
        <w:t>25.98</w:t>
      </w:r>
      <w:r>
        <w:rPr>
          <w:rFonts w:ascii="Calibri" w:eastAsia="楷体" w:hAnsi="Calibri" w:cs="Calibri"/>
          <w:b/>
          <w:color w:val="0000FF"/>
          <w:sz w:val="20"/>
        </w:rPr>
        <w:t>港元</w:t>
      </w:r>
    </w:p>
    <w:p w14:paraId="48C33780"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lastRenderedPageBreak/>
        <w:t>※</w:t>
      </w:r>
      <w:r>
        <w:rPr>
          <w:rFonts w:ascii="Calibri" w:eastAsia="楷体" w:hAnsi="Calibri" w:cs="Calibri" w:hint="eastAsia"/>
          <w:b/>
          <w:color w:val="0000FF"/>
          <w:sz w:val="20"/>
        </w:rPr>
        <w:t xml:space="preserve">  </w:t>
      </w:r>
      <w:r>
        <w:rPr>
          <w:rFonts w:ascii="Calibri" w:eastAsia="楷体" w:hAnsi="Calibri" w:cs="Calibri"/>
          <w:b/>
          <w:color w:val="0000FF"/>
          <w:sz w:val="20"/>
        </w:rPr>
        <w:t>高盛：维持药明康德</w:t>
      </w:r>
      <w:r>
        <w:rPr>
          <w:rFonts w:ascii="Calibri" w:eastAsia="楷体" w:hAnsi="Calibri" w:cs="Calibri"/>
          <w:b/>
          <w:color w:val="0000FF"/>
          <w:sz w:val="20"/>
        </w:rPr>
        <w:t>(02359)“</w:t>
      </w:r>
      <w:r>
        <w:rPr>
          <w:rFonts w:ascii="Calibri" w:eastAsia="楷体" w:hAnsi="Calibri" w:cs="Calibri"/>
          <w:b/>
          <w:color w:val="0000FF"/>
          <w:sz w:val="20"/>
        </w:rPr>
        <w:t>买入</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目标价升至</w:t>
      </w:r>
      <w:r>
        <w:rPr>
          <w:rFonts w:ascii="Calibri" w:eastAsia="楷体" w:hAnsi="Calibri" w:cs="Calibri"/>
          <w:b/>
          <w:color w:val="0000FF"/>
          <w:sz w:val="20"/>
        </w:rPr>
        <w:t>104.6</w:t>
      </w:r>
      <w:r>
        <w:rPr>
          <w:rFonts w:ascii="Calibri" w:eastAsia="楷体" w:hAnsi="Calibri" w:cs="Calibri"/>
          <w:b/>
          <w:color w:val="0000FF"/>
          <w:sz w:val="20"/>
        </w:rPr>
        <w:t>港元</w:t>
      </w:r>
    </w:p>
    <w:p w14:paraId="04351015"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瑞银：予快手</w:t>
      </w:r>
      <w:r>
        <w:rPr>
          <w:rFonts w:ascii="Calibri" w:eastAsia="楷体" w:hAnsi="Calibri" w:cs="Calibri"/>
          <w:b/>
          <w:color w:val="0000FF"/>
          <w:sz w:val="20"/>
        </w:rPr>
        <w:t>-W(01024)“</w:t>
      </w:r>
      <w:r>
        <w:rPr>
          <w:rFonts w:ascii="Calibri" w:eastAsia="楷体" w:hAnsi="Calibri" w:cs="Calibri"/>
          <w:b/>
          <w:color w:val="0000FF"/>
          <w:sz w:val="20"/>
        </w:rPr>
        <w:t>买入</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w:t>
      </w:r>
      <w:r>
        <w:rPr>
          <w:rFonts w:ascii="Calibri" w:eastAsia="楷体" w:hAnsi="Calibri" w:cs="Calibri"/>
          <w:b/>
          <w:color w:val="0000FF"/>
          <w:sz w:val="20"/>
        </w:rPr>
        <w:t>86</w:t>
      </w:r>
      <w:r>
        <w:rPr>
          <w:rFonts w:ascii="Calibri" w:eastAsia="楷体" w:hAnsi="Calibri" w:cs="Calibri"/>
          <w:b/>
          <w:color w:val="0000FF"/>
          <w:sz w:val="20"/>
        </w:rPr>
        <w:t>港元</w:t>
      </w:r>
    </w:p>
    <w:p w14:paraId="02B69C4C" w14:textId="77777777" w:rsidR="003B0CA9" w:rsidRDefault="00000000">
      <w:pPr>
        <w:spacing w:line="360" w:lineRule="auto"/>
        <w:rPr>
          <w:rFonts w:ascii="Calibri" w:eastAsia="楷体" w:hAnsi="Calibri" w:cs="Calibri"/>
          <w:b/>
          <w:color w:val="0000FF"/>
          <w:sz w:val="20"/>
        </w:rPr>
      </w:pPr>
      <w:r>
        <w:rPr>
          <w:rFonts w:ascii="Calibri" w:eastAsia="楷体" w:hAnsi="Calibri" w:cs="Calibri" w:hint="eastAsia"/>
          <w:b/>
          <w:color w:val="0000FF"/>
          <w:sz w:val="20"/>
        </w:rPr>
        <w:t>※</w:t>
      </w:r>
      <w:r>
        <w:rPr>
          <w:rFonts w:ascii="Calibri" w:eastAsia="楷体" w:hAnsi="Calibri" w:cs="Calibri" w:hint="eastAsia"/>
          <w:b/>
          <w:color w:val="0000FF"/>
          <w:sz w:val="20"/>
        </w:rPr>
        <w:t xml:space="preserve">  </w:t>
      </w:r>
      <w:r>
        <w:rPr>
          <w:rFonts w:ascii="Calibri" w:eastAsia="楷体" w:hAnsi="Calibri" w:cs="Calibri"/>
          <w:b/>
          <w:color w:val="0000FF"/>
          <w:sz w:val="20"/>
        </w:rPr>
        <w:t>摩根士丹利：予海尔智家</w:t>
      </w:r>
      <w:r>
        <w:rPr>
          <w:rFonts w:ascii="Calibri" w:eastAsia="楷体" w:hAnsi="Calibri" w:cs="Calibri"/>
          <w:b/>
          <w:color w:val="0000FF"/>
          <w:sz w:val="20"/>
        </w:rPr>
        <w:t>(06690)“</w:t>
      </w:r>
      <w:r>
        <w:rPr>
          <w:rFonts w:ascii="Calibri" w:eastAsia="楷体" w:hAnsi="Calibri" w:cs="Calibri"/>
          <w:b/>
          <w:color w:val="0000FF"/>
          <w:sz w:val="20"/>
        </w:rPr>
        <w:t>与大市同步</w:t>
      </w:r>
      <w:r>
        <w:rPr>
          <w:rFonts w:ascii="Calibri" w:eastAsia="楷体" w:hAnsi="Calibri" w:cs="Calibri"/>
          <w:b/>
          <w:color w:val="0000FF"/>
          <w:sz w:val="20"/>
        </w:rPr>
        <w:t>”</w:t>
      </w:r>
      <w:r>
        <w:rPr>
          <w:rFonts w:ascii="Calibri" w:eastAsia="楷体" w:hAnsi="Calibri" w:cs="Calibri"/>
          <w:b/>
          <w:color w:val="0000FF"/>
          <w:sz w:val="20"/>
        </w:rPr>
        <w:t>评级</w:t>
      </w:r>
      <w:r>
        <w:rPr>
          <w:rFonts w:ascii="Calibri" w:eastAsia="楷体" w:hAnsi="Calibri" w:cs="Calibri"/>
          <w:b/>
          <w:color w:val="0000FF"/>
          <w:sz w:val="20"/>
        </w:rPr>
        <w:t xml:space="preserve"> </w:t>
      </w:r>
      <w:r>
        <w:rPr>
          <w:rFonts w:ascii="Calibri" w:eastAsia="楷体" w:hAnsi="Calibri" w:cs="Calibri"/>
          <w:b/>
          <w:color w:val="0000FF"/>
          <w:sz w:val="20"/>
        </w:rPr>
        <w:t>目标价</w:t>
      </w:r>
      <w:r>
        <w:rPr>
          <w:rFonts w:ascii="Calibri" w:eastAsia="楷体" w:hAnsi="Calibri" w:cs="Calibri"/>
          <w:b/>
          <w:color w:val="0000FF"/>
          <w:sz w:val="20"/>
        </w:rPr>
        <w:t>26</w:t>
      </w:r>
      <w:r>
        <w:rPr>
          <w:rFonts w:ascii="Calibri" w:eastAsia="楷体" w:hAnsi="Calibri" w:cs="Calibri"/>
          <w:b/>
          <w:color w:val="0000FF"/>
          <w:sz w:val="20"/>
        </w:rPr>
        <w:t>港元</w:t>
      </w:r>
    </w:p>
    <w:p w14:paraId="3296B899" w14:textId="77777777" w:rsidR="003B0CA9" w:rsidRDefault="003B0CA9">
      <w:pPr>
        <w:widowControl/>
        <w:rPr>
          <w:rFonts w:ascii="楷体" w:eastAsia="楷体" w:hAnsi="楷体" w:cs="楷体"/>
          <w:b/>
          <w:color w:val="000000" w:themeColor="text1"/>
          <w:sz w:val="20"/>
        </w:rPr>
      </w:pPr>
    </w:p>
    <w:p w14:paraId="5B3486C5" w14:textId="77777777" w:rsidR="003B0CA9" w:rsidRDefault="00000000">
      <w:pPr>
        <w:pBdr>
          <w:bottom w:val="single" w:sz="4" w:space="1" w:color="auto"/>
        </w:pBdr>
        <w:spacing w:line="360" w:lineRule="auto"/>
        <w:rPr>
          <w:rFonts w:ascii="楷体" w:eastAsia="楷体" w:hAnsi="楷体" w:cs="楷体"/>
          <w:b/>
          <w:color w:val="000000" w:themeColor="text1"/>
          <w:sz w:val="28"/>
        </w:rPr>
      </w:pPr>
      <w:r>
        <w:rPr>
          <w:rFonts w:ascii="楷体" w:eastAsia="楷体" w:hAnsi="楷体" w:cs="楷体"/>
          <w:b/>
          <w:color w:val="000000" w:themeColor="text1"/>
          <w:sz w:val="28"/>
        </w:rPr>
        <w:t>【</w:t>
      </w:r>
      <w:r>
        <w:rPr>
          <w:rFonts w:ascii="楷体" w:eastAsia="楷体" w:hAnsi="楷体" w:cs="楷体"/>
          <w:b/>
          <w:color w:val="000000" w:themeColor="text1"/>
          <w:sz w:val="28"/>
          <w:szCs w:val="28"/>
        </w:rPr>
        <w:t>宏观、政策信息</w:t>
      </w:r>
      <w:r>
        <w:rPr>
          <w:rFonts w:ascii="楷体" w:eastAsia="楷体" w:hAnsi="楷体" w:cs="楷体"/>
          <w:b/>
          <w:color w:val="000000" w:themeColor="text1"/>
          <w:sz w:val="28"/>
        </w:rPr>
        <w:t>】</w:t>
      </w:r>
    </w:p>
    <w:p w14:paraId="643C32CA" w14:textId="77777777" w:rsidR="00833FEA" w:rsidRDefault="00000000">
      <w:pPr>
        <w:spacing w:afterLines="50" w:after="156" w:line="360" w:lineRule="auto"/>
        <w:rPr>
          <w:rFonts w:ascii="楷体" w:eastAsia="楷体" w:hAnsi="楷体" w:cs="Calibri"/>
          <w:color w:val="C00000"/>
          <w:sz w:val="20"/>
        </w:rPr>
      </w:pPr>
      <w:r>
        <w:rPr>
          <w:rFonts w:ascii="楷体" w:eastAsia="楷体" w:hAnsi="楷体" w:cs="宋体"/>
          <w:color w:val="C00000"/>
          <w:sz w:val="20"/>
        </w:rPr>
        <w:t xml:space="preserve">※ </w:t>
      </w:r>
      <w:r>
        <w:rPr>
          <w:rFonts w:ascii="Calibri" w:eastAsia="楷体" w:hAnsi="Calibri" w:cs="Calibri"/>
          <w:color w:val="C00000"/>
          <w:sz w:val="20"/>
        </w:rPr>
        <w:t>最高法</w:t>
      </w:r>
      <w:r>
        <w:rPr>
          <w:rFonts w:ascii="楷体" w:eastAsia="楷体" w:hAnsi="楷体" w:cs="宋体"/>
          <w:color w:val="C00000"/>
          <w:sz w:val="20"/>
        </w:rPr>
        <w:t>：</w:t>
      </w:r>
      <w:r>
        <w:rPr>
          <w:rFonts w:ascii="Calibri" w:eastAsia="楷体" w:hAnsi="Calibri" w:cs="Calibri"/>
          <w:color w:val="C00000"/>
          <w:sz w:val="20"/>
        </w:rPr>
        <w:t>依法挽救陷入财务困境民营企业</w:t>
      </w:r>
      <w:r>
        <w:rPr>
          <w:rFonts w:ascii="楷体" w:eastAsia="楷体" w:hAnsi="楷体" w:cs="宋体" w:hint="eastAsia"/>
          <w:color w:val="C00000"/>
          <w:sz w:val="20"/>
        </w:rPr>
        <w:t>：</w:t>
      </w:r>
      <w:r>
        <w:rPr>
          <w:rFonts w:ascii="Calibri" w:eastAsia="楷体" w:hAnsi="Calibri" w:cs="Calibri"/>
          <w:color w:val="C00000"/>
          <w:sz w:val="20"/>
        </w:rPr>
        <w:t>昝秀丽</w:t>
      </w:r>
      <w:r>
        <w:rPr>
          <w:rFonts w:ascii="楷体" w:eastAsia="楷体" w:hAnsi="楷体" w:cs="Calibri"/>
          <w:color w:val="C00000"/>
          <w:sz w:val="20"/>
        </w:rPr>
        <w:t xml:space="preserve"> </w:t>
      </w:r>
      <w:r>
        <w:rPr>
          <w:rFonts w:ascii="Calibri" w:eastAsia="楷体" w:hAnsi="Calibri" w:cs="Calibri"/>
          <w:color w:val="C00000"/>
          <w:sz w:val="20"/>
        </w:rPr>
        <w:t>中国证券报</w:t>
      </w:r>
      <w:r>
        <w:rPr>
          <w:rFonts w:ascii="楷体" w:eastAsia="楷体" w:hAnsi="楷体" w:cs="Calibri"/>
          <w:color w:val="C00000"/>
          <w:sz w:val="20"/>
        </w:rPr>
        <w:t>·中证网 7月31日，最高人民法院民二庭副庭长付金联在最高法新闻发布会上就人民法院如何助力一些民营企业合规改革、守法经营问题答中国证券报记者提问时表示，自今年3月以来，人民法院全面推进涉案企业合规改革。下一步，人民法院还会积极将企业合</w:t>
      </w:r>
      <w:proofErr w:type="gramStart"/>
      <w:r>
        <w:rPr>
          <w:rFonts w:ascii="楷体" w:eastAsia="楷体" w:hAnsi="楷体" w:cs="Calibri"/>
          <w:color w:val="C00000"/>
          <w:sz w:val="20"/>
        </w:rPr>
        <w:t>规</w:t>
      </w:r>
      <w:proofErr w:type="gramEnd"/>
      <w:r>
        <w:rPr>
          <w:rFonts w:ascii="楷体" w:eastAsia="楷体" w:hAnsi="楷体" w:cs="Calibri"/>
          <w:color w:val="C00000"/>
          <w:sz w:val="20"/>
        </w:rPr>
        <w:t>的边界延展到民商事、行政、执行等领域。</w:t>
      </w:r>
    </w:p>
    <w:p w14:paraId="09232576" w14:textId="4AA7350B" w:rsidR="003B0CA9" w:rsidRPr="00833FEA" w:rsidRDefault="00833FEA">
      <w:pPr>
        <w:spacing w:afterLines="50" w:after="156" w:line="360" w:lineRule="auto"/>
        <w:rPr>
          <w:rFonts w:ascii="楷体" w:eastAsia="楷体" w:hAnsi="楷体" w:cs="Times New Roman"/>
        </w:rPr>
      </w:pPr>
      <w:r w:rsidRPr="00833FEA">
        <w:rPr>
          <w:rFonts w:ascii="楷体" w:eastAsia="楷体" w:hAnsi="楷体" w:cs="Calibri" w:hint="eastAsia"/>
          <w:sz w:val="20"/>
        </w:rPr>
        <w:t>（财联社港股资讯，头条，展示资讯摘要）</w:t>
      </w:r>
    </w:p>
    <w:p w14:paraId="2460D6F1" w14:textId="77777777" w:rsidR="003B0CA9" w:rsidRDefault="00000000">
      <w:pPr>
        <w:spacing w:line="360" w:lineRule="auto"/>
        <w:ind w:firstLine="420"/>
        <w:rPr>
          <w:rFonts w:ascii="楷体" w:eastAsia="楷体" w:hAnsi="楷体" w:cs="华文仿宋"/>
          <w:color w:val="C00000"/>
          <w:sz w:val="20"/>
        </w:rPr>
      </w:pPr>
      <w:r>
        <w:rPr>
          <w:rFonts w:ascii="楷体" w:eastAsia="楷体" w:hAnsi="楷体" w:cs="华文仿宋"/>
          <w:color w:val="C00000"/>
          <w:sz w:val="20"/>
        </w:rPr>
        <w:t>解读:</w:t>
      </w:r>
      <w:r>
        <w:rPr>
          <w:rFonts w:ascii="Calibri" w:eastAsia="楷体" w:hAnsi="Calibri" w:cs="Calibri"/>
          <w:color w:val="C00000"/>
          <w:sz w:val="20"/>
        </w:rPr>
        <w:t>权威人士表示</w:t>
      </w:r>
      <w:r>
        <w:rPr>
          <w:rFonts w:ascii="楷体" w:eastAsia="楷体" w:hAnsi="楷体" w:cs="Calibri"/>
          <w:color w:val="C00000"/>
          <w:sz w:val="20"/>
        </w:rPr>
        <w:t>，</w:t>
      </w:r>
      <w:r>
        <w:rPr>
          <w:rFonts w:ascii="Calibri" w:eastAsia="楷体" w:hAnsi="Calibri" w:cs="Calibri"/>
          <w:color w:val="C00000"/>
          <w:sz w:val="20"/>
        </w:rPr>
        <w:t>积极推进涉案企业合</w:t>
      </w:r>
      <w:proofErr w:type="gramStart"/>
      <w:r>
        <w:rPr>
          <w:rFonts w:ascii="Calibri" w:eastAsia="楷体" w:hAnsi="Calibri" w:cs="Calibri"/>
          <w:color w:val="C00000"/>
          <w:sz w:val="20"/>
        </w:rPr>
        <w:t>规</w:t>
      </w:r>
      <w:proofErr w:type="gramEnd"/>
      <w:r>
        <w:rPr>
          <w:rFonts w:ascii="Calibri" w:eastAsia="楷体" w:hAnsi="Calibri" w:cs="Calibri"/>
          <w:color w:val="C00000"/>
          <w:sz w:val="20"/>
        </w:rPr>
        <w:t>改革</w:t>
      </w:r>
      <w:r>
        <w:rPr>
          <w:rFonts w:ascii="楷体" w:eastAsia="楷体" w:hAnsi="楷体" w:cs="Calibri"/>
          <w:color w:val="C00000"/>
          <w:sz w:val="20"/>
        </w:rPr>
        <w:t>，及时制止造谣中伤民营企业和企业家的侵权行为，全面贯彻依法平等保护原则，依法挽救陷入财务困境的民营企业，坚持善意文明执行。</w:t>
      </w:r>
    </w:p>
    <w:p w14:paraId="3222A26F" w14:textId="77777777" w:rsidR="003B0CA9" w:rsidRDefault="00000000">
      <w:pPr>
        <w:spacing w:afterLines="50" w:after="156" w:line="360" w:lineRule="auto"/>
        <w:rPr>
          <w:rFonts w:ascii="楷体" w:eastAsia="楷体" w:hAnsi="楷体" w:cs="Times New Roman"/>
          <w:color w:val="C00000"/>
        </w:rPr>
      </w:pPr>
      <w:r>
        <w:rPr>
          <w:rFonts w:ascii="楷体" w:eastAsia="楷体" w:hAnsi="楷体" w:cs="宋体"/>
          <w:color w:val="C00000"/>
          <w:sz w:val="20"/>
        </w:rPr>
        <w:t xml:space="preserve">※ </w:t>
      </w:r>
      <w:r>
        <w:rPr>
          <w:rFonts w:ascii="Calibri" w:eastAsia="楷体" w:hAnsi="Calibri" w:cs="Calibri"/>
          <w:color w:val="C00000"/>
          <w:sz w:val="20"/>
        </w:rPr>
        <w:t>围绕六个方面打出组合拳</w:t>
      </w:r>
      <w:r>
        <w:rPr>
          <w:rFonts w:ascii="楷体" w:eastAsia="楷体" w:hAnsi="楷体" w:cs="宋体"/>
          <w:color w:val="C00000"/>
          <w:sz w:val="20"/>
        </w:rPr>
        <w:t xml:space="preserve"> </w:t>
      </w:r>
      <w:r>
        <w:rPr>
          <w:rFonts w:ascii="Calibri" w:eastAsia="楷体" w:hAnsi="Calibri" w:cs="Calibri"/>
          <w:color w:val="C00000"/>
          <w:sz w:val="20"/>
        </w:rPr>
        <w:t>恢复和扩大消费二十条措施发布</w:t>
      </w:r>
      <w:r>
        <w:rPr>
          <w:rFonts w:ascii="楷体" w:eastAsia="楷体" w:hAnsi="楷体" w:cs="宋体" w:hint="eastAsia"/>
          <w:color w:val="C00000"/>
          <w:sz w:val="20"/>
        </w:rPr>
        <w:t>：</w:t>
      </w:r>
      <w:r>
        <w:rPr>
          <w:rFonts w:ascii="Calibri" w:eastAsia="楷体" w:hAnsi="Calibri" w:cs="Calibri"/>
          <w:color w:val="C00000"/>
          <w:sz w:val="20"/>
        </w:rPr>
        <w:t>刘丽靓</w:t>
      </w:r>
      <w:r>
        <w:rPr>
          <w:rFonts w:ascii="楷体" w:eastAsia="楷体" w:hAnsi="楷体" w:cs="Calibri"/>
          <w:color w:val="C00000"/>
          <w:sz w:val="20"/>
        </w:rPr>
        <w:t xml:space="preserve"> </w:t>
      </w:r>
      <w:r>
        <w:rPr>
          <w:rFonts w:ascii="Calibri" w:eastAsia="楷体" w:hAnsi="Calibri" w:cs="Calibri"/>
          <w:color w:val="C00000"/>
          <w:sz w:val="20"/>
        </w:rPr>
        <w:t>中国证券报</w:t>
      </w:r>
      <w:r>
        <w:rPr>
          <w:rFonts w:ascii="楷体" w:eastAsia="楷体" w:hAnsi="楷体" w:cs="Calibri"/>
          <w:color w:val="C00000"/>
          <w:sz w:val="20"/>
        </w:rPr>
        <w:t>·中证网 中国政府网7月31日消息，国务院办公厅转发国家发展改革委《关于恢复和扩大消费的措施》。</w:t>
      </w:r>
    </w:p>
    <w:p w14:paraId="75BE4FB7" w14:textId="77777777" w:rsidR="003B0CA9" w:rsidRDefault="00000000">
      <w:pPr>
        <w:spacing w:afterLines="50" w:after="156" w:line="360" w:lineRule="auto"/>
        <w:rPr>
          <w:rFonts w:ascii="楷体" w:eastAsia="楷体" w:hAnsi="楷体" w:cs="Times New Roman"/>
          <w:color w:val="C00000"/>
        </w:rPr>
      </w:pPr>
      <w:r>
        <w:rPr>
          <w:rFonts w:ascii="楷体" w:eastAsia="楷体" w:hAnsi="楷体" w:cs="Calibri"/>
          <w:color w:val="C00000"/>
          <w:sz w:val="20"/>
        </w:rPr>
        <w:t>国家发展改革委副主任李春临同日在国新办举行的国务院政策例行吹风会上表示，《措施》围绕稳定大宗消费、扩大服务消费、促进农村消费、拓展新型消费、完善消费设施、优化消费环境等六个方面，提出20条具体政策举措。希望通过优化政策和制度设计，进一步满足居民消费需求，释放消费潜力。</w:t>
      </w:r>
    </w:p>
    <w:p w14:paraId="2105260E" w14:textId="77777777" w:rsidR="003B0CA9" w:rsidRDefault="00000000">
      <w:pPr>
        <w:spacing w:line="360" w:lineRule="auto"/>
        <w:ind w:firstLine="420"/>
        <w:rPr>
          <w:rFonts w:ascii="楷体" w:eastAsia="楷体" w:hAnsi="楷体" w:cs="华文仿宋"/>
          <w:b/>
          <w:color w:val="000000" w:themeColor="text1"/>
          <w:sz w:val="20"/>
        </w:rPr>
      </w:pPr>
      <w:r>
        <w:rPr>
          <w:rFonts w:ascii="楷体" w:eastAsia="楷体" w:hAnsi="楷体" w:cs="华文仿宋"/>
          <w:color w:val="C00000"/>
          <w:sz w:val="20"/>
        </w:rPr>
        <w:t>解读:</w:t>
      </w:r>
      <w:r>
        <w:rPr>
          <w:rFonts w:ascii="Calibri" w:eastAsia="楷体" w:hAnsi="Calibri" w:cs="Calibri"/>
          <w:color w:val="C00000"/>
          <w:sz w:val="20"/>
        </w:rPr>
        <w:t>业内人士表示</w:t>
      </w:r>
      <w:r>
        <w:rPr>
          <w:rFonts w:ascii="楷体" w:eastAsia="楷体" w:hAnsi="楷体" w:cs="Calibri"/>
          <w:color w:val="C00000"/>
          <w:sz w:val="20"/>
        </w:rPr>
        <w:t>，</w:t>
      </w:r>
      <w:r>
        <w:rPr>
          <w:rFonts w:ascii="Calibri" w:eastAsia="楷体" w:hAnsi="Calibri" w:cs="Calibri"/>
          <w:color w:val="C00000"/>
          <w:sz w:val="20"/>
        </w:rPr>
        <w:t>工信部正在组织跨领域融合标准研制</w:t>
      </w:r>
      <w:r>
        <w:rPr>
          <w:rFonts w:ascii="楷体" w:eastAsia="楷体" w:hAnsi="楷体" w:cs="Calibri"/>
          <w:color w:val="C00000"/>
          <w:sz w:val="20"/>
        </w:rPr>
        <w:t>，推动产品数据跨品牌、跨企业、跨终端的互联互通。打通不同品牌、系统、平台之间的界限，实现产品之间的互联互通和信息交换。</w:t>
      </w:r>
    </w:p>
    <w:p w14:paraId="5D91A340" w14:textId="658738DF" w:rsidR="003B0CA9" w:rsidRPr="00833FEA" w:rsidRDefault="00000000">
      <w:pPr>
        <w:pBdr>
          <w:bottom w:val="single" w:sz="4" w:space="1" w:color="auto"/>
        </w:pBdr>
        <w:spacing w:line="360" w:lineRule="auto"/>
        <w:rPr>
          <w:rFonts w:ascii="楷体" w:eastAsia="楷体" w:hAnsi="楷体" w:cs="楷体"/>
          <w:b/>
          <w:sz w:val="28"/>
        </w:rPr>
      </w:pPr>
      <w:r>
        <w:rPr>
          <w:rFonts w:ascii="楷体" w:eastAsia="楷体" w:hAnsi="楷体" w:cs="楷体"/>
          <w:b/>
          <w:color w:val="C00000"/>
          <w:sz w:val="28"/>
        </w:rPr>
        <w:t>【</w:t>
      </w:r>
      <w:r>
        <w:rPr>
          <w:rFonts w:ascii="楷体" w:eastAsia="楷体" w:hAnsi="楷体" w:cs="楷体"/>
          <w:b/>
          <w:color w:val="C00000"/>
          <w:sz w:val="28"/>
          <w:szCs w:val="28"/>
        </w:rPr>
        <w:t>行业、公司信息</w:t>
      </w:r>
      <w:r>
        <w:rPr>
          <w:rFonts w:ascii="楷体" w:eastAsia="楷体" w:hAnsi="楷体" w:cs="楷体"/>
          <w:b/>
          <w:color w:val="C00000"/>
          <w:sz w:val="28"/>
        </w:rPr>
        <w:t>】</w:t>
      </w:r>
      <w:r w:rsidR="00833FEA">
        <w:rPr>
          <w:rFonts w:ascii="楷体" w:eastAsia="楷体" w:hAnsi="楷体" w:cs="楷体" w:hint="eastAsia"/>
          <w:b/>
          <w:color w:val="C00000"/>
          <w:sz w:val="28"/>
        </w:rPr>
        <w:t xml:space="preserve"> </w:t>
      </w:r>
      <w:r w:rsidR="00833FEA" w:rsidRPr="00833FEA">
        <w:rPr>
          <w:rFonts w:ascii="楷体" w:eastAsia="楷体" w:hAnsi="楷体" w:cs="楷体" w:hint="eastAsia"/>
          <w:b/>
          <w:sz w:val="28"/>
        </w:rPr>
        <w:t>暂时不做</w:t>
      </w:r>
    </w:p>
    <w:p w14:paraId="3730C8FC" w14:textId="77777777" w:rsidR="003B0CA9" w:rsidRDefault="00000000">
      <w:pPr>
        <w:spacing w:afterLines="50" w:after="156" w:line="360" w:lineRule="auto"/>
        <w:rPr>
          <w:rFonts w:ascii="Calibri" w:eastAsia="楷体" w:hAnsi="Calibri" w:cs="Calibri"/>
          <w:color w:val="C00000"/>
          <w:sz w:val="20"/>
        </w:rPr>
      </w:pPr>
      <w:r>
        <w:rPr>
          <w:rFonts w:ascii="微软雅黑" w:eastAsia="微软雅黑" w:hAnsi="微软雅黑" w:cs="微软雅黑" w:hint="eastAsia"/>
          <w:color w:val="C00000"/>
          <w:sz w:val="20"/>
        </w:rPr>
        <w:lastRenderedPageBreak/>
        <w:t>※</w:t>
      </w:r>
      <w:r>
        <w:rPr>
          <w:rFonts w:ascii="Calibri" w:eastAsia="楷体" w:hAnsi="Calibri" w:cs="Calibri"/>
          <w:color w:val="C00000"/>
          <w:sz w:val="20"/>
        </w:rPr>
        <w:t xml:space="preserve"> </w:t>
      </w:r>
      <w:r>
        <w:rPr>
          <w:rFonts w:ascii="Calibri" w:eastAsia="楷体" w:hAnsi="Calibri" w:cs="Calibri"/>
          <w:color w:val="C00000"/>
          <w:sz w:val="20"/>
        </w:rPr>
        <w:t>碱厂夏季集中检修</w:t>
      </w:r>
      <w:r>
        <w:rPr>
          <w:rFonts w:ascii="楷体" w:eastAsia="楷体" w:hAnsi="楷体" w:cs="宋体"/>
          <w:color w:val="C00000"/>
          <w:sz w:val="20"/>
        </w:rPr>
        <w:t xml:space="preserve"> </w:t>
      </w:r>
      <w:r>
        <w:rPr>
          <w:rFonts w:ascii="Calibri" w:eastAsia="楷体" w:hAnsi="Calibri" w:cs="Calibri"/>
          <w:color w:val="C00000"/>
          <w:sz w:val="20"/>
        </w:rPr>
        <w:t>纯碱价格小幅走高</w:t>
      </w:r>
      <w:r>
        <w:rPr>
          <w:rFonts w:ascii="Calibri" w:eastAsia="楷体" w:hAnsi="Calibri" w:cs="Calibri" w:hint="eastAsia"/>
          <w:color w:val="C00000"/>
          <w:sz w:val="20"/>
        </w:rPr>
        <w:t>：</w:t>
      </w:r>
      <w:proofErr w:type="gramStart"/>
      <w:r>
        <w:rPr>
          <w:rFonts w:ascii="Calibri" w:eastAsia="楷体" w:hAnsi="Calibri" w:cs="Calibri"/>
          <w:color w:val="C00000"/>
          <w:sz w:val="20"/>
        </w:rPr>
        <w:t>董添</w:t>
      </w:r>
      <w:proofErr w:type="gramEnd"/>
      <w:r>
        <w:rPr>
          <w:rFonts w:ascii="楷体" w:eastAsia="楷体" w:hAnsi="楷体" w:cs="Calibri"/>
          <w:color w:val="C00000"/>
          <w:sz w:val="20"/>
        </w:rPr>
        <w:t xml:space="preserve"> </w:t>
      </w:r>
      <w:r>
        <w:rPr>
          <w:rFonts w:ascii="Calibri" w:eastAsia="楷体" w:hAnsi="Calibri" w:cs="Calibri"/>
          <w:color w:val="C00000"/>
          <w:sz w:val="20"/>
        </w:rPr>
        <w:t>中国证券报</w:t>
      </w:r>
      <w:r>
        <w:rPr>
          <w:rFonts w:ascii="Calibri" w:eastAsia="楷体" w:hAnsi="Calibri" w:cs="Calibri"/>
          <w:color w:val="C00000"/>
          <w:sz w:val="20"/>
        </w:rPr>
        <w:t>·</w:t>
      </w:r>
      <w:proofErr w:type="gramStart"/>
      <w:r>
        <w:rPr>
          <w:rFonts w:ascii="Calibri" w:eastAsia="楷体" w:hAnsi="Calibri" w:cs="Calibri"/>
          <w:color w:val="C00000"/>
          <w:sz w:val="20"/>
        </w:rPr>
        <w:t>中证网</w:t>
      </w:r>
      <w:proofErr w:type="gramEnd"/>
      <w:r>
        <w:rPr>
          <w:rFonts w:ascii="Calibri" w:eastAsia="楷体" w:hAnsi="Calibri" w:cs="Calibri"/>
          <w:color w:val="C00000"/>
          <w:sz w:val="20"/>
        </w:rPr>
        <w:t xml:space="preserve"> </w:t>
      </w:r>
      <w:r>
        <w:rPr>
          <w:rFonts w:ascii="Calibri" w:eastAsia="楷体" w:hAnsi="Calibri" w:cs="Calibri"/>
          <w:color w:val="C00000"/>
          <w:sz w:val="20"/>
        </w:rPr>
        <w:t>受行业集中检修以及下游光伏玻璃需求增多等因素影响，</w:t>
      </w:r>
      <w:r>
        <w:rPr>
          <w:rFonts w:ascii="Calibri" w:eastAsia="楷体" w:hAnsi="Calibri" w:cs="Calibri"/>
          <w:color w:val="C00000"/>
          <w:sz w:val="20"/>
        </w:rPr>
        <w:t>7</w:t>
      </w:r>
      <w:r>
        <w:rPr>
          <w:rFonts w:ascii="Calibri" w:eastAsia="楷体" w:hAnsi="Calibri" w:cs="Calibri"/>
          <w:color w:val="C00000"/>
          <w:sz w:val="20"/>
        </w:rPr>
        <w:t>月纯碱价格小幅走高。</w:t>
      </w:r>
    </w:p>
    <w:p w14:paraId="659B3340" w14:textId="77777777" w:rsidR="003B0CA9" w:rsidRDefault="003B0CA9">
      <w:pPr>
        <w:spacing w:afterLines="50" w:after="156" w:line="360" w:lineRule="auto"/>
        <w:rPr>
          <w:rFonts w:ascii="Calibri" w:eastAsia="楷体" w:hAnsi="Calibri" w:cs="Calibri"/>
          <w:color w:val="C00000"/>
          <w:sz w:val="20"/>
        </w:rPr>
      </w:pPr>
    </w:p>
    <w:p w14:paraId="0E0A17F0" w14:textId="77777777" w:rsidR="003B0CA9" w:rsidRDefault="00000000">
      <w:pPr>
        <w:spacing w:line="360" w:lineRule="auto"/>
        <w:ind w:firstLine="420"/>
        <w:rPr>
          <w:rFonts w:ascii="Calibri" w:eastAsia="楷体" w:hAnsi="Calibri" w:cs="Calibri"/>
          <w:color w:val="C00000"/>
          <w:sz w:val="20"/>
        </w:rPr>
      </w:pPr>
      <w:r>
        <w:rPr>
          <w:rFonts w:ascii="Calibri" w:eastAsia="楷体" w:hAnsi="Calibri" w:cs="Calibri" w:hint="eastAsia"/>
          <w:color w:val="C00000"/>
          <w:sz w:val="20"/>
        </w:rPr>
        <w:t>解读</w:t>
      </w:r>
      <w:r>
        <w:rPr>
          <w:rFonts w:ascii="Calibri" w:eastAsia="楷体" w:hAnsi="Calibri" w:cs="Calibri"/>
          <w:color w:val="C00000"/>
          <w:sz w:val="20"/>
        </w:rPr>
        <w:t>：业内人士预计</w:t>
      </w:r>
      <w:r>
        <w:rPr>
          <w:rFonts w:ascii="楷体" w:eastAsia="楷体" w:hAnsi="楷体" w:cs="Calibri"/>
          <w:color w:val="C00000"/>
          <w:sz w:val="20"/>
        </w:rPr>
        <w:t>，</w:t>
      </w:r>
      <w:r>
        <w:rPr>
          <w:rFonts w:ascii="Calibri" w:eastAsia="楷体" w:hAnsi="Calibri" w:cs="Calibri"/>
          <w:color w:val="C00000"/>
          <w:sz w:val="20"/>
        </w:rPr>
        <w:t>8</w:t>
      </w:r>
      <w:r>
        <w:rPr>
          <w:rFonts w:ascii="Calibri" w:eastAsia="楷体" w:hAnsi="Calibri" w:cs="Calibri"/>
          <w:color w:val="C00000"/>
          <w:sz w:val="20"/>
        </w:rPr>
        <w:t>月检修、减量厂家依然集中，供应持续偏紧，预计纯碱价格将进一步上涨。</w:t>
      </w:r>
    </w:p>
    <w:p w14:paraId="34450511" w14:textId="77777777" w:rsidR="003B0CA9" w:rsidRDefault="00000000">
      <w:pPr>
        <w:spacing w:afterLines="50" w:after="156" w:line="360" w:lineRule="auto"/>
        <w:rPr>
          <w:rFonts w:ascii="Calibri" w:eastAsia="楷体" w:hAnsi="Calibri" w:cs="Calibri"/>
          <w:color w:val="C00000"/>
          <w:sz w:val="20"/>
        </w:rPr>
      </w:pPr>
      <w:r>
        <w:rPr>
          <w:rFonts w:ascii="微软雅黑" w:eastAsia="微软雅黑" w:hAnsi="微软雅黑" w:cs="微软雅黑" w:hint="eastAsia"/>
          <w:color w:val="C00000"/>
          <w:sz w:val="20"/>
        </w:rPr>
        <w:t>※</w:t>
      </w:r>
      <w:r>
        <w:rPr>
          <w:rFonts w:ascii="Calibri" w:eastAsia="楷体" w:hAnsi="Calibri" w:cs="Calibri"/>
          <w:color w:val="C00000"/>
          <w:sz w:val="20"/>
        </w:rPr>
        <w:t xml:space="preserve"> </w:t>
      </w:r>
      <w:r>
        <w:rPr>
          <w:rFonts w:ascii="Calibri" w:eastAsia="楷体" w:hAnsi="Calibri" w:cs="Calibri"/>
          <w:color w:val="C00000"/>
          <w:sz w:val="20"/>
        </w:rPr>
        <w:t>一线城市密集表态优化房地产政策</w:t>
      </w:r>
      <w:r>
        <w:rPr>
          <w:rFonts w:ascii="Calibri" w:eastAsia="楷体" w:hAnsi="Calibri" w:cs="Calibri" w:hint="eastAsia"/>
          <w:color w:val="C00000"/>
          <w:sz w:val="20"/>
        </w:rPr>
        <w:t>：</w:t>
      </w:r>
      <w:r>
        <w:rPr>
          <w:rFonts w:ascii="Calibri" w:eastAsia="楷体" w:hAnsi="Calibri" w:cs="Calibri"/>
          <w:color w:val="C00000"/>
          <w:sz w:val="20"/>
        </w:rPr>
        <w:t>董添</w:t>
      </w:r>
      <w:r>
        <w:rPr>
          <w:rFonts w:ascii="楷体" w:eastAsia="楷体" w:hAnsi="楷体" w:cs="Calibri"/>
          <w:color w:val="C00000"/>
          <w:sz w:val="20"/>
        </w:rPr>
        <w:t xml:space="preserve"> </w:t>
      </w:r>
      <w:r>
        <w:rPr>
          <w:rFonts w:ascii="Calibri" w:eastAsia="楷体" w:hAnsi="Calibri" w:cs="Calibri"/>
          <w:color w:val="C00000"/>
          <w:sz w:val="20"/>
        </w:rPr>
        <w:t>中国证券报</w:t>
      </w:r>
      <w:r>
        <w:rPr>
          <w:rFonts w:ascii="Calibri" w:eastAsia="楷体" w:hAnsi="Calibri" w:cs="Calibri"/>
          <w:color w:val="C00000"/>
          <w:sz w:val="20"/>
        </w:rPr>
        <w:t>·</w:t>
      </w:r>
      <w:r>
        <w:rPr>
          <w:rFonts w:ascii="Calibri" w:eastAsia="楷体" w:hAnsi="Calibri" w:cs="Calibri"/>
          <w:color w:val="C00000"/>
          <w:sz w:val="20"/>
        </w:rPr>
        <w:t>中证网</w:t>
      </w:r>
      <w:r>
        <w:rPr>
          <w:rFonts w:ascii="Calibri" w:eastAsia="楷体" w:hAnsi="Calibri" w:cs="Calibri"/>
          <w:color w:val="C00000"/>
          <w:sz w:val="20"/>
        </w:rPr>
        <w:t xml:space="preserve"> </w:t>
      </w:r>
      <w:r>
        <w:rPr>
          <w:rFonts w:ascii="Calibri" w:eastAsia="楷体" w:hAnsi="Calibri" w:cs="Calibri"/>
          <w:color w:val="C00000"/>
          <w:sz w:val="20"/>
        </w:rPr>
        <w:t>近日，北京、上海、广州、深圳一线城市扎堆就楼市重磅发声，引发市场关注。上述城市表态，将大力支持和更好满足居民刚性和改善性住房需求，促进房地产市场平稳健康发展。</w:t>
      </w:r>
    </w:p>
    <w:p w14:paraId="56E01D77" w14:textId="77777777" w:rsidR="003B0CA9" w:rsidRDefault="00000000">
      <w:pPr>
        <w:spacing w:line="360" w:lineRule="auto"/>
        <w:ind w:firstLine="420"/>
        <w:rPr>
          <w:rFonts w:ascii="Calibri" w:eastAsia="楷体" w:hAnsi="Calibri" w:cs="Calibri"/>
          <w:color w:val="C00000"/>
          <w:sz w:val="20"/>
        </w:rPr>
      </w:pPr>
      <w:r>
        <w:rPr>
          <w:rFonts w:ascii="Calibri" w:eastAsia="楷体" w:hAnsi="Calibri" w:cs="Calibri" w:hint="eastAsia"/>
          <w:color w:val="C00000"/>
          <w:sz w:val="20"/>
        </w:rPr>
        <w:t>解读</w:t>
      </w:r>
      <w:r>
        <w:rPr>
          <w:rFonts w:ascii="Calibri" w:eastAsia="楷体" w:hAnsi="Calibri" w:cs="Calibri"/>
          <w:color w:val="C00000"/>
          <w:sz w:val="20"/>
        </w:rPr>
        <w:t>：业内人士表示</w:t>
      </w:r>
      <w:r>
        <w:rPr>
          <w:rFonts w:ascii="楷体" w:eastAsia="楷体" w:hAnsi="楷体" w:cs="Calibri"/>
          <w:color w:val="C00000"/>
          <w:sz w:val="20"/>
        </w:rPr>
        <w:t>，</w:t>
      </w:r>
      <w:r>
        <w:rPr>
          <w:rFonts w:ascii="Calibri" w:eastAsia="楷体" w:hAnsi="Calibri" w:cs="Calibri"/>
          <w:color w:val="C00000"/>
          <w:sz w:val="20"/>
        </w:rPr>
        <w:t>一线城市扎堆表态，一定程度上说明各部门已经在积极落实和部署房地产相关工作，预计</w:t>
      </w:r>
      <w:r>
        <w:rPr>
          <w:rFonts w:ascii="Calibri" w:eastAsia="楷体" w:hAnsi="Calibri" w:cs="Calibri"/>
          <w:color w:val="C00000"/>
          <w:sz w:val="20"/>
        </w:rPr>
        <w:t>8</w:t>
      </w:r>
      <w:r>
        <w:rPr>
          <w:rFonts w:ascii="Calibri" w:eastAsia="楷体" w:hAnsi="Calibri" w:cs="Calibri"/>
          <w:color w:val="C00000"/>
          <w:sz w:val="20"/>
        </w:rPr>
        <w:t>月将是各地政策密集发布的关键时期。</w:t>
      </w:r>
    </w:p>
    <w:p w14:paraId="6ED73239" w14:textId="77777777" w:rsidR="003B0CA9" w:rsidRDefault="00000000">
      <w:pPr>
        <w:spacing w:afterLines="50" w:after="156" w:line="360" w:lineRule="auto"/>
        <w:rPr>
          <w:rFonts w:ascii="Calibri" w:eastAsia="楷体" w:hAnsi="Calibri" w:cs="Calibri"/>
          <w:color w:val="C00000"/>
          <w:sz w:val="20"/>
        </w:rPr>
      </w:pPr>
      <w:r>
        <w:rPr>
          <w:rFonts w:ascii="微软雅黑" w:eastAsia="微软雅黑" w:hAnsi="微软雅黑" w:cs="微软雅黑" w:hint="eastAsia"/>
          <w:color w:val="C00000"/>
          <w:sz w:val="20"/>
        </w:rPr>
        <w:t>※</w:t>
      </w:r>
      <w:r>
        <w:rPr>
          <w:rFonts w:ascii="Calibri" w:eastAsia="楷体" w:hAnsi="Calibri" w:cs="Calibri"/>
          <w:color w:val="C00000"/>
          <w:sz w:val="20"/>
        </w:rPr>
        <w:t xml:space="preserve"> </w:t>
      </w:r>
      <w:r>
        <w:rPr>
          <w:rFonts w:ascii="Calibri" w:eastAsia="楷体" w:hAnsi="Calibri" w:cs="Calibri"/>
          <w:color w:val="C00000"/>
          <w:sz w:val="20"/>
        </w:rPr>
        <w:t>工业互联网产业规模突破</w:t>
      </w:r>
      <w:r>
        <w:rPr>
          <w:rFonts w:ascii="Calibri" w:eastAsia="楷体" w:hAnsi="Calibri" w:cs="Calibri"/>
          <w:color w:val="C00000"/>
          <w:sz w:val="20"/>
        </w:rPr>
        <w:t>1.2</w:t>
      </w:r>
      <w:r>
        <w:rPr>
          <w:rFonts w:ascii="Calibri" w:eastAsia="楷体" w:hAnsi="Calibri" w:cs="Calibri"/>
          <w:color w:val="C00000"/>
          <w:sz w:val="20"/>
        </w:rPr>
        <w:t>万亿元</w:t>
      </w:r>
      <w:r>
        <w:rPr>
          <w:rFonts w:ascii="Calibri" w:eastAsia="楷体" w:hAnsi="Calibri" w:cs="Calibri" w:hint="eastAsia"/>
          <w:color w:val="C00000"/>
          <w:sz w:val="20"/>
        </w:rPr>
        <w:t>：</w:t>
      </w:r>
      <w:r>
        <w:rPr>
          <w:rFonts w:ascii="Calibri" w:eastAsia="楷体" w:hAnsi="Calibri" w:cs="Calibri"/>
          <w:color w:val="C00000"/>
          <w:sz w:val="20"/>
        </w:rPr>
        <w:t>经济日报</w:t>
      </w:r>
      <w:r>
        <w:rPr>
          <w:rFonts w:ascii="楷体" w:eastAsia="楷体" w:hAnsi="楷体" w:cs="Calibri"/>
          <w:color w:val="C00000"/>
          <w:sz w:val="20"/>
        </w:rPr>
        <w:t xml:space="preserve"> </w:t>
      </w:r>
      <w:r>
        <w:rPr>
          <w:rFonts w:ascii="Calibri" w:eastAsia="楷体" w:hAnsi="Calibri" w:cs="Calibri"/>
          <w:color w:val="C00000"/>
          <w:sz w:val="20"/>
        </w:rPr>
        <w:t>在国务院新闻办公室日前举行的新闻发布会上，工业和信息化部总工程师赵志国表示，当前工业互联网</w:t>
      </w:r>
      <w:r>
        <w:rPr>
          <w:rFonts w:ascii="Calibri" w:eastAsia="楷体" w:hAnsi="Calibri" w:cs="Calibri"/>
          <w:color w:val="C00000"/>
          <w:sz w:val="20"/>
        </w:rPr>
        <w:t>“</w:t>
      </w:r>
      <w:r>
        <w:rPr>
          <w:rFonts w:ascii="Calibri" w:eastAsia="楷体" w:hAnsi="Calibri" w:cs="Calibri"/>
          <w:color w:val="C00000"/>
          <w:sz w:val="20"/>
        </w:rPr>
        <w:t>百城千园行</w:t>
      </w:r>
      <w:r>
        <w:rPr>
          <w:rFonts w:ascii="Calibri" w:eastAsia="楷体" w:hAnsi="Calibri" w:cs="Calibri"/>
          <w:color w:val="C00000"/>
          <w:sz w:val="20"/>
        </w:rPr>
        <w:t>”</w:t>
      </w:r>
      <w:r>
        <w:rPr>
          <w:rFonts w:ascii="Calibri" w:eastAsia="楷体" w:hAnsi="Calibri" w:cs="Calibri"/>
          <w:color w:val="C00000"/>
          <w:sz w:val="20"/>
        </w:rPr>
        <w:t>行动纵深推进，标识解析体系服务企业超</w:t>
      </w:r>
      <w:r>
        <w:rPr>
          <w:rFonts w:ascii="Calibri" w:eastAsia="楷体" w:hAnsi="Calibri" w:cs="Calibri"/>
          <w:color w:val="C00000"/>
          <w:sz w:val="20"/>
        </w:rPr>
        <w:t>27</w:t>
      </w:r>
      <w:r>
        <w:rPr>
          <w:rFonts w:ascii="Calibri" w:eastAsia="楷体" w:hAnsi="Calibri" w:cs="Calibri"/>
          <w:color w:val="C00000"/>
          <w:sz w:val="20"/>
        </w:rPr>
        <w:t>万家，上半年遴选并发布了</w:t>
      </w:r>
      <w:r>
        <w:rPr>
          <w:rFonts w:ascii="Calibri" w:eastAsia="楷体" w:hAnsi="Calibri" w:cs="Calibri"/>
          <w:color w:val="C00000"/>
          <w:sz w:val="20"/>
        </w:rPr>
        <w:t>218</w:t>
      </w:r>
      <w:r>
        <w:rPr>
          <w:rFonts w:ascii="Calibri" w:eastAsia="楷体" w:hAnsi="Calibri" w:cs="Calibri"/>
          <w:color w:val="C00000"/>
          <w:sz w:val="20"/>
        </w:rPr>
        <w:t>个工业互联网试点示范项目，具有一定影响力的工业互联网平台已超过</w:t>
      </w:r>
      <w:r>
        <w:rPr>
          <w:rFonts w:ascii="Calibri" w:eastAsia="楷体" w:hAnsi="Calibri" w:cs="Calibri"/>
          <w:color w:val="C00000"/>
          <w:sz w:val="20"/>
        </w:rPr>
        <w:t>240</w:t>
      </w:r>
      <w:r>
        <w:rPr>
          <w:rFonts w:ascii="Calibri" w:eastAsia="楷体" w:hAnsi="Calibri" w:cs="Calibri"/>
          <w:color w:val="C00000"/>
          <w:sz w:val="20"/>
        </w:rPr>
        <w:t>家。</w:t>
      </w:r>
    </w:p>
    <w:p w14:paraId="50AEA64C" w14:textId="77777777" w:rsidR="003B0CA9" w:rsidRDefault="00000000">
      <w:pPr>
        <w:spacing w:line="360" w:lineRule="auto"/>
        <w:ind w:firstLine="420"/>
        <w:rPr>
          <w:rFonts w:ascii="Calibri" w:eastAsia="楷体" w:hAnsi="Calibri" w:cs="Calibri"/>
          <w:color w:val="C00000"/>
          <w:sz w:val="20"/>
        </w:rPr>
      </w:pPr>
      <w:r>
        <w:rPr>
          <w:rFonts w:ascii="Calibri" w:eastAsia="楷体" w:hAnsi="Calibri" w:cs="Calibri" w:hint="eastAsia"/>
          <w:color w:val="C00000"/>
          <w:sz w:val="20"/>
        </w:rPr>
        <w:t>解读</w:t>
      </w:r>
      <w:r>
        <w:rPr>
          <w:rFonts w:ascii="Calibri" w:eastAsia="楷体" w:hAnsi="Calibri" w:cs="Calibri"/>
          <w:color w:val="C00000"/>
          <w:sz w:val="20"/>
        </w:rPr>
        <w:t>：据了解</w:t>
      </w:r>
      <w:r>
        <w:rPr>
          <w:rFonts w:ascii="楷体" w:eastAsia="楷体" w:hAnsi="楷体" w:cs="Calibri"/>
          <w:color w:val="C00000"/>
          <w:sz w:val="20"/>
        </w:rPr>
        <w:t>，</w:t>
      </w:r>
      <w:r>
        <w:rPr>
          <w:rFonts w:ascii="Calibri" w:eastAsia="楷体" w:hAnsi="Calibri" w:cs="Calibri"/>
          <w:color w:val="C00000"/>
          <w:sz w:val="20"/>
        </w:rPr>
        <w:t>工信部开展工业互联网一体化进园区</w:t>
      </w:r>
      <w:r>
        <w:rPr>
          <w:rFonts w:ascii="Calibri" w:eastAsia="楷体" w:hAnsi="Calibri" w:cs="Calibri"/>
          <w:color w:val="C00000"/>
          <w:sz w:val="20"/>
        </w:rPr>
        <w:t>“</w:t>
      </w:r>
      <w:r>
        <w:rPr>
          <w:rFonts w:ascii="Calibri" w:eastAsia="楷体" w:hAnsi="Calibri" w:cs="Calibri"/>
          <w:color w:val="C00000"/>
          <w:sz w:val="20"/>
        </w:rPr>
        <w:t>百城千园行</w:t>
      </w:r>
      <w:r>
        <w:rPr>
          <w:rFonts w:ascii="Calibri" w:eastAsia="楷体" w:hAnsi="Calibri" w:cs="Calibri"/>
          <w:color w:val="C00000"/>
          <w:sz w:val="20"/>
        </w:rPr>
        <w:t>”</w:t>
      </w:r>
      <w:r>
        <w:rPr>
          <w:rFonts w:ascii="Calibri" w:eastAsia="楷体" w:hAnsi="Calibri" w:cs="Calibri"/>
          <w:color w:val="C00000"/>
          <w:sz w:val="20"/>
        </w:rPr>
        <w:t>行动，是为了发挥工业园区产业集聚优势，推动工业互联网向地市县域落地普及，促进广大企业特别是中小企业加快数字化转型，促进经济高质量发展。</w:t>
      </w:r>
    </w:p>
    <w:p w14:paraId="572E9989" w14:textId="77777777" w:rsidR="003B0CA9" w:rsidRDefault="003B0CA9"/>
    <w:sectPr w:rsidR="003B0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618D" w14:textId="77777777" w:rsidR="005A2492" w:rsidRDefault="005A2492">
      <w:pPr>
        <w:spacing w:line="240" w:lineRule="auto"/>
      </w:pPr>
      <w:r>
        <w:separator/>
      </w:r>
    </w:p>
  </w:endnote>
  <w:endnote w:type="continuationSeparator" w:id="0">
    <w:p w14:paraId="7D606722" w14:textId="77777777" w:rsidR="005A2492" w:rsidRDefault="005A2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4E0B" w14:textId="77777777" w:rsidR="005A2492" w:rsidRDefault="005A2492">
      <w:pPr>
        <w:spacing w:after="0"/>
      </w:pPr>
      <w:r>
        <w:separator/>
      </w:r>
    </w:p>
  </w:footnote>
  <w:footnote w:type="continuationSeparator" w:id="0">
    <w:p w14:paraId="55B11075" w14:textId="77777777" w:rsidR="005A2492" w:rsidRDefault="005A24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509"/>
    <w:rsid w:val="D0FD6BEA"/>
    <w:rsid w:val="EDFFE38F"/>
    <w:rsid w:val="EFA6F859"/>
    <w:rsid w:val="FC67A9FF"/>
    <w:rsid w:val="000527A1"/>
    <w:rsid w:val="00131498"/>
    <w:rsid w:val="001870AF"/>
    <w:rsid w:val="003B0CA9"/>
    <w:rsid w:val="003C4560"/>
    <w:rsid w:val="005737E9"/>
    <w:rsid w:val="005A2492"/>
    <w:rsid w:val="00760DA4"/>
    <w:rsid w:val="007B5ACC"/>
    <w:rsid w:val="007D6509"/>
    <w:rsid w:val="00833FEA"/>
    <w:rsid w:val="008B60C7"/>
    <w:rsid w:val="00A63815"/>
    <w:rsid w:val="00AE698C"/>
    <w:rsid w:val="00C70AC4"/>
    <w:rsid w:val="00C859C8"/>
    <w:rsid w:val="00D651A2"/>
    <w:rsid w:val="00DC57AA"/>
    <w:rsid w:val="00E42C50"/>
    <w:rsid w:val="00EC7B55"/>
    <w:rsid w:val="33C89E81"/>
    <w:rsid w:val="7872A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1E0F4"/>
  <w15:docId w15:val="{630D3C2F-1E69-4B73-9F6D-FA4424D8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6">
    <w:name w:val="标题 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pPr>
      <w:spacing w:before="160"/>
      <w:jc w:val="center"/>
    </w:pPr>
    <w:rPr>
      <w:i/>
      <w:iCs/>
      <w:color w:val="404040" w:themeColor="text1" w:themeTint="BF"/>
    </w:rPr>
  </w:style>
  <w:style w:type="character" w:customStyle="1" w:styleId="a8">
    <w:name w:val="引用 字符"/>
    <w:basedOn w:val="a0"/>
    <w:link w:val="a7"/>
    <w:uiPriority w:val="29"/>
    <w:qFormat/>
    <w:rPr>
      <w:i/>
      <w:iCs/>
      <w:color w:val="404040" w:themeColor="text1" w:themeTint="BF"/>
    </w:rPr>
  </w:style>
  <w:style w:type="paragraph" w:styleId="a9">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table" w:customStyle="1" w:styleId="7-52">
    <w:name w:val="网格表 7 彩色 - 着色 52"/>
    <w:basedOn w:val="a1"/>
    <w:uiPriority w:val="52"/>
    <w:qFormat/>
    <w:rPr>
      <w:color w:val="77206D" w:themeColor="accent5" w:themeShade="BF"/>
    </w:rPr>
    <w:tblPr>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character" w:customStyle="1" w:styleId="news-stock">
    <w:name w:val="news-stock"/>
    <w:basedOn w:val="a0"/>
    <w:qFormat/>
  </w:style>
  <w:style w:type="table" w:customStyle="1" w:styleId="2-11">
    <w:name w:val="清单表 2 - 着色 11"/>
    <w:basedOn w:val="a1"/>
    <w:uiPriority w:val="47"/>
    <w:qFormat/>
    <w:tblPr>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6-51">
    <w:name w:val="清单表 6 彩色 - 着色 51"/>
    <w:basedOn w:val="a1"/>
    <w:uiPriority w:val="51"/>
    <w:qFormat/>
    <w:rPr>
      <w:color w:val="77206D" w:themeColor="accent5" w:themeShade="BF"/>
    </w:rPr>
    <w:tblPr>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customStyle="1" w:styleId="6-52">
    <w:name w:val="网格表 6 彩色 - 着色 52"/>
    <w:basedOn w:val="a1"/>
    <w:uiPriority w:val="51"/>
    <w:qFormat/>
    <w:rPr>
      <w:color w:val="77206D" w:themeColor="accent5" w:themeShade="BF"/>
    </w:rPr>
    <w:tblPr>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ac">
    <w:name w:val="header"/>
    <w:basedOn w:val="a"/>
    <w:link w:val="ad"/>
    <w:uiPriority w:val="99"/>
    <w:unhideWhenUsed/>
    <w:rsid w:val="00AE698C"/>
    <w:pP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AE698C"/>
    <w:rPr>
      <w:kern w:val="2"/>
      <w:sz w:val="18"/>
      <w:szCs w:val="18"/>
      <w14:ligatures w14:val="standardContextual"/>
    </w:rPr>
  </w:style>
  <w:style w:type="paragraph" w:styleId="ae">
    <w:name w:val="footer"/>
    <w:basedOn w:val="a"/>
    <w:link w:val="af"/>
    <w:uiPriority w:val="99"/>
    <w:unhideWhenUsed/>
    <w:rsid w:val="00AE698C"/>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AE698C"/>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b="1">
                <a:latin typeface="+mn-ea"/>
                <a:ea typeface="+mn-ea"/>
              </a:rPr>
              <a:t>港元兑人民币汇率走势</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8390082696055897E-2"/>
          <c:y val="0.18018995929443701"/>
          <c:w val="0.86374174650691904"/>
          <c:h val="0.43803972264661001"/>
        </c:manualLayout>
      </c:layout>
      <c:lineChart>
        <c:grouping val="standard"/>
        <c:varyColors val="0"/>
        <c:ser>
          <c:idx val="0"/>
          <c:order val="0"/>
          <c:tx>
            <c:strRef>
              <c:f>Sheet1!$B$1</c:f>
              <c:strCache>
                <c:ptCount val="1"/>
                <c:pt idx="0">
                  <c:v>港元兑人民币</c:v>
                </c:pt>
              </c:strCache>
            </c:strRef>
          </c:tx>
          <c:spPr>
            <a:ln w="28575" cap="rnd">
              <a:solidFill>
                <a:schemeClr val="accent5"/>
              </a:solidFill>
              <a:round/>
            </a:ln>
            <a:effectLst/>
          </c:spPr>
          <c:marker>
            <c:symbol val="none"/>
          </c:marker>
          <c:cat>
            <c:numRef>
              <c:f>Sheet1!$A$2:$A$63</c:f>
              <c:numCache>
                <c:formatCode>yyyy/m/d</c:formatCode>
                <c:ptCount val="62"/>
                <c:pt idx="0">
                  <c:v>45139</c:v>
                </c:pt>
                <c:pt idx="1">
                  <c:v>45138</c:v>
                </c:pt>
                <c:pt idx="2">
                  <c:v>45135</c:v>
                </c:pt>
                <c:pt idx="3">
                  <c:v>45134</c:v>
                </c:pt>
                <c:pt idx="4">
                  <c:v>45133</c:v>
                </c:pt>
                <c:pt idx="5">
                  <c:v>45132</c:v>
                </c:pt>
                <c:pt idx="6">
                  <c:v>45131</c:v>
                </c:pt>
                <c:pt idx="7">
                  <c:v>45128</c:v>
                </c:pt>
                <c:pt idx="8">
                  <c:v>45127</c:v>
                </c:pt>
                <c:pt idx="9">
                  <c:v>45126</c:v>
                </c:pt>
                <c:pt idx="10">
                  <c:v>45125</c:v>
                </c:pt>
                <c:pt idx="11">
                  <c:v>45124</c:v>
                </c:pt>
                <c:pt idx="12">
                  <c:v>45121</c:v>
                </c:pt>
                <c:pt idx="13">
                  <c:v>45120</c:v>
                </c:pt>
                <c:pt idx="14">
                  <c:v>45119</c:v>
                </c:pt>
                <c:pt idx="15">
                  <c:v>45118</c:v>
                </c:pt>
                <c:pt idx="16">
                  <c:v>45117</c:v>
                </c:pt>
                <c:pt idx="17">
                  <c:v>45114</c:v>
                </c:pt>
                <c:pt idx="18">
                  <c:v>45113</c:v>
                </c:pt>
                <c:pt idx="19">
                  <c:v>45112</c:v>
                </c:pt>
                <c:pt idx="20">
                  <c:v>45111</c:v>
                </c:pt>
                <c:pt idx="21">
                  <c:v>45110</c:v>
                </c:pt>
                <c:pt idx="22">
                  <c:v>45107</c:v>
                </c:pt>
                <c:pt idx="23">
                  <c:v>45106</c:v>
                </c:pt>
                <c:pt idx="24">
                  <c:v>45105</c:v>
                </c:pt>
                <c:pt idx="25">
                  <c:v>45104</c:v>
                </c:pt>
                <c:pt idx="26">
                  <c:v>45103</c:v>
                </c:pt>
                <c:pt idx="27">
                  <c:v>45098</c:v>
                </c:pt>
                <c:pt idx="28">
                  <c:v>45097</c:v>
                </c:pt>
                <c:pt idx="29">
                  <c:v>45096</c:v>
                </c:pt>
                <c:pt idx="30">
                  <c:v>45093</c:v>
                </c:pt>
                <c:pt idx="31">
                  <c:v>45092</c:v>
                </c:pt>
                <c:pt idx="32">
                  <c:v>45091</c:v>
                </c:pt>
                <c:pt idx="33">
                  <c:v>45090</c:v>
                </c:pt>
                <c:pt idx="34">
                  <c:v>45089</c:v>
                </c:pt>
                <c:pt idx="35">
                  <c:v>45086</c:v>
                </c:pt>
                <c:pt idx="36">
                  <c:v>45085</c:v>
                </c:pt>
                <c:pt idx="37">
                  <c:v>45084</c:v>
                </c:pt>
                <c:pt idx="38">
                  <c:v>45083</c:v>
                </c:pt>
                <c:pt idx="39">
                  <c:v>45082</c:v>
                </c:pt>
                <c:pt idx="40">
                  <c:v>45079</c:v>
                </c:pt>
                <c:pt idx="41">
                  <c:v>45078</c:v>
                </c:pt>
                <c:pt idx="42">
                  <c:v>45077</c:v>
                </c:pt>
                <c:pt idx="43">
                  <c:v>45076</c:v>
                </c:pt>
                <c:pt idx="44">
                  <c:v>45075</c:v>
                </c:pt>
                <c:pt idx="45">
                  <c:v>45072</c:v>
                </c:pt>
                <c:pt idx="46">
                  <c:v>45071</c:v>
                </c:pt>
                <c:pt idx="47">
                  <c:v>45070</c:v>
                </c:pt>
                <c:pt idx="48">
                  <c:v>45069</c:v>
                </c:pt>
                <c:pt idx="49">
                  <c:v>45068</c:v>
                </c:pt>
                <c:pt idx="50">
                  <c:v>45065</c:v>
                </c:pt>
                <c:pt idx="51">
                  <c:v>45064</c:v>
                </c:pt>
                <c:pt idx="52">
                  <c:v>45063</c:v>
                </c:pt>
                <c:pt idx="53">
                  <c:v>45062</c:v>
                </c:pt>
                <c:pt idx="54">
                  <c:v>45061</c:v>
                </c:pt>
                <c:pt idx="55">
                  <c:v>45058</c:v>
                </c:pt>
                <c:pt idx="56">
                  <c:v>45057</c:v>
                </c:pt>
                <c:pt idx="57">
                  <c:v>45056</c:v>
                </c:pt>
                <c:pt idx="58">
                  <c:v>45055</c:v>
                </c:pt>
                <c:pt idx="59">
                  <c:v>45054</c:v>
                </c:pt>
                <c:pt idx="60">
                  <c:v>45051</c:v>
                </c:pt>
                <c:pt idx="61">
                  <c:v>45050</c:v>
                </c:pt>
              </c:numCache>
            </c:numRef>
          </c:cat>
          <c:val>
            <c:numRef>
              <c:f>Sheet1!$B$2:$B$63</c:f>
              <c:numCache>
                <c:formatCode>General</c:formatCode>
                <c:ptCount val="62"/>
                <c:pt idx="0">
                  <c:v>91.4</c:v>
                </c:pt>
                <c:pt idx="1">
                  <c:v>91.436999999999998</c:v>
                </c:pt>
                <c:pt idx="2">
                  <c:v>91.430999999999997</c:v>
                </c:pt>
                <c:pt idx="3">
                  <c:v>91.400999999999996</c:v>
                </c:pt>
                <c:pt idx="4">
                  <c:v>91.292000000000002</c:v>
                </c:pt>
                <c:pt idx="5">
                  <c:v>91.393000000000001</c:v>
                </c:pt>
                <c:pt idx="6">
                  <c:v>91.4</c:v>
                </c:pt>
                <c:pt idx="7">
                  <c:v>91.447000000000003</c:v>
                </c:pt>
                <c:pt idx="8">
                  <c:v>91.516000000000005</c:v>
                </c:pt>
                <c:pt idx="9">
                  <c:v>91.49</c:v>
                </c:pt>
                <c:pt idx="10">
                  <c:v>91.436000000000007</c:v>
                </c:pt>
                <c:pt idx="11">
                  <c:v>91.272999999999996</c:v>
                </c:pt>
                <c:pt idx="12">
                  <c:v>91.191000000000003</c:v>
                </c:pt>
                <c:pt idx="13">
                  <c:v>91.397999999999996</c:v>
                </c:pt>
                <c:pt idx="14">
                  <c:v>91.665000000000006</c:v>
                </c:pt>
                <c:pt idx="15">
                  <c:v>91.802999999999997</c:v>
                </c:pt>
                <c:pt idx="16">
                  <c:v>91.856999999999999</c:v>
                </c:pt>
                <c:pt idx="17">
                  <c:v>92.094999999999999</c:v>
                </c:pt>
                <c:pt idx="18">
                  <c:v>92.207999999999998</c:v>
                </c:pt>
                <c:pt idx="19">
                  <c:v>91.909000000000006</c:v>
                </c:pt>
                <c:pt idx="20">
                  <c:v>91.972999999999999</c:v>
                </c:pt>
                <c:pt idx="21">
                  <c:v>92.064999999999998</c:v>
                </c:pt>
                <c:pt idx="22">
                  <c:v>92.197999999999993</c:v>
                </c:pt>
                <c:pt idx="23">
                  <c:v>92.183000000000007</c:v>
                </c:pt>
                <c:pt idx="24">
                  <c:v>92.055000000000007</c:v>
                </c:pt>
                <c:pt idx="25">
                  <c:v>92.048000000000002</c:v>
                </c:pt>
                <c:pt idx="26">
                  <c:v>92.013000000000005</c:v>
                </c:pt>
                <c:pt idx="27">
                  <c:v>91.751000000000005</c:v>
                </c:pt>
                <c:pt idx="28">
                  <c:v>91.61</c:v>
                </c:pt>
                <c:pt idx="29">
                  <c:v>91.02</c:v>
                </c:pt>
                <c:pt idx="30">
                  <c:v>91.174999999999997</c:v>
                </c:pt>
                <c:pt idx="31">
                  <c:v>91.313000000000002</c:v>
                </c:pt>
                <c:pt idx="32">
                  <c:v>91.375</c:v>
                </c:pt>
                <c:pt idx="33">
                  <c:v>91.256</c:v>
                </c:pt>
                <c:pt idx="34">
                  <c:v>90.864000000000004</c:v>
                </c:pt>
                <c:pt idx="35">
                  <c:v>90.763000000000005</c:v>
                </c:pt>
                <c:pt idx="36">
                  <c:v>90.906000000000006</c:v>
                </c:pt>
                <c:pt idx="37">
                  <c:v>90.77</c:v>
                </c:pt>
                <c:pt idx="38">
                  <c:v>90.680999999999997</c:v>
                </c:pt>
                <c:pt idx="39">
                  <c:v>90.448999999999998</c:v>
                </c:pt>
                <c:pt idx="40">
                  <c:v>90.584000000000003</c:v>
                </c:pt>
                <c:pt idx="41">
                  <c:v>90.623999999999995</c:v>
                </c:pt>
                <c:pt idx="42">
                  <c:v>90.372</c:v>
                </c:pt>
                <c:pt idx="43">
                  <c:v>90.468999999999994</c:v>
                </c:pt>
                <c:pt idx="44">
                  <c:v>90.088999999999999</c:v>
                </c:pt>
                <c:pt idx="45">
                  <c:v>90.313999999999993</c:v>
                </c:pt>
                <c:pt idx="46">
                  <c:v>90.090999999999994</c:v>
                </c:pt>
                <c:pt idx="47">
                  <c:v>90.06</c:v>
                </c:pt>
                <c:pt idx="48">
                  <c:v>89.841999999999999</c:v>
                </c:pt>
                <c:pt idx="49">
                  <c:v>89.706000000000003</c:v>
                </c:pt>
                <c:pt idx="50">
                  <c:v>89.960999999999999</c:v>
                </c:pt>
                <c:pt idx="51">
                  <c:v>89.376000000000005</c:v>
                </c:pt>
                <c:pt idx="52">
                  <c:v>88.984999999999999</c:v>
                </c:pt>
                <c:pt idx="53">
                  <c:v>88.691000000000003</c:v>
                </c:pt>
                <c:pt idx="54">
                  <c:v>88.801000000000002</c:v>
                </c:pt>
                <c:pt idx="55">
                  <c:v>88.632000000000005</c:v>
                </c:pt>
                <c:pt idx="56">
                  <c:v>88.289000000000001</c:v>
                </c:pt>
                <c:pt idx="57">
                  <c:v>88.41</c:v>
                </c:pt>
                <c:pt idx="58">
                  <c:v>88.233999999999995</c:v>
                </c:pt>
                <c:pt idx="59">
                  <c:v>88.117999999999995</c:v>
                </c:pt>
                <c:pt idx="60">
                  <c:v>88.058999999999997</c:v>
                </c:pt>
                <c:pt idx="61">
                  <c:v>87.977000000000004</c:v>
                </c:pt>
              </c:numCache>
            </c:numRef>
          </c:val>
          <c:smooth val="1"/>
          <c:extLst>
            <c:ext xmlns:c16="http://schemas.microsoft.com/office/drawing/2014/chart" uri="{C3380CC4-5D6E-409C-BE32-E72D297353CC}">
              <c16:uniqueId val="{00000000-DD40-4608-BEEE-69B563D483E3}"/>
            </c:ext>
          </c:extLst>
        </c:ser>
        <c:dLbls>
          <c:showLegendKey val="0"/>
          <c:showVal val="0"/>
          <c:showCatName val="0"/>
          <c:showSerName val="0"/>
          <c:showPercent val="0"/>
          <c:showBubbleSize val="0"/>
        </c:dLbls>
        <c:smooth val="0"/>
        <c:axId val="-1342840352"/>
        <c:axId val="-1342841440"/>
      </c:lineChart>
      <c:dateAx>
        <c:axId val="-1342840352"/>
        <c:scaling>
          <c:orientation val="minMax"/>
        </c:scaling>
        <c:delete val="0"/>
        <c:axPos val="b"/>
        <c:numFmt formatCode="yyyy/m/d"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42841440"/>
        <c:crosses val="autoZero"/>
        <c:auto val="1"/>
        <c:lblOffset val="100"/>
        <c:baseTimeUnit val="days"/>
      </c:dateAx>
      <c:valAx>
        <c:axId val="-134284144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3428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a:no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lang="zh-CN" sz="1600" b="1" i="0" u="none" strike="noStrike" kern="1200" spc="100" baseline="0">
                <a:solidFill>
                  <a:schemeClr val="dk1"/>
                </a:solidFill>
                <a:effectLst>
                  <a:outerShdw blurRad="50800" dist="38100" dir="5400000" algn="t" rotWithShape="0">
                    <a:prstClr val="black">
                      <a:alpha val="40000"/>
                    </a:prstClr>
                  </a:outerShdw>
                </a:effectLst>
                <a:latin typeface="+mn-lt"/>
                <a:ea typeface="+mn-ea"/>
                <a:cs typeface="+mn-cs"/>
              </a:defRPr>
            </a:pPr>
            <a:r>
              <a:rPr lang="en-US" altLang="zh-CN"/>
              <a:t>AH</a:t>
            </a:r>
            <a:r>
              <a:rPr lang="zh-CN" altLang="en-US"/>
              <a:t>股溢价指数</a:t>
            </a:r>
          </a:p>
        </c:rich>
      </c:tx>
      <c:layout>
        <c:manualLayout>
          <c:xMode val="edge"/>
          <c:yMode val="edge"/>
          <c:x val="0.36774004561734103"/>
          <c:y val="2.4767801857585099E-2"/>
        </c:manualLayout>
      </c:layout>
      <c:overlay val="0"/>
      <c:spPr>
        <a:noFill/>
        <a:ln>
          <a:noFill/>
        </a:ln>
        <a:effectLst/>
      </c:spPr>
    </c:title>
    <c:autoTitleDeleted val="0"/>
    <c:plotArea>
      <c:layout/>
      <c:lineChart>
        <c:grouping val="standard"/>
        <c:varyColors val="0"/>
        <c:ser>
          <c:idx val="0"/>
          <c:order val="0"/>
          <c:tx>
            <c:strRef>
              <c:f>Sheet1!$B$1</c:f>
              <c:strCache>
                <c:ptCount val="1"/>
                <c:pt idx="0">
                  <c:v>收盘价</c:v>
                </c:pt>
              </c:strCache>
            </c:strRef>
          </c:tx>
          <c:spPr>
            <a:ln w="34925" cap="rnd" cmpd="sng" algn="ctr">
              <a:solidFill>
                <a:schemeClr val="accent1"/>
              </a:solidFill>
              <a:prstDash val="solid"/>
              <a:round/>
            </a:ln>
            <a:effectLst>
              <a:outerShdw blurRad="57150" dist="19050" dir="5400000" algn="ctr" rotWithShape="0">
                <a:srgbClr val="000000">
                  <a:alpha val="63000"/>
                </a:srgbClr>
              </a:outerShdw>
            </a:effectLst>
          </c:spPr>
          <c:marker>
            <c:symbol val="none"/>
          </c:marker>
          <c:cat>
            <c:numRef>
              <c:f>Sheet1!$A$2:$A$244</c:f>
              <c:numCache>
                <c:formatCode>yyyy/m/d</c:formatCode>
                <c:ptCount val="243"/>
                <c:pt idx="0">
                  <c:v>45139</c:v>
                </c:pt>
                <c:pt idx="1">
                  <c:v>45138</c:v>
                </c:pt>
                <c:pt idx="2">
                  <c:v>45135</c:v>
                </c:pt>
                <c:pt idx="3">
                  <c:v>45134</c:v>
                </c:pt>
                <c:pt idx="4">
                  <c:v>45133</c:v>
                </c:pt>
                <c:pt idx="5">
                  <c:v>45132</c:v>
                </c:pt>
                <c:pt idx="6">
                  <c:v>45131</c:v>
                </c:pt>
                <c:pt idx="7">
                  <c:v>45128</c:v>
                </c:pt>
                <c:pt idx="8">
                  <c:v>45127</c:v>
                </c:pt>
                <c:pt idx="9">
                  <c:v>45126</c:v>
                </c:pt>
                <c:pt idx="10">
                  <c:v>45125</c:v>
                </c:pt>
                <c:pt idx="11">
                  <c:v>45124</c:v>
                </c:pt>
                <c:pt idx="12">
                  <c:v>45121</c:v>
                </c:pt>
                <c:pt idx="13">
                  <c:v>45120</c:v>
                </c:pt>
                <c:pt idx="14">
                  <c:v>45119</c:v>
                </c:pt>
                <c:pt idx="15">
                  <c:v>45118</c:v>
                </c:pt>
                <c:pt idx="16">
                  <c:v>45117</c:v>
                </c:pt>
                <c:pt idx="17">
                  <c:v>45114</c:v>
                </c:pt>
                <c:pt idx="18">
                  <c:v>45113</c:v>
                </c:pt>
                <c:pt idx="19">
                  <c:v>45112</c:v>
                </c:pt>
                <c:pt idx="20">
                  <c:v>45111</c:v>
                </c:pt>
                <c:pt idx="21">
                  <c:v>45110</c:v>
                </c:pt>
                <c:pt idx="22">
                  <c:v>45107</c:v>
                </c:pt>
                <c:pt idx="23">
                  <c:v>45106</c:v>
                </c:pt>
                <c:pt idx="24">
                  <c:v>45105</c:v>
                </c:pt>
                <c:pt idx="25">
                  <c:v>45104</c:v>
                </c:pt>
                <c:pt idx="26">
                  <c:v>45103</c:v>
                </c:pt>
                <c:pt idx="27">
                  <c:v>45098</c:v>
                </c:pt>
                <c:pt idx="28">
                  <c:v>45097</c:v>
                </c:pt>
                <c:pt idx="29">
                  <c:v>45096</c:v>
                </c:pt>
                <c:pt idx="30">
                  <c:v>45093</c:v>
                </c:pt>
                <c:pt idx="31">
                  <c:v>45092</c:v>
                </c:pt>
                <c:pt idx="32">
                  <c:v>45091</c:v>
                </c:pt>
                <c:pt idx="33">
                  <c:v>45090</c:v>
                </c:pt>
                <c:pt idx="34">
                  <c:v>45089</c:v>
                </c:pt>
                <c:pt idx="35">
                  <c:v>45086</c:v>
                </c:pt>
                <c:pt idx="36">
                  <c:v>45085</c:v>
                </c:pt>
                <c:pt idx="37">
                  <c:v>45084</c:v>
                </c:pt>
                <c:pt idx="38">
                  <c:v>45083</c:v>
                </c:pt>
                <c:pt idx="39">
                  <c:v>45082</c:v>
                </c:pt>
                <c:pt idx="40">
                  <c:v>45079</c:v>
                </c:pt>
                <c:pt idx="41">
                  <c:v>45078</c:v>
                </c:pt>
                <c:pt idx="42">
                  <c:v>45077</c:v>
                </c:pt>
                <c:pt idx="43">
                  <c:v>45076</c:v>
                </c:pt>
                <c:pt idx="44">
                  <c:v>45075</c:v>
                </c:pt>
                <c:pt idx="45">
                  <c:v>45072</c:v>
                </c:pt>
                <c:pt idx="46">
                  <c:v>45071</c:v>
                </c:pt>
                <c:pt idx="47">
                  <c:v>45070</c:v>
                </c:pt>
                <c:pt idx="48">
                  <c:v>45069</c:v>
                </c:pt>
                <c:pt idx="49">
                  <c:v>45068</c:v>
                </c:pt>
                <c:pt idx="50">
                  <c:v>45065</c:v>
                </c:pt>
                <c:pt idx="51">
                  <c:v>45064</c:v>
                </c:pt>
                <c:pt idx="52">
                  <c:v>45063</c:v>
                </c:pt>
                <c:pt idx="53">
                  <c:v>45062</c:v>
                </c:pt>
                <c:pt idx="54">
                  <c:v>45061</c:v>
                </c:pt>
                <c:pt idx="55">
                  <c:v>45058</c:v>
                </c:pt>
                <c:pt idx="56">
                  <c:v>45057</c:v>
                </c:pt>
                <c:pt idx="57">
                  <c:v>45056</c:v>
                </c:pt>
                <c:pt idx="58">
                  <c:v>45055</c:v>
                </c:pt>
                <c:pt idx="59">
                  <c:v>45054</c:v>
                </c:pt>
                <c:pt idx="60">
                  <c:v>45051</c:v>
                </c:pt>
                <c:pt idx="61">
                  <c:v>45050</c:v>
                </c:pt>
                <c:pt idx="62">
                  <c:v>45044</c:v>
                </c:pt>
                <c:pt idx="63">
                  <c:v>45043</c:v>
                </c:pt>
                <c:pt idx="64">
                  <c:v>45042</c:v>
                </c:pt>
                <c:pt idx="65">
                  <c:v>45041</c:v>
                </c:pt>
                <c:pt idx="66">
                  <c:v>45040</c:v>
                </c:pt>
                <c:pt idx="67">
                  <c:v>45037</c:v>
                </c:pt>
                <c:pt idx="68">
                  <c:v>45036</c:v>
                </c:pt>
                <c:pt idx="69">
                  <c:v>45035</c:v>
                </c:pt>
                <c:pt idx="70">
                  <c:v>45034</c:v>
                </c:pt>
                <c:pt idx="71">
                  <c:v>45033</c:v>
                </c:pt>
                <c:pt idx="72">
                  <c:v>45030</c:v>
                </c:pt>
                <c:pt idx="73">
                  <c:v>45029</c:v>
                </c:pt>
                <c:pt idx="74">
                  <c:v>45028</c:v>
                </c:pt>
                <c:pt idx="75">
                  <c:v>45027</c:v>
                </c:pt>
                <c:pt idx="76">
                  <c:v>45026</c:v>
                </c:pt>
                <c:pt idx="77">
                  <c:v>45023</c:v>
                </c:pt>
                <c:pt idx="78">
                  <c:v>45022</c:v>
                </c:pt>
                <c:pt idx="79">
                  <c:v>45020</c:v>
                </c:pt>
                <c:pt idx="80">
                  <c:v>45019</c:v>
                </c:pt>
                <c:pt idx="81">
                  <c:v>45016</c:v>
                </c:pt>
                <c:pt idx="82">
                  <c:v>45015</c:v>
                </c:pt>
                <c:pt idx="83">
                  <c:v>45014</c:v>
                </c:pt>
                <c:pt idx="84">
                  <c:v>45013</c:v>
                </c:pt>
                <c:pt idx="85">
                  <c:v>45012</c:v>
                </c:pt>
                <c:pt idx="86">
                  <c:v>45009</c:v>
                </c:pt>
                <c:pt idx="87">
                  <c:v>45008</c:v>
                </c:pt>
                <c:pt idx="88">
                  <c:v>45007</c:v>
                </c:pt>
                <c:pt idx="89">
                  <c:v>45006</c:v>
                </c:pt>
                <c:pt idx="90">
                  <c:v>45005</c:v>
                </c:pt>
                <c:pt idx="91">
                  <c:v>45002</c:v>
                </c:pt>
                <c:pt idx="92">
                  <c:v>45001</c:v>
                </c:pt>
                <c:pt idx="93">
                  <c:v>45000</c:v>
                </c:pt>
                <c:pt idx="94">
                  <c:v>44999</c:v>
                </c:pt>
                <c:pt idx="95">
                  <c:v>44998</c:v>
                </c:pt>
                <c:pt idx="96">
                  <c:v>44995</c:v>
                </c:pt>
                <c:pt idx="97">
                  <c:v>44994</c:v>
                </c:pt>
                <c:pt idx="98">
                  <c:v>44993</c:v>
                </c:pt>
                <c:pt idx="99">
                  <c:v>44992</c:v>
                </c:pt>
                <c:pt idx="100">
                  <c:v>44991</c:v>
                </c:pt>
                <c:pt idx="101">
                  <c:v>44988</c:v>
                </c:pt>
                <c:pt idx="102">
                  <c:v>44987</c:v>
                </c:pt>
                <c:pt idx="103">
                  <c:v>44986</c:v>
                </c:pt>
                <c:pt idx="104">
                  <c:v>44985</c:v>
                </c:pt>
                <c:pt idx="105">
                  <c:v>44984</c:v>
                </c:pt>
                <c:pt idx="106">
                  <c:v>44981</c:v>
                </c:pt>
                <c:pt idx="107">
                  <c:v>44980</c:v>
                </c:pt>
                <c:pt idx="108">
                  <c:v>44979</c:v>
                </c:pt>
                <c:pt idx="109">
                  <c:v>44978</c:v>
                </c:pt>
                <c:pt idx="110">
                  <c:v>44977</c:v>
                </c:pt>
                <c:pt idx="111">
                  <c:v>44974</c:v>
                </c:pt>
                <c:pt idx="112">
                  <c:v>44973</c:v>
                </c:pt>
                <c:pt idx="113">
                  <c:v>44972</c:v>
                </c:pt>
                <c:pt idx="114">
                  <c:v>44971</c:v>
                </c:pt>
                <c:pt idx="115">
                  <c:v>44970</c:v>
                </c:pt>
                <c:pt idx="116">
                  <c:v>44967</c:v>
                </c:pt>
                <c:pt idx="117">
                  <c:v>44966</c:v>
                </c:pt>
                <c:pt idx="118">
                  <c:v>44965</c:v>
                </c:pt>
                <c:pt idx="119">
                  <c:v>44964</c:v>
                </c:pt>
                <c:pt idx="120">
                  <c:v>44963</c:v>
                </c:pt>
                <c:pt idx="121">
                  <c:v>44960</c:v>
                </c:pt>
                <c:pt idx="122">
                  <c:v>44959</c:v>
                </c:pt>
                <c:pt idx="123">
                  <c:v>44958</c:v>
                </c:pt>
                <c:pt idx="124">
                  <c:v>44957</c:v>
                </c:pt>
                <c:pt idx="125">
                  <c:v>44956</c:v>
                </c:pt>
                <c:pt idx="126">
                  <c:v>44946</c:v>
                </c:pt>
                <c:pt idx="127">
                  <c:v>44945</c:v>
                </c:pt>
                <c:pt idx="128">
                  <c:v>44944</c:v>
                </c:pt>
                <c:pt idx="129">
                  <c:v>44943</c:v>
                </c:pt>
                <c:pt idx="130">
                  <c:v>44942</c:v>
                </c:pt>
                <c:pt idx="131">
                  <c:v>44939</c:v>
                </c:pt>
                <c:pt idx="132">
                  <c:v>44938</c:v>
                </c:pt>
                <c:pt idx="133">
                  <c:v>44937</c:v>
                </c:pt>
                <c:pt idx="134">
                  <c:v>44936</c:v>
                </c:pt>
                <c:pt idx="135">
                  <c:v>44935</c:v>
                </c:pt>
                <c:pt idx="136">
                  <c:v>44932</c:v>
                </c:pt>
                <c:pt idx="137">
                  <c:v>44931</c:v>
                </c:pt>
                <c:pt idx="138">
                  <c:v>44930</c:v>
                </c:pt>
                <c:pt idx="139">
                  <c:v>44929</c:v>
                </c:pt>
                <c:pt idx="140">
                  <c:v>44925</c:v>
                </c:pt>
                <c:pt idx="141">
                  <c:v>44924</c:v>
                </c:pt>
                <c:pt idx="142">
                  <c:v>44923</c:v>
                </c:pt>
                <c:pt idx="143">
                  <c:v>44922</c:v>
                </c:pt>
                <c:pt idx="144">
                  <c:v>44921</c:v>
                </c:pt>
                <c:pt idx="145">
                  <c:v>44918</c:v>
                </c:pt>
                <c:pt idx="146">
                  <c:v>44917</c:v>
                </c:pt>
                <c:pt idx="147">
                  <c:v>44916</c:v>
                </c:pt>
                <c:pt idx="148">
                  <c:v>44915</c:v>
                </c:pt>
                <c:pt idx="149">
                  <c:v>44914</c:v>
                </c:pt>
                <c:pt idx="150">
                  <c:v>44911</c:v>
                </c:pt>
                <c:pt idx="151">
                  <c:v>44910</c:v>
                </c:pt>
                <c:pt idx="152">
                  <c:v>44909</c:v>
                </c:pt>
                <c:pt idx="153">
                  <c:v>44908</c:v>
                </c:pt>
                <c:pt idx="154">
                  <c:v>44907</c:v>
                </c:pt>
                <c:pt idx="155">
                  <c:v>44904</c:v>
                </c:pt>
                <c:pt idx="156">
                  <c:v>44903</c:v>
                </c:pt>
                <c:pt idx="157">
                  <c:v>44902</c:v>
                </c:pt>
                <c:pt idx="158">
                  <c:v>44901</c:v>
                </c:pt>
                <c:pt idx="159">
                  <c:v>44900</c:v>
                </c:pt>
                <c:pt idx="160">
                  <c:v>44897</c:v>
                </c:pt>
                <c:pt idx="161">
                  <c:v>44896</c:v>
                </c:pt>
                <c:pt idx="162">
                  <c:v>44895</c:v>
                </c:pt>
                <c:pt idx="163">
                  <c:v>44894</c:v>
                </c:pt>
                <c:pt idx="164">
                  <c:v>44893</c:v>
                </c:pt>
                <c:pt idx="165">
                  <c:v>44890</c:v>
                </c:pt>
                <c:pt idx="166">
                  <c:v>44889</c:v>
                </c:pt>
                <c:pt idx="167">
                  <c:v>44888</c:v>
                </c:pt>
                <c:pt idx="168">
                  <c:v>44887</c:v>
                </c:pt>
                <c:pt idx="169">
                  <c:v>44886</c:v>
                </c:pt>
                <c:pt idx="170">
                  <c:v>44883</c:v>
                </c:pt>
                <c:pt idx="171">
                  <c:v>44882</c:v>
                </c:pt>
                <c:pt idx="172">
                  <c:v>44881</c:v>
                </c:pt>
                <c:pt idx="173">
                  <c:v>44880</c:v>
                </c:pt>
                <c:pt idx="174">
                  <c:v>44879</c:v>
                </c:pt>
                <c:pt idx="175">
                  <c:v>44876</c:v>
                </c:pt>
                <c:pt idx="176">
                  <c:v>44875</c:v>
                </c:pt>
                <c:pt idx="177">
                  <c:v>44874</c:v>
                </c:pt>
                <c:pt idx="178">
                  <c:v>44873</c:v>
                </c:pt>
                <c:pt idx="179">
                  <c:v>44872</c:v>
                </c:pt>
                <c:pt idx="180">
                  <c:v>44869</c:v>
                </c:pt>
                <c:pt idx="181">
                  <c:v>44868</c:v>
                </c:pt>
                <c:pt idx="182">
                  <c:v>44867</c:v>
                </c:pt>
                <c:pt idx="183">
                  <c:v>44866</c:v>
                </c:pt>
                <c:pt idx="184">
                  <c:v>44865</c:v>
                </c:pt>
                <c:pt idx="185">
                  <c:v>44862</c:v>
                </c:pt>
                <c:pt idx="186">
                  <c:v>44861</c:v>
                </c:pt>
                <c:pt idx="187">
                  <c:v>44860</c:v>
                </c:pt>
                <c:pt idx="188">
                  <c:v>44859</c:v>
                </c:pt>
                <c:pt idx="189">
                  <c:v>44858</c:v>
                </c:pt>
                <c:pt idx="190">
                  <c:v>44855</c:v>
                </c:pt>
                <c:pt idx="191">
                  <c:v>44854</c:v>
                </c:pt>
                <c:pt idx="192">
                  <c:v>44853</c:v>
                </c:pt>
                <c:pt idx="193">
                  <c:v>44852</c:v>
                </c:pt>
                <c:pt idx="194">
                  <c:v>44851</c:v>
                </c:pt>
                <c:pt idx="195">
                  <c:v>44848</c:v>
                </c:pt>
                <c:pt idx="196">
                  <c:v>44847</c:v>
                </c:pt>
                <c:pt idx="197">
                  <c:v>44846</c:v>
                </c:pt>
                <c:pt idx="198">
                  <c:v>44845</c:v>
                </c:pt>
                <c:pt idx="199">
                  <c:v>44844</c:v>
                </c:pt>
                <c:pt idx="200">
                  <c:v>44834</c:v>
                </c:pt>
                <c:pt idx="201">
                  <c:v>44833</c:v>
                </c:pt>
                <c:pt idx="202">
                  <c:v>44832</c:v>
                </c:pt>
                <c:pt idx="203">
                  <c:v>44831</c:v>
                </c:pt>
                <c:pt idx="204">
                  <c:v>44830</c:v>
                </c:pt>
                <c:pt idx="205">
                  <c:v>44827</c:v>
                </c:pt>
                <c:pt idx="206">
                  <c:v>44826</c:v>
                </c:pt>
                <c:pt idx="207">
                  <c:v>44825</c:v>
                </c:pt>
                <c:pt idx="208">
                  <c:v>44824</c:v>
                </c:pt>
                <c:pt idx="209">
                  <c:v>44823</c:v>
                </c:pt>
                <c:pt idx="210">
                  <c:v>44820</c:v>
                </c:pt>
                <c:pt idx="211">
                  <c:v>44819</c:v>
                </c:pt>
                <c:pt idx="212">
                  <c:v>44818</c:v>
                </c:pt>
                <c:pt idx="213">
                  <c:v>44817</c:v>
                </c:pt>
                <c:pt idx="214">
                  <c:v>44813</c:v>
                </c:pt>
                <c:pt idx="215">
                  <c:v>44812</c:v>
                </c:pt>
                <c:pt idx="216">
                  <c:v>44811</c:v>
                </c:pt>
                <c:pt idx="217">
                  <c:v>44810</c:v>
                </c:pt>
                <c:pt idx="218">
                  <c:v>44809</c:v>
                </c:pt>
                <c:pt idx="219">
                  <c:v>44806</c:v>
                </c:pt>
                <c:pt idx="220">
                  <c:v>44805</c:v>
                </c:pt>
                <c:pt idx="221">
                  <c:v>44804</c:v>
                </c:pt>
                <c:pt idx="222">
                  <c:v>44803</c:v>
                </c:pt>
                <c:pt idx="223">
                  <c:v>44802</c:v>
                </c:pt>
                <c:pt idx="224">
                  <c:v>44799</c:v>
                </c:pt>
                <c:pt idx="225">
                  <c:v>44798</c:v>
                </c:pt>
                <c:pt idx="226">
                  <c:v>44797</c:v>
                </c:pt>
                <c:pt idx="227">
                  <c:v>44796</c:v>
                </c:pt>
                <c:pt idx="228">
                  <c:v>44795</c:v>
                </c:pt>
                <c:pt idx="229">
                  <c:v>44792</c:v>
                </c:pt>
                <c:pt idx="230">
                  <c:v>44791</c:v>
                </c:pt>
                <c:pt idx="231">
                  <c:v>44790</c:v>
                </c:pt>
                <c:pt idx="232">
                  <c:v>44789</c:v>
                </c:pt>
                <c:pt idx="233">
                  <c:v>44788</c:v>
                </c:pt>
                <c:pt idx="234">
                  <c:v>44785</c:v>
                </c:pt>
                <c:pt idx="235">
                  <c:v>44784</c:v>
                </c:pt>
                <c:pt idx="236">
                  <c:v>44783</c:v>
                </c:pt>
                <c:pt idx="237">
                  <c:v>44782</c:v>
                </c:pt>
                <c:pt idx="238">
                  <c:v>44781</c:v>
                </c:pt>
                <c:pt idx="239">
                  <c:v>44778</c:v>
                </c:pt>
                <c:pt idx="240">
                  <c:v>44777</c:v>
                </c:pt>
                <c:pt idx="241">
                  <c:v>44776</c:v>
                </c:pt>
                <c:pt idx="242">
                  <c:v>44775</c:v>
                </c:pt>
              </c:numCache>
            </c:numRef>
          </c:cat>
          <c:val>
            <c:numRef>
              <c:f>Sheet1!$B$2:$B$244</c:f>
              <c:numCache>
                <c:formatCode>General</c:formatCode>
                <c:ptCount val="243"/>
                <c:pt idx="0">
                  <c:v>3998.0010000000002</c:v>
                </c:pt>
                <c:pt idx="1">
                  <c:v>4014.63</c:v>
                </c:pt>
                <c:pt idx="2">
                  <c:v>3992.7379999999998</c:v>
                </c:pt>
                <c:pt idx="3">
                  <c:v>3902.346</c:v>
                </c:pt>
                <c:pt idx="4">
                  <c:v>3907.0129999999999</c:v>
                </c:pt>
                <c:pt idx="5">
                  <c:v>3915.1149999999998</c:v>
                </c:pt>
                <c:pt idx="6">
                  <c:v>3805.221</c:v>
                </c:pt>
                <c:pt idx="7">
                  <c:v>3821.91</c:v>
                </c:pt>
                <c:pt idx="8">
                  <c:v>3823.6950000000002</c:v>
                </c:pt>
                <c:pt idx="9">
                  <c:v>3850.866</c:v>
                </c:pt>
                <c:pt idx="10">
                  <c:v>3854.9389999999999</c:v>
                </c:pt>
                <c:pt idx="11">
                  <c:v>3867.1750000000002</c:v>
                </c:pt>
                <c:pt idx="12">
                  <c:v>3899.1030000000001</c:v>
                </c:pt>
                <c:pt idx="13">
                  <c:v>3898.4229999999998</c:v>
                </c:pt>
                <c:pt idx="14">
                  <c:v>3843.4369999999999</c:v>
                </c:pt>
                <c:pt idx="15">
                  <c:v>3869.4859999999999</c:v>
                </c:pt>
                <c:pt idx="16">
                  <c:v>3844.3270000000002</c:v>
                </c:pt>
                <c:pt idx="17">
                  <c:v>3825.6990000000001</c:v>
                </c:pt>
                <c:pt idx="18">
                  <c:v>3842.7550000000001</c:v>
                </c:pt>
                <c:pt idx="19">
                  <c:v>3868.8049999999998</c:v>
                </c:pt>
                <c:pt idx="20">
                  <c:v>3899.0129999999999</c:v>
                </c:pt>
                <c:pt idx="21">
                  <c:v>3892.8820000000001</c:v>
                </c:pt>
                <c:pt idx="22">
                  <c:v>3842.4520000000002</c:v>
                </c:pt>
                <c:pt idx="23">
                  <c:v>3821.8440000000001</c:v>
                </c:pt>
                <c:pt idx="24">
                  <c:v>3840.799</c:v>
                </c:pt>
                <c:pt idx="25">
                  <c:v>3845.433</c:v>
                </c:pt>
                <c:pt idx="26">
                  <c:v>3809.6959999999999</c:v>
                </c:pt>
                <c:pt idx="27">
                  <c:v>3864.0320000000002</c:v>
                </c:pt>
                <c:pt idx="28">
                  <c:v>3924.2379999999998</c:v>
                </c:pt>
                <c:pt idx="29">
                  <c:v>3930.9079999999999</c:v>
                </c:pt>
                <c:pt idx="30">
                  <c:v>3963.3510000000001</c:v>
                </c:pt>
                <c:pt idx="31">
                  <c:v>3925.5</c:v>
                </c:pt>
                <c:pt idx="32">
                  <c:v>3864.0250000000001</c:v>
                </c:pt>
                <c:pt idx="33">
                  <c:v>3864.9070000000002</c:v>
                </c:pt>
                <c:pt idx="34">
                  <c:v>3844.4319999999998</c:v>
                </c:pt>
                <c:pt idx="35">
                  <c:v>3836.703</c:v>
                </c:pt>
                <c:pt idx="36">
                  <c:v>3820.1869999999999</c:v>
                </c:pt>
                <c:pt idx="37">
                  <c:v>3789.3420000000001</c:v>
                </c:pt>
                <c:pt idx="38">
                  <c:v>3808.163</c:v>
                </c:pt>
                <c:pt idx="39">
                  <c:v>3844.2489999999998</c:v>
                </c:pt>
                <c:pt idx="40">
                  <c:v>3861.8339999999998</c:v>
                </c:pt>
                <c:pt idx="41">
                  <c:v>3806.8679999999999</c:v>
                </c:pt>
                <c:pt idx="42">
                  <c:v>3798.5430000000001</c:v>
                </c:pt>
                <c:pt idx="43">
                  <c:v>3837.7530000000002</c:v>
                </c:pt>
                <c:pt idx="44">
                  <c:v>3833.942</c:v>
                </c:pt>
                <c:pt idx="45">
                  <c:v>3850.951</c:v>
                </c:pt>
                <c:pt idx="46">
                  <c:v>3850.5</c:v>
                </c:pt>
                <c:pt idx="47">
                  <c:v>3859.0940000000001</c:v>
                </c:pt>
                <c:pt idx="48">
                  <c:v>3913.1880000000001</c:v>
                </c:pt>
                <c:pt idx="49">
                  <c:v>3969.328</c:v>
                </c:pt>
                <c:pt idx="50">
                  <c:v>3944.54</c:v>
                </c:pt>
                <c:pt idx="51">
                  <c:v>3956.07</c:v>
                </c:pt>
                <c:pt idx="52">
                  <c:v>3960.165</c:v>
                </c:pt>
                <c:pt idx="53">
                  <c:v>3978.2049999999999</c:v>
                </c:pt>
                <c:pt idx="54">
                  <c:v>3998.8870000000002</c:v>
                </c:pt>
                <c:pt idx="55">
                  <c:v>3937.7620000000002</c:v>
                </c:pt>
                <c:pt idx="56">
                  <c:v>3990.6640000000002</c:v>
                </c:pt>
                <c:pt idx="57">
                  <c:v>3996.8690000000001</c:v>
                </c:pt>
                <c:pt idx="58">
                  <c:v>4027.875</c:v>
                </c:pt>
                <c:pt idx="59">
                  <c:v>4062.6619999999998</c:v>
                </c:pt>
                <c:pt idx="60">
                  <c:v>4016.877</c:v>
                </c:pt>
                <c:pt idx="61">
                  <c:v>4030.2469999999998</c:v>
                </c:pt>
                <c:pt idx="62">
                  <c:v>4029.0859999999998</c:v>
                </c:pt>
                <c:pt idx="63">
                  <c:v>3988.4180000000001</c:v>
                </c:pt>
                <c:pt idx="64">
                  <c:v>3959.232</c:v>
                </c:pt>
                <c:pt idx="65">
                  <c:v>3962.6660000000002</c:v>
                </c:pt>
                <c:pt idx="66">
                  <c:v>3982.643</c:v>
                </c:pt>
                <c:pt idx="67">
                  <c:v>4032.567</c:v>
                </c:pt>
                <c:pt idx="68">
                  <c:v>4113.0190000000002</c:v>
                </c:pt>
                <c:pt idx="69">
                  <c:v>4124.5590000000002</c:v>
                </c:pt>
                <c:pt idx="70">
                  <c:v>4162.0320000000002</c:v>
                </c:pt>
                <c:pt idx="71">
                  <c:v>4149.384</c:v>
                </c:pt>
                <c:pt idx="72">
                  <c:v>4091.9989999999998</c:v>
                </c:pt>
                <c:pt idx="73">
                  <c:v>4068.9789999999998</c:v>
                </c:pt>
                <c:pt idx="74">
                  <c:v>4097.2879999999996</c:v>
                </c:pt>
                <c:pt idx="75">
                  <c:v>4100.1480000000001</c:v>
                </c:pt>
                <c:pt idx="76">
                  <c:v>4104.8119999999999</c:v>
                </c:pt>
                <c:pt idx="77">
                  <c:v>4123.28</c:v>
                </c:pt>
                <c:pt idx="78">
                  <c:v>4096.6400000000003</c:v>
                </c:pt>
                <c:pt idx="79">
                  <c:v>4103.1049999999996</c:v>
                </c:pt>
                <c:pt idx="80">
                  <c:v>4090.5680000000002</c:v>
                </c:pt>
                <c:pt idx="81">
                  <c:v>4050.9259999999999</c:v>
                </c:pt>
                <c:pt idx="82">
                  <c:v>4038.5259999999998</c:v>
                </c:pt>
                <c:pt idx="83">
                  <c:v>4006.1439999999998</c:v>
                </c:pt>
                <c:pt idx="84">
                  <c:v>3999.5149999999999</c:v>
                </c:pt>
                <c:pt idx="85">
                  <c:v>4012.4769999999999</c:v>
                </c:pt>
                <c:pt idx="86">
                  <c:v>4027.0459999999998</c:v>
                </c:pt>
                <c:pt idx="87">
                  <c:v>4039.09</c:v>
                </c:pt>
                <c:pt idx="88">
                  <c:v>3999.4430000000002</c:v>
                </c:pt>
                <c:pt idx="89">
                  <c:v>3982.3780000000002</c:v>
                </c:pt>
                <c:pt idx="90">
                  <c:v>3939.0770000000002</c:v>
                </c:pt>
                <c:pt idx="91">
                  <c:v>3958.819</c:v>
                </c:pt>
                <c:pt idx="92">
                  <c:v>3939.15</c:v>
                </c:pt>
                <c:pt idx="93">
                  <c:v>3986.902</c:v>
                </c:pt>
                <c:pt idx="94">
                  <c:v>3984.6959999999999</c:v>
                </c:pt>
                <c:pt idx="95">
                  <c:v>4008.6860000000001</c:v>
                </c:pt>
                <c:pt idx="96">
                  <c:v>3967.1350000000002</c:v>
                </c:pt>
                <c:pt idx="97">
                  <c:v>4019.8510000000001</c:v>
                </c:pt>
                <c:pt idx="98">
                  <c:v>4034.1080000000002</c:v>
                </c:pt>
                <c:pt idx="99">
                  <c:v>4048.8519999999999</c:v>
                </c:pt>
                <c:pt idx="100">
                  <c:v>4109.01</c:v>
                </c:pt>
                <c:pt idx="101">
                  <c:v>4130.5510000000004</c:v>
                </c:pt>
                <c:pt idx="102">
                  <c:v>4117.7380000000003</c:v>
                </c:pt>
                <c:pt idx="103">
                  <c:v>4126.9409999999998</c:v>
                </c:pt>
                <c:pt idx="104">
                  <c:v>4069.4589999999998</c:v>
                </c:pt>
                <c:pt idx="105">
                  <c:v>4043.8440000000001</c:v>
                </c:pt>
                <c:pt idx="106">
                  <c:v>4061.0459999999998</c:v>
                </c:pt>
                <c:pt idx="107">
                  <c:v>4103.6459999999997</c:v>
                </c:pt>
                <c:pt idx="108">
                  <c:v>4106.951</c:v>
                </c:pt>
                <c:pt idx="109">
                  <c:v>4144.3540000000003</c:v>
                </c:pt>
                <c:pt idx="110">
                  <c:v>4133.49</c:v>
                </c:pt>
                <c:pt idx="111">
                  <c:v>4034.5070000000001</c:v>
                </c:pt>
                <c:pt idx="112">
                  <c:v>4093.4879999999998</c:v>
                </c:pt>
                <c:pt idx="113">
                  <c:v>4123.6890000000003</c:v>
                </c:pt>
                <c:pt idx="114">
                  <c:v>4145.29</c:v>
                </c:pt>
                <c:pt idx="115">
                  <c:v>4143.5739999999996</c:v>
                </c:pt>
                <c:pt idx="116">
                  <c:v>4106.3100000000004</c:v>
                </c:pt>
                <c:pt idx="117">
                  <c:v>4130.8559999999998</c:v>
                </c:pt>
                <c:pt idx="118">
                  <c:v>4076.1410000000001</c:v>
                </c:pt>
                <c:pt idx="119">
                  <c:v>4094.2330000000002</c:v>
                </c:pt>
                <c:pt idx="120">
                  <c:v>4086.8780000000002</c:v>
                </c:pt>
                <c:pt idx="121">
                  <c:v>4141.6319999999996</c:v>
                </c:pt>
                <c:pt idx="122">
                  <c:v>4181.1490000000003</c:v>
                </c:pt>
                <c:pt idx="123">
                  <c:v>4195.933</c:v>
                </c:pt>
                <c:pt idx="124">
                  <c:v>4156.8580000000002</c:v>
                </c:pt>
                <c:pt idx="125">
                  <c:v>4201.3450000000003</c:v>
                </c:pt>
                <c:pt idx="126">
                  <c:v>4181.527</c:v>
                </c:pt>
                <c:pt idx="127">
                  <c:v>4156.0079999999998</c:v>
                </c:pt>
                <c:pt idx="128">
                  <c:v>4130.3140000000003</c:v>
                </c:pt>
                <c:pt idx="129">
                  <c:v>4137.2420000000002</c:v>
                </c:pt>
                <c:pt idx="130">
                  <c:v>4137.9639999999999</c:v>
                </c:pt>
                <c:pt idx="131">
                  <c:v>4074.377</c:v>
                </c:pt>
                <c:pt idx="132">
                  <c:v>4017.8690000000001</c:v>
                </c:pt>
                <c:pt idx="133">
                  <c:v>4010.0309999999999</c:v>
                </c:pt>
                <c:pt idx="134">
                  <c:v>4017.4740000000002</c:v>
                </c:pt>
                <c:pt idx="135">
                  <c:v>4013.12</c:v>
                </c:pt>
                <c:pt idx="136">
                  <c:v>3980.8890000000001</c:v>
                </c:pt>
                <c:pt idx="137">
                  <c:v>3968.578</c:v>
                </c:pt>
                <c:pt idx="138">
                  <c:v>3892.9479999999999</c:v>
                </c:pt>
                <c:pt idx="139">
                  <c:v>3887.8989999999999</c:v>
                </c:pt>
                <c:pt idx="140">
                  <c:v>3871.634</c:v>
                </c:pt>
                <c:pt idx="141">
                  <c:v>3856.701</c:v>
                </c:pt>
                <c:pt idx="142">
                  <c:v>3871.2640000000001</c:v>
                </c:pt>
                <c:pt idx="143">
                  <c:v>3887.8539999999998</c:v>
                </c:pt>
                <c:pt idx="144">
                  <c:v>3843.489</c:v>
                </c:pt>
                <c:pt idx="145">
                  <c:v>3828.2190000000001</c:v>
                </c:pt>
                <c:pt idx="146">
                  <c:v>3836.0279999999998</c:v>
                </c:pt>
                <c:pt idx="147">
                  <c:v>3830.538</c:v>
                </c:pt>
                <c:pt idx="148">
                  <c:v>3829.0169999999998</c:v>
                </c:pt>
                <c:pt idx="149">
                  <c:v>3893.221</c:v>
                </c:pt>
                <c:pt idx="150">
                  <c:v>3954.2269999999999</c:v>
                </c:pt>
                <c:pt idx="151">
                  <c:v>3951.989</c:v>
                </c:pt>
                <c:pt idx="152">
                  <c:v>3954.886</c:v>
                </c:pt>
                <c:pt idx="153">
                  <c:v>3945.681</c:v>
                </c:pt>
                <c:pt idx="154">
                  <c:v>3953.4430000000002</c:v>
                </c:pt>
                <c:pt idx="155">
                  <c:v>3998.2440000000001</c:v>
                </c:pt>
                <c:pt idx="156">
                  <c:v>3959.18</c:v>
                </c:pt>
                <c:pt idx="157">
                  <c:v>3958.4409999999998</c:v>
                </c:pt>
                <c:pt idx="158">
                  <c:v>3968.1979999999999</c:v>
                </c:pt>
                <c:pt idx="159">
                  <c:v>3946.8760000000002</c:v>
                </c:pt>
                <c:pt idx="160">
                  <c:v>3870.9479999999999</c:v>
                </c:pt>
                <c:pt idx="161">
                  <c:v>3894.7689999999998</c:v>
                </c:pt>
                <c:pt idx="162">
                  <c:v>3853.0369999999998</c:v>
                </c:pt>
                <c:pt idx="163">
                  <c:v>3848.422</c:v>
                </c:pt>
                <c:pt idx="164">
                  <c:v>3733.2420000000002</c:v>
                </c:pt>
                <c:pt idx="165">
                  <c:v>3775.7759999999998</c:v>
                </c:pt>
                <c:pt idx="166">
                  <c:v>3756.808</c:v>
                </c:pt>
                <c:pt idx="167">
                  <c:v>3773.529</c:v>
                </c:pt>
                <c:pt idx="168">
                  <c:v>3769.5729999999999</c:v>
                </c:pt>
                <c:pt idx="169">
                  <c:v>3769.127</c:v>
                </c:pt>
                <c:pt idx="170">
                  <c:v>3801.569</c:v>
                </c:pt>
                <c:pt idx="171">
                  <c:v>3818.6640000000002</c:v>
                </c:pt>
                <c:pt idx="172">
                  <c:v>3834.39</c:v>
                </c:pt>
                <c:pt idx="173">
                  <c:v>3865.973</c:v>
                </c:pt>
                <c:pt idx="174">
                  <c:v>3794.0169999999998</c:v>
                </c:pt>
                <c:pt idx="175">
                  <c:v>3788.4389999999999</c:v>
                </c:pt>
                <c:pt idx="176">
                  <c:v>3685.6880000000001</c:v>
                </c:pt>
                <c:pt idx="177">
                  <c:v>3714.2710000000002</c:v>
                </c:pt>
                <c:pt idx="178">
                  <c:v>3749.3249999999998</c:v>
                </c:pt>
                <c:pt idx="179">
                  <c:v>3775.297</c:v>
                </c:pt>
                <c:pt idx="180">
                  <c:v>3767.1750000000002</c:v>
                </c:pt>
                <c:pt idx="181">
                  <c:v>3647.8960000000002</c:v>
                </c:pt>
                <c:pt idx="182">
                  <c:v>3677.8049999999998</c:v>
                </c:pt>
                <c:pt idx="183">
                  <c:v>3634.1729999999998</c:v>
                </c:pt>
                <c:pt idx="184">
                  <c:v>3508.703</c:v>
                </c:pt>
                <c:pt idx="185">
                  <c:v>3541.33</c:v>
                </c:pt>
                <c:pt idx="186">
                  <c:v>3631.145</c:v>
                </c:pt>
                <c:pt idx="187">
                  <c:v>3656.9029999999998</c:v>
                </c:pt>
                <c:pt idx="188">
                  <c:v>3627.4540000000002</c:v>
                </c:pt>
                <c:pt idx="189">
                  <c:v>3633.373</c:v>
                </c:pt>
                <c:pt idx="190">
                  <c:v>3742.893</c:v>
                </c:pt>
                <c:pt idx="191">
                  <c:v>3754.9270000000001</c:v>
                </c:pt>
                <c:pt idx="192">
                  <c:v>3776.5329999999999</c:v>
                </c:pt>
                <c:pt idx="193">
                  <c:v>3838.2669999999998</c:v>
                </c:pt>
                <c:pt idx="194">
                  <c:v>3846.4119999999998</c:v>
                </c:pt>
                <c:pt idx="195">
                  <c:v>3842.47</c:v>
                </c:pt>
                <c:pt idx="196">
                  <c:v>3752.6729999999998</c:v>
                </c:pt>
                <c:pt idx="197">
                  <c:v>3784.306</c:v>
                </c:pt>
                <c:pt idx="198">
                  <c:v>3727.6869999999999</c:v>
                </c:pt>
                <c:pt idx="199">
                  <c:v>3720.9369999999999</c:v>
                </c:pt>
                <c:pt idx="200">
                  <c:v>3804.8850000000002</c:v>
                </c:pt>
                <c:pt idx="201">
                  <c:v>3827.143</c:v>
                </c:pt>
                <c:pt idx="202">
                  <c:v>3828.71</c:v>
                </c:pt>
                <c:pt idx="203">
                  <c:v>3892.2950000000001</c:v>
                </c:pt>
                <c:pt idx="204">
                  <c:v>3836.6770000000001</c:v>
                </c:pt>
                <c:pt idx="205">
                  <c:v>3856.0210000000002</c:v>
                </c:pt>
                <c:pt idx="206">
                  <c:v>3869.3440000000001</c:v>
                </c:pt>
                <c:pt idx="207">
                  <c:v>3903.7350000000001</c:v>
                </c:pt>
                <c:pt idx="208">
                  <c:v>3932.8359999999998</c:v>
                </c:pt>
                <c:pt idx="209">
                  <c:v>3928</c:v>
                </c:pt>
                <c:pt idx="210">
                  <c:v>3932.683</c:v>
                </c:pt>
                <c:pt idx="211">
                  <c:v>4027.1190000000001</c:v>
                </c:pt>
                <c:pt idx="212">
                  <c:v>4065.3589999999999</c:v>
                </c:pt>
                <c:pt idx="213">
                  <c:v>4111.1139999999996</c:v>
                </c:pt>
                <c:pt idx="214">
                  <c:v>4093.7869999999998</c:v>
                </c:pt>
                <c:pt idx="215">
                  <c:v>4037.6840000000002</c:v>
                </c:pt>
                <c:pt idx="216">
                  <c:v>4054.9830000000002</c:v>
                </c:pt>
                <c:pt idx="217">
                  <c:v>4052.28</c:v>
                </c:pt>
                <c:pt idx="218">
                  <c:v>4015.4270000000001</c:v>
                </c:pt>
                <c:pt idx="219">
                  <c:v>4023.6129999999998</c:v>
                </c:pt>
                <c:pt idx="220">
                  <c:v>4043.74</c:v>
                </c:pt>
                <c:pt idx="221">
                  <c:v>4078.84</c:v>
                </c:pt>
                <c:pt idx="222">
                  <c:v>4075.7939999999999</c:v>
                </c:pt>
                <c:pt idx="223">
                  <c:v>4089.5210000000002</c:v>
                </c:pt>
                <c:pt idx="224">
                  <c:v>4107.5450000000001</c:v>
                </c:pt>
                <c:pt idx="225">
                  <c:v>4116.24</c:v>
                </c:pt>
                <c:pt idx="226">
                  <c:v>4082.4189999999999</c:v>
                </c:pt>
                <c:pt idx="227">
                  <c:v>4161.0829999999996</c:v>
                </c:pt>
                <c:pt idx="228">
                  <c:v>4181.3959999999997</c:v>
                </c:pt>
                <c:pt idx="229">
                  <c:v>4151.0739999999996</c:v>
                </c:pt>
                <c:pt idx="230">
                  <c:v>4180.1000000000004</c:v>
                </c:pt>
                <c:pt idx="231">
                  <c:v>4216.9579999999996</c:v>
                </c:pt>
                <c:pt idx="232">
                  <c:v>4177.8370000000004</c:v>
                </c:pt>
                <c:pt idx="233">
                  <c:v>4185.6790000000001</c:v>
                </c:pt>
                <c:pt idx="234">
                  <c:v>4191.152</c:v>
                </c:pt>
                <c:pt idx="235">
                  <c:v>4193.5429999999997</c:v>
                </c:pt>
                <c:pt idx="236">
                  <c:v>4109.7370000000001</c:v>
                </c:pt>
                <c:pt idx="237">
                  <c:v>4156.2910000000002</c:v>
                </c:pt>
                <c:pt idx="238">
                  <c:v>4148.0749999999998</c:v>
                </c:pt>
                <c:pt idx="239">
                  <c:v>4156.9110000000001</c:v>
                </c:pt>
                <c:pt idx="240">
                  <c:v>4101.5370000000003</c:v>
                </c:pt>
                <c:pt idx="241">
                  <c:v>4066.9749999999999</c:v>
                </c:pt>
                <c:pt idx="242">
                  <c:v>4107.0240000000003</c:v>
                </c:pt>
              </c:numCache>
            </c:numRef>
          </c:val>
          <c:smooth val="0"/>
          <c:extLst>
            <c:ext xmlns:c16="http://schemas.microsoft.com/office/drawing/2014/chart" uri="{C3380CC4-5D6E-409C-BE32-E72D297353CC}">
              <c16:uniqueId val="{00000000-57A8-4E83-A7F8-DDF7E76AE8FE}"/>
            </c:ext>
          </c:extLst>
        </c:ser>
        <c:dLbls>
          <c:showLegendKey val="0"/>
          <c:showVal val="0"/>
          <c:showCatName val="0"/>
          <c:showSerName val="0"/>
          <c:showPercent val="0"/>
          <c:showBubbleSize val="0"/>
        </c:dLbls>
        <c:smooth val="0"/>
        <c:axId val="-1410468864"/>
        <c:axId val="-1410473216"/>
      </c:lineChart>
      <c:dateAx>
        <c:axId val="-1410468864"/>
        <c:scaling>
          <c:orientation val="minMax"/>
        </c:scaling>
        <c:delete val="0"/>
        <c:axPos val="b"/>
        <c:numFmt formatCode="yyyy/m/d" sourceLinked="1"/>
        <c:majorTickMark val="none"/>
        <c:minorTickMark val="none"/>
        <c:tickLblPos val="low"/>
        <c:spPr>
          <a:noFill/>
          <a:ln w="9525" cap="flat" cmpd="sng" algn="ctr">
            <a:solidFill>
              <a:schemeClr val="lt1">
                <a:lumMod val="95000"/>
                <a:alpha val="10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dk1"/>
                </a:solidFill>
                <a:latin typeface="+mn-lt"/>
                <a:ea typeface="+mn-ea"/>
                <a:cs typeface="+mn-cs"/>
              </a:defRPr>
            </a:pPr>
            <a:endParaRPr lang="zh-CN"/>
          </a:p>
        </c:txPr>
        <c:crossAx val="-1410473216"/>
        <c:crosses val="autoZero"/>
        <c:auto val="1"/>
        <c:lblOffset val="100"/>
        <c:baseTimeUnit val="days"/>
        <c:majorUnit val="1"/>
        <c:majorTimeUnit val="months"/>
      </c:dateAx>
      <c:valAx>
        <c:axId val="-1410473216"/>
        <c:scaling>
          <c:orientation val="minMax"/>
          <c:min val="80"/>
        </c:scaling>
        <c:delete val="0"/>
        <c:axPos val="l"/>
        <c:majorGridlines>
          <c:spPr>
            <a:ln w="9525" cap="flat" cmpd="sng" algn="ctr">
              <a:solidFill>
                <a:schemeClr val="lt1">
                  <a:lumMod val="95000"/>
                  <a:alpha val="10000"/>
                </a:schemeClr>
              </a:solidFill>
              <a:prstDash val="solid"/>
              <a:round/>
            </a:ln>
            <a:effectLst/>
          </c:spPr>
        </c:majorGridlines>
        <c:numFmt formatCode="General" sourceLinked="1"/>
        <c:majorTickMark val="none"/>
        <c:minorTickMark val="none"/>
        <c:tickLblPos val="low"/>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dk1"/>
                </a:solidFill>
                <a:latin typeface="+mn-lt"/>
                <a:ea typeface="+mn-ea"/>
                <a:cs typeface="+mn-cs"/>
              </a:defRPr>
            </a:pPr>
            <a:endParaRPr lang="zh-CN"/>
          </a:p>
        </c:txPr>
        <c:crossAx val="-1410468864"/>
        <c:crosses val="autoZero"/>
        <c:crossBetween val="between"/>
        <c:minorUnit val="10"/>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dk1"/>
              </a:solidFill>
              <a:latin typeface="+mn-lt"/>
              <a:ea typeface="+mn-ea"/>
              <a:cs typeface="+mn-cs"/>
            </a:defRPr>
          </a:pPr>
          <a:endParaRPr lang="zh-CN"/>
        </a:p>
      </c:txPr>
    </c:legend>
    <c:plotVisOnly val="1"/>
    <c:dispBlanksAs val="gap"/>
    <c:showDLblsOverMax val="0"/>
  </c:chart>
  <c:spPr>
    <a:solidFill>
      <a:schemeClr val="bg1">
        <a:lumMod val="95000"/>
      </a:schemeClr>
    </a:solidFill>
    <a:ln w="12700" cap="flat" cmpd="sng" algn="ctr">
      <a:solidFill>
        <a:schemeClr val="bg1"/>
      </a:solidFill>
      <a:prstDash val="solid"/>
      <a:miter lim="800000"/>
    </a:ln>
    <a:effectLst/>
  </c:spPr>
  <c:txPr>
    <a:bodyPr/>
    <a:lstStyle/>
    <a:p>
      <a:pPr>
        <a:defRPr lang="zh-CN">
          <a:solidFill>
            <a:schemeClr val="dk1"/>
          </a:solidFill>
          <a:latin typeface="+mn-lt"/>
          <a:ea typeface="+mn-ea"/>
          <a:cs typeface="+mn-cs"/>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8</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 t</dc:creator>
  <cp:lastModifiedBy>敏慧 刘</cp:lastModifiedBy>
  <cp:revision>3</cp:revision>
  <dcterms:created xsi:type="dcterms:W3CDTF">2023-08-29T07:49:00Z</dcterms:created>
  <dcterms:modified xsi:type="dcterms:W3CDTF">2023-08-29T09:50:00Z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ABE47734CF63FAD7089CE564E001FC0A_43</vt:lpwstr>
  </property>
</Properties>
</file>