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Segoe UI" w:hAnsi="Segoe UI"/>
          <w:b/>
          <w:color w:val="1B365D"/>
          <w:sz w:val="52"/>
        </w:rPr>
        <w:t>ENTERPRISE MONITORING &amp; MULTI-TENANCY</w:t>
      </w:r>
    </w:p>
    <w:p>
      <w:pPr>
        <w:spacing w:before="0" w:after="800"/>
        <w:jc w:val="center"/>
      </w:pPr>
      <w:r>
        <w:rPr>
          <w:rFonts w:ascii="Segoe UI" w:hAnsi="Segoe UI"/>
          <w:i/>
          <w:color w:val="5C768D"/>
          <w:sz w:val="28"/>
        </w:rPr>
        <w:t>Zabbix 7.0 Deployment, VPN Configuration, &amp; MSP Troubleshooting Report</w:t>
      </w:r>
    </w:p>
    <w:p>
      <w:pPr>
        <w:jc w:val="center"/>
        <w:pBdr>
          <w:bottom w:val="single" w:sz="24" w:space="1" w:color="5C768D"/>
        </w:pBdr>
      </w:pPr>
    </w:p>
    <w:p>
      <w:pPr>
        <w:spacing w:before="1600" w:after="4000"/>
        <w:jc w:val="center"/>
      </w:pPr>
      <w:r>
        <w:rPr>
          <w:rFonts w:ascii="Segoe UI" w:hAnsi="Segoe UI"/>
          <w:b/>
          <w:color w:val="333333"/>
          <w:sz w:val="22"/>
        </w:rPr>
        <w:t xml:space="preserve">Prepared By: </w:t>
      </w:r>
      <w:r>
        <w:rPr>
          <w:rFonts w:ascii="Segoe UI" w:hAnsi="Segoe UI"/>
          <w:b w:val="0"/>
          <w:color w:val="333333"/>
          <w:sz w:val="22"/>
        </w:rPr>
        <w:t>saichandram sadhu</w:t>
        <w:br/>
      </w:r>
      <w:r>
        <w:rPr>
          <w:rFonts w:ascii="Segoe UI" w:hAnsi="Segoe UI"/>
          <w:b/>
          <w:color w:val="333333"/>
          <w:sz w:val="22"/>
        </w:rPr>
        <w:t xml:space="preserve">Organization: </w:t>
      </w:r>
      <w:r>
        <w:rPr>
          <w:rFonts w:ascii="Segoe UI" w:hAnsi="Segoe UI"/>
          <w:b w:val="0"/>
          <w:color w:val="333333"/>
          <w:sz w:val="22"/>
        </w:rPr>
        <w:t>Enterprise MSP Services</w:t>
        <w:br/>
      </w:r>
      <w:r>
        <w:rPr>
          <w:rFonts w:ascii="Segoe UI" w:hAnsi="Segoe UI"/>
          <w:b/>
          <w:color w:val="333333"/>
          <w:sz w:val="22"/>
        </w:rPr>
        <w:t xml:space="preserve">Date: </w:t>
      </w:r>
      <w:r>
        <w:rPr>
          <w:rFonts w:ascii="Segoe UI" w:hAnsi="Segoe UI"/>
          <w:b w:val="0"/>
          <w:color w:val="333333"/>
          <w:sz w:val="22"/>
        </w:rPr>
        <w:t>June 24, 2026</w:t>
        <w:br/>
      </w:r>
      <w:r>
        <w:rPr>
          <w:rFonts w:ascii="Segoe UI" w:hAnsi="Segoe UI"/>
          <w:b/>
          <w:color w:val="333333"/>
          <w:sz w:val="22"/>
        </w:rPr>
        <w:t xml:space="preserve">Status: </w:t>
      </w:r>
      <w:r>
        <w:rPr>
          <w:rFonts w:ascii="Segoe UI" w:hAnsi="Segoe UI"/>
          <w:b w:val="0"/>
          <w:color w:val="333333"/>
          <w:sz w:val="22"/>
        </w:rPr>
        <w:t>Production Verified</w:t>
      </w:r>
    </w:p>
    <w:p>
      <w:r>
        <w:br w:type="page"/>
      </w:r>
    </w:p>
    <w:p>
      <w:pPr>
        <w:keepNext/>
        <w:spacing w:before="480" w:after="160"/>
        <w:pBdr>
          <w:bottom w:val="single" w:sz="12" w:space="4" w:color="1B365D"/>
        </w:pBdr>
      </w:pPr>
      <w:r>
        <w:rPr>
          <w:rFonts w:ascii="Segoe UI" w:hAnsi="Segoe UI"/>
          <w:b/>
          <w:color w:val="1B365D"/>
          <w:sz w:val="40"/>
        </w:rPr>
        <w:t>Executive Summary</w:t>
      </w:r>
    </w:p>
    <w:p>
      <w:pPr>
        <w:spacing w:before="120" w:after="240"/>
      </w:pPr>
      <w:r>
        <w:rPr>
          <w:rFonts w:ascii="Segoe UI" w:hAnsi="Segoe UI"/>
          <w:color w:val="333333"/>
          <w:sz w:val="23"/>
        </w:rPr>
        <w:t>This technical documentation outlines the successful design, setup, and stabilization of the logical multi-tenancy Zabbix 7.0 monitoring infrastructure. Designed for Managed Service Provider (MSP) operations, this environment isolates client data while providing central dashboards for administrators. This report covers the logical network topology, secure VPN routing configurations, dashboard widgets modifications, agent setups on virtual instances, detailed logs of problems resolved, and next steps for final environment optimization.</w:t>
      </w:r>
    </w:p>
    <w:p>
      <w:pPr>
        <w:keepNext/>
        <w:spacing w:before="480" w:after="160"/>
        <w:pBdr>
          <w:bottom w:val="single" w:sz="12" w:space="4" w:color="1B365D"/>
        </w:pBdr>
      </w:pPr>
      <w:r>
        <w:rPr>
          <w:rFonts w:ascii="Segoe UI" w:hAnsi="Segoe UI"/>
          <w:b/>
          <w:color w:val="1B365D"/>
          <w:sz w:val="40"/>
        </w:rPr>
        <w:t>1. Logical Multi-Tenancy &amp; Access Controls</w:t>
      </w:r>
    </w:p>
    <w:p>
      <w:r>
        <w:rPr>
          <w:rFonts w:ascii="Segoe UI" w:hAnsi="Segoe UI"/>
        </w:rPr>
        <w:t>In order to implement strict tenant isolation within a single Zabbix console (MSP Mode), we deployed Zabbix's logical access features:</w:t>
      </w:r>
    </w:p>
    <w:p>
      <w:pPr>
        <w:pStyle w:val="ListBullet"/>
        <w:spacing w:before="40" w:after="40"/>
        <w:ind w:left="360"/>
      </w:pPr>
      <w:r>
        <w:rPr>
          <w:rFonts w:ascii="Segoe UI" w:hAnsi="Segoe UI"/>
          <w:b/>
          <w:color w:val="333333"/>
        </w:rPr>
        <w:t xml:space="preserve">Host Groups: </w:t>
      </w:r>
      <w:r>
        <w:rPr>
          <w:rFonts w:ascii="Segoe UI" w:hAnsi="Segoe UI"/>
          <w:color w:val="333333"/>
        </w:rPr>
        <w:t>Each tenant's servers, SNMP firewalls, and network devices are placed in separate host groups (e.g., Tenant - ClientAlpha, Tenant - ClientBeta) to ensure logical partitioning of infrastructure elements.</w:t>
      </w:r>
    </w:p>
    <w:p>
      <w:pPr>
        <w:pStyle w:val="ListBullet"/>
        <w:spacing w:before="40" w:after="40"/>
        <w:ind w:left="360"/>
      </w:pPr>
      <w:r>
        <w:rPr>
          <w:rFonts w:ascii="Segoe UI" w:hAnsi="Segoe UI"/>
          <w:b/>
          <w:color w:val="333333"/>
        </w:rPr>
        <w:t xml:space="preserve">User Groups: </w:t>
      </w:r>
      <w:r>
        <w:rPr>
          <w:rFonts w:ascii="Segoe UI" w:hAnsi="Segoe UI"/>
          <w:color w:val="333333"/>
        </w:rPr>
        <w:t>Client-specific user groups are provisioned (e.g., Tenant - ClientAlpha - Users). These groups carry Read-Only or Read-Write permissions assigned exclusively to their corresponding Host Group.</w:t>
      </w:r>
    </w:p>
    <w:p>
      <w:pPr>
        <w:pStyle w:val="ListBullet"/>
        <w:spacing w:before="40" w:after="40"/>
        <w:ind w:left="360"/>
      </w:pPr>
      <w:r>
        <w:rPr>
          <w:rFonts w:ascii="Segoe UI" w:hAnsi="Segoe UI"/>
          <w:b/>
          <w:color w:val="333333"/>
        </w:rPr>
        <w:t xml:space="preserve">User Roles: </w:t>
      </w:r>
      <w:r>
        <w:rPr>
          <w:rFonts w:ascii="Segoe UI" w:hAnsi="Segoe UI"/>
          <w:color w:val="333333"/>
        </w:rPr>
        <w:t>Granular roles restrict client administrators from accessing global settings, other tenants' widgets, or administrative API features.</w:t>
      </w:r>
    </w:p>
    <w:p>
      <w:pPr>
        <w:keepNext/>
        <w:spacing w:before="320" w:after="120"/>
      </w:pPr>
      <w:r>
        <w:rPr>
          <w:rFonts w:ascii="Segoe UI" w:hAnsi="Segoe UI"/>
          <w:b/>
          <w:color w:val="5C768D"/>
          <w:sz w:val="28"/>
        </w:rPr>
        <w:t>Automation Script: manage_tenants.py</w:t>
      </w:r>
    </w:p>
    <w:p>
      <w:r>
        <w:rPr>
          <w:rFonts w:ascii="Segoe UI" w:hAnsi="Segoe UI"/>
        </w:rPr>
        <w:t>Provisioning is fully automated via the Python API script locate at /home/saichandram/zabbix/manage_tenants.py. This script performs API calls to create host groups, user groups, client users, and automatically adds their corresponding tab to the main MSP Clients Dashboard.</w:t>
      </w:r>
    </w:p>
    <w:p>
      <w:r>
        <w:rPr>
          <w:rFonts w:ascii="Segoe UI" w:hAnsi="Segoe UI"/>
          <w:b/>
        </w:rPr>
        <w:t>Useful Script Operations:</w:t>
      </w:r>
    </w:p>
    <w:p>
      <w:pPr>
        <w:pStyle w:val="ListBullet"/>
        <w:spacing w:before="40" w:after="40"/>
        <w:ind w:left="360"/>
      </w:pPr>
      <w:r>
        <w:rPr>
          <w:rFonts w:ascii="Segoe UI" w:hAnsi="Segoe UI"/>
          <w:b/>
          <w:color w:val="333333"/>
        </w:rPr>
        <w:t xml:space="preserve">Provision Tenant: </w:t>
      </w:r>
      <w:r>
        <w:rPr>
          <w:rFonts w:ascii="Segoe UI" w:hAnsi="Segoe UI"/>
          <w:color w:val="333333"/>
        </w:rPr>
        <w:t>./manage_tenants.py create --name "ClientName" --user "admin_user" --password "secure_pass"</w:t>
      </w:r>
    </w:p>
    <w:p>
      <w:pPr>
        <w:pStyle w:val="ListBullet"/>
        <w:spacing w:before="40" w:after="40"/>
        <w:ind w:left="360"/>
      </w:pPr>
      <w:r>
        <w:rPr>
          <w:rFonts w:ascii="Segoe UI" w:hAnsi="Segoe UI"/>
          <w:b/>
          <w:color w:val="333333"/>
        </w:rPr>
        <w:t xml:space="preserve">De-provision Tenant: </w:t>
      </w:r>
      <w:r>
        <w:rPr>
          <w:rFonts w:ascii="Segoe UI" w:hAnsi="Segoe UI"/>
          <w:color w:val="333333"/>
        </w:rPr>
        <w:t>./manage_tenants.py delete --name "ClientName"</w:t>
      </w:r>
    </w:p>
    <w:p>
      <w:pPr>
        <w:pStyle w:val="ListBullet"/>
        <w:spacing w:before="40" w:after="40"/>
        <w:ind w:left="360"/>
      </w:pPr>
      <w:r>
        <w:rPr>
          <w:rFonts w:ascii="Segoe UI" w:hAnsi="Segoe UI"/>
          <w:b/>
          <w:color w:val="333333"/>
        </w:rPr>
        <w:t xml:space="preserve">Rebuild Dashboards: </w:t>
      </w:r>
      <w:r>
        <w:rPr>
          <w:rFonts w:ascii="Segoe UI" w:hAnsi="Segoe UI"/>
          <w:color w:val="333333"/>
        </w:rPr>
        <w:t>./manage_tenants.py rebuild-dashboard</w:t>
      </w:r>
    </w:p>
    <w:p>
      <w:r>
        <w:br w:type="page"/>
      </w:r>
    </w:p>
    <w:p>
      <w:pPr>
        <w:keepNext/>
        <w:spacing w:before="480" w:after="160"/>
        <w:pBdr>
          <w:bottom w:val="single" w:sz="12" w:space="4" w:color="1B365D"/>
        </w:pBdr>
      </w:pPr>
      <w:r>
        <w:rPr>
          <w:rFonts w:ascii="Segoe UI" w:hAnsi="Segoe UI"/>
          <w:b/>
          <w:color w:val="1B365D"/>
          <w:sz w:val="40"/>
        </w:rPr>
        <w:t>2. VPN Integration &amp; Network Topology</w:t>
      </w:r>
    </w:p>
    <w:p>
      <w:r>
        <w:rPr>
          <w:rFonts w:ascii="Segoe UI" w:hAnsi="Segoe UI"/>
        </w:rPr>
        <w:t>To connect the Zabbix Server Subnet with client-side private networks, a secure Site-to-Site VPN is configured on the FortiGate Firewall. This allows secure routing without exposing internal hosts to the public internet.</w:t>
      </w:r>
    </w:p>
    <w:p>
      <w:pPr>
        <w:keepNext/>
        <w:spacing w:before="320" w:after="120"/>
      </w:pPr>
      <w:r>
        <w:rPr>
          <w:rFonts w:ascii="Segoe UI" w:hAnsi="Segoe UI"/>
          <w:b/>
          <w:color w:val="5C768D"/>
          <w:sz w:val="28"/>
        </w:rPr>
        <w:t>IPsec Site-to-Site VPN Configuration Steps</w:t>
      </w:r>
    </w:p>
    <w:p>
      <w:pPr>
        <w:pStyle w:val="ListBullet"/>
        <w:spacing w:before="40" w:after="40"/>
        <w:ind w:left="360"/>
      </w:pPr>
      <w:r>
        <w:rPr>
          <w:rFonts w:ascii="Segoe UI" w:hAnsi="Segoe UI"/>
          <w:b/>
          <w:color w:val="333333"/>
        </w:rPr>
        <w:t xml:space="preserve">Phase 1 Proposal (Key Exchange): </w:t>
      </w:r>
      <w:r>
        <w:rPr>
          <w:rFonts w:ascii="Segoe UI" w:hAnsi="Segoe UI"/>
          <w:color w:val="333333"/>
        </w:rPr>
        <w:t>Configure IKEv2 on the FortiGate. Set key exchange lifetime to 86400 seconds, DH Group 14 (2048-bit), and AES-256-GCM / SHA-256 for encryption and authentication.</w:t>
      </w:r>
    </w:p>
    <w:p>
      <w:pPr>
        <w:pStyle w:val="ListBullet"/>
        <w:spacing w:before="40" w:after="40"/>
        <w:ind w:left="360"/>
      </w:pPr>
      <w:r>
        <w:rPr>
          <w:rFonts w:ascii="Segoe UI" w:hAnsi="Segoe UI"/>
          <w:b/>
          <w:color w:val="333333"/>
        </w:rPr>
        <w:t xml:space="preserve">Phase 2 Proposal (Data Encryption): </w:t>
      </w:r>
      <w:r>
        <w:rPr>
          <w:rFonts w:ascii="Segoe UI" w:hAnsi="Segoe UI"/>
          <w:color w:val="333333"/>
        </w:rPr>
        <w:t>Define security associations (SA) for the local subnet (Zabbix Server subnet: 192.168.1.0/24) and the remote subnet (Client private subnet: 192.168.87.0/24). Use ESP AES-256 and SHA-256.</w:t>
      </w:r>
    </w:p>
    <w:p>
      <w:pPr>
        <w:pStyle w:val="ListBullet"/>
        <w:spacing w:before="40" w:after="40"/>
        <w:ind w:left="360"/>
      </w:pPr>
      <w:r>
        <w:rPr>
          <w:rFonts w:ascii="Segoe UI" w:hAnsi="Segoe UI"/>
          <w:b/>
          <w:color w:val="333333"/>
        </w:rPr>
        <w:t xml:space="preserve">Static Route Definition: </w:t>
      </w:r>
      <w:r>
        <w:rPr>
          <w:rFonts w:ascii="Segoe UI" w:hAnsi="Segoe UI"/>
          <w:color w:val="333333"/>
        </w:rPr>
        <w:t>Create static route on the FortiGate directing all traffic bound for 192.168.87.0/24 to the IPsec virtual interface tunnel.</w:t>
      </w:r>
    </w:p>
    <w:p>
      <w:pPr>
        <w:pStyle w:val="ListBullet"/>
        <w:spacing w:before="40" w:after="40"/>
        <w:ind w:left="360"/>
      </w:pPr>
      <w:r>
        <w:rPr>
          <w:rFonts w:ascii="Segoe UI" w:hAnsi="Segoe UI"/>
          <w:b/>
          <w:color w:val="333333"/>
        </w:rPr>
        <w:t xml:space="preserve">Firewall Policies: </w:t>
      </w:r>
      <w:r>
        <w:rPr>
          <w:rFonts w:ascii="Segoe UI" w:hAnsi="Segoe UI"/>
          <w:color w:val="333333"/>
        </w:rPr>
        <w:t>Establish bidirectional firewall policies on the FortiGate allowing port 10051 (Zabbix Server active queue sync) and port 10050 (Agent passive polls) between the subnets.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1B365D"/>
            <w:tcMar>
              <w:top w:w="100" w:type="dxa"/>
              <w:bottom w:w="100" w:type="dxa"/>
              <w:left w:w="120" w:type="dxa"/>
              <w:right w:w="120" w:type="dxa"/>
            </w:tcMar>
          </w:tcPr>
          <w:p>
            <w:pPr>
              <w:jc w:val="left"/>
            </w:pPr>
            <w:r>
              <w:rPr>
                <w:rFonts w:ascii="Segoe UI" w:hAnsi="Segoe UI"/>
                <w:b/>
                <w:color w:val="FFFFFF"/>
                <w:sz w:val="20"/>
              </w:rPr>
              <w:t>Subnet / Node</w:t>
            </w:r>
          </w:p>
        </w:tc>
        <w:tc>
          <w:tcPr>
            <w:tcW w:type="dxa" w:w="2340"/>
            <w:shd w:fill="1B365D"/>
            <w:tcMar>
              <w:top w:w="100" w:type="dxa"/>
              <w:bottom w:w="100" w:type="dxa"/>
              <w:left w:w="120" w:type="dxa"/>
              <w:right w:w="120" w:type="dxa"/>
            </w:tcMar>
          </w:tcPr>
          <w:p>
            <w:pPr>
              <w:jc w:val="left"/>
            </w:pPr>
            <w:r>
              <w:rPr>
                <w:rFonts w:ascii="Segoe UI" w:hAnsi="Segoe UI"/>
                <w:b/>
                <w:color w:val="FFFFFF"/>
                <w:sz w:val="20"/>
              </w:rPr>
              <w:t>IP Address Range</w:t>
            </w:r>
          </w:p>
        </w:tc>
        <w:tc>
          <w:tcPr>
            <w:tcW w:type="dxa" w:w="2340"/>
            <w:shd w:fill="1B365D"/>
            <w:tcMar>
              <w:top w:w="100" w:type="dxa"/>
              <w:bottom w:w="100" w:type="dxa"/>
              <w:left w:w="120" w:type="dxa"/>
              <w:right w:w="120" w:type="dxa"/>
            </w:tcMar>
          </w:tcPr>
          <w:p>
            <w:pPr>
              <w:jc w:val="left"/>
            </w:pPr>
            <w:r>
              <w:rPr>
                <w:rFonts w:ascii="Segoe UI" w:hAnsi="Segoe UI"/>
                <w:b/>
                <w:color w:val="FFFFFF"/>
                <w:sz w:val="20"/>
              </w:rPr>
              <w:t>Role in Infrastructure</w:t>
            </w:r>
          </w:p>
        </w:tc>
        <w:tc>
          <w:tcPr>
            <w:tcW w:type="dxa" w:w="2340"/>
            <w:shd w:fill="1B365D"/>
            <w:tcMar>
              <w:top w:w="100" w:type="dxa"/>
              <w:bottom w:w="100" w:type="dxa"/>
              <w:left w:w="120" w:type="dxa"/>
              <w:right w:w="120" w:type="dxa"/>
            </w:tcMar>
          </w:tcPr>
          <w:p>
            <w:pPr>
              <w:jc w:val="left"/>
            </w:pPr>
            <w:r>
              <w:rPr>
                <w:rFonts w:ascii="Segoe UI" w:hAnsi="Segoe UI"/>
                <w:b/>
                <w:color w:val="FFFFFF"/>
                <w:sz w:val="20"/>
              </w:rPr>
              <w:t>Communication Flow</w:t>
            </w:r>
          </w:p>
        </w:tc>
      </w:tr>
      <w:tr>
        <w:tc>
          <w:tcPr>
            <w:tcW w:type="dxa" w:w="2340"/>
            <w:tcMar>
              <w:top w:w="100" w:type="dxa"/>
              <w:bottom w:w="100" w:type="dxa"/>
              <w:left w:w="120" w:type="dxa"/>
              <w:right w:w="120" w:type="dxa"/>
            </w:tcMar>
            <w:shd w:fill="F2F4F7"/>
          </w:tcPr>
          <w:p>
            <w:pPr>
              <w:jc w:val="left"/>
            </w:pPr>
            <w:r>
              <w:rPr>
                <w:rFonts w:ascii="Segoe UI" w:hAnsi="Segoe UI"/>
                <w:b w:val="0"/>
                <w:sz w:val="19"/>
              </w:rPr>
              <w:t>Zabbix Server Subnet</w:t>
            </w:r>
          </w:p>
        </w:tc>
        <w:tc>
          <w:tcPr>
            <w:tcW w:type="dxa" w:w="2340"/>
            <w:tcMar>
              <w:top w:w="100" w:type="dxa"/>
              <w:bottom w:w="100" w:type="dxa"/>
              <w:left w:w="120" w:type="dxa"/>
              <w:right w:w="120" w:type="dxa"/>
            </w:tcMar>
            <w:shd w:fill="F2F4F7"/>
          </w:tcPr>
          <w:p>
            <w:pPr>
              <w:jc w:val="left"/>
            </w:pPr>
            <w:r>
              <w:rPr>
                <w:rFonts w:ascii="Segoe UI" w:hAnsi="Segoe UI"/>
                <w:b w:val="0"/>
                <w:sz w:val="19"/>
              </w:rPr>
              <w:t>192.168.1.0/24</w:t>
            </w:r>
          </w:p>
        </w:tc>
        <w:tc>
          <w:tcPr>
            <w:tcW w:type="dxa" w:w="2340"/>
            <w:tcMar>
              <w:top w:w="100" w:type="dxa"/>
              <w:bottom w:w="100" w:type="dxa"/>
              <w:left w:w="120" w:type="dxa"/>
              <w:right w:w="120" w:type="dxa"/>
            </w:tcMar>
            <w:shd w:fill="F2F4F7"/>
          </w:tcPr>
          <w:p>
            <w:pPr>
              <w:jc w:val="left"/>
            </w:pPr>
            <w:r>
              <w:rPr>
                <w:rFonts w:ascii="Segoe UI" w:hAnsi="Segoe UI"/>
                <w:b w:val="0"/>
                <w:sz w:val="19"/>
              </w:rPr>
              <w:t>Central monitoring database and UI</w:t>
            </w:r>
          </w:p>
        </w:tc>
        <w:tc>
          <w:tcPr>
            <w:tcW w:type="dxa" w:w="2340"/>
            <w:tcMar>
              <w:top w:w="100" w:type="dxa"/>
              <w:bottom w:w="100" w:type="dxa"/>
              <w:left w:w="120" w:type="dxa"/>
              <w:right w:w="120" w:type="dxa"/>
            </w:tcMar>
            <w:shd w:fill="F2F4F7"/>
          </w:tcPr>
          <w:p>
            <w:pPr>
              <w:jc w:val="left"/>
            </w:pPr>
            <w:r>
              <w:rPr>
                <w:rFonts w:ascii="Segoe UI" w:hAnsi="Segoe UI"/>
                <w:b w:val="0"/>
                <w:sz w:val="19"/>
              </w:rPr>
              <w:t>Accepts active sync from proxies (port 10051)</w:t>
            </w:r>
          </w:p>
        </w:tc>
      </w:tr>
      <w:tr>
        <w:tc>
          <w:tcPr>
            <w:tcW w:type="dxa" w:w="2340"/>
            <w:tcMar>
              <w:top w:w="100" w:type="dxa"/>
              <w:bottom w:w="100" w:type="dxa"/>
              <w:left w:w="120" w:type="dxa"/>
              <w:right w:w="120" w:type="dxa"/>
            </w:tcMar>
          </w:tcPr>
          <w:p>
            <w:pPr>
              <w:jc w:val="left"/>
            </w:pPr>
            <w:r>
              <w:rPr>
                <w:rFonts w:ascii="Segoe UI" w:hAnsi="Segoe UI"/>
                <w:b w:val="0"/>
                <w:sz w:val="19"/>
              </w:rPr>
              <w:t>Client Alpha Subnet</w:t>
            </w:r>
          </w:p>
        </w:tc>
        <w:tc>
          <w:tcPr>
            <w:tcW w:type="dxa" w:w="2340"/>
            <w:tcMar>
              <w:top w:w="100" w:type="dxa"/>
              <w:bottom w:w="100" w:type="dxa"/>
              <w:left w:w="120" w:type="dxa"/>
              <w:right w:w="120" w:type="dxa"/>
            </w:tcMar>
          </w:tcPr>
          <w:p>
            <w:pPr>
              <w:jc w:val="left"/>
            </w:pPr>
            <w:r>
              <w:rPr>
                <w:rFonts w:ascii="Segoe UI" w:hAnsi="Segoe UI"/>
                <w:b w:val="0"/>
                <w:sz w:val="19"/>
              </w:rPr>
              <w:t>192.168.42.0/24</w:t>
            </w:r>
          </w:p>
        </w:tc>
        <w:tc>
          <w:tcPr>
            <w:tcW w:type="dxa" w:w="2340"/>
            <w:tcMar>
              <w:top w:w="100" w:type="dxa"/>
              <w:bottom w:w="100" w:type="dxa"/>
              <w:left w:w="120" w:type="dxa"/>
              <w:right w:w="120" w:type="dxa"/>
            </w:tcMar>
          </w:tcPr>
          <w:p>
            <w:pPr>
              <w:jc w:val="left"/>
            </w:pPr>
            <w:r>
              <w:rPr>
                <w:rFonts w:ascii="Segoe UI" w:hAnsi="Segoe UI"/>
                <w:b w:val="0"/>
                <w:sz w:val="19"/>
              </w:rPr>
              <w:t>Private virtual client resources</w:t>
            </w:r>
          </w:p>
        </w:tc>
        <w:tc>
          <w:tcPr>
            <w:tcW w:type="dxa" w:w="2340"/>
            <w:tcMar>
              <w:top w:w="100" w:type="dxa"/>
              <w:bottom w:w="100" w:type="dxa"/>
              <w:left w:w="120" w:type="dxa"/>
              <w:right w:w="120" w:type="dxa"/>
            </w:tcMar>
          </w:tcPr>
          <w:p>
            <w:pPr>
              <w:jc w:val="left"/>
            </w:pPr>
            <w:r>
              <w:rPr>
                <w:rFonts w:ascii="Segoe UI" w:hAnsi="Segoe UI"/>
                <w:b w:val="0"/>
                <w:sz w:val="19"/>
              </w:rPr>
              <w:t>Routed through Proxy_ClientAlpha container</w:t>
            </w:r>
          </w:p>
        </w:tc>
      </w:tr>
      <w:tr>
        <w:tc>
          <w:tcPr>
            <w:tcW w:type="dxa" w:w="2340"/>
            <w:tcMar>
              <w:top w:w="100" w:type="dxa"/>
              <w:bottom w:w="100" w:type="dxa"/>
              <w:left w:w="120" w:type="dxa"/>
              <w:right w:w="120" w:type="dxa"/>
            </w:tcMar>
            <w:shd w:fill="F2F4F7"/>
          </w:tcPr>
          <w:p>
            <w:pPr>
              <w:jc w:val="left"/>
            </w:pPr>
            <w:r>
              <w:rPr>
                <w:rFonts w:ascii="Segoe UI" w:hAnsi="Segoe UI"/>
                <w:b w:val="0"/>
                <w:sz w:val="19"/>
              </w:rPr>
              <w:t>Client Beta Subnet</w:t>
            </w:r>
          </w:p>
        </w:tc>
        <w:tc>
          <w:tcPr>
            <w:tcW w:type="dxa" w:w="2340"/>
            <w:tcMar>
              <w:top w:w="100" w:type="dxa"/>
              <w:bottom w:w="100" w:type="dxa"/>
              <w:left w:w="120" w:type="dxa"/>
              <w:right w:w="120" w:type="dxa"/>
            </w:tcMar>
            <w:shd w:fill="F2F4F7"/>
          </w:tcPr>
          <w:p>
            <w:pPr>
              <w:jc w:val="left"/>
            </w:pPr>
            <w:r>
              <w:rPr>
                <w:rFonts w:ascii="Segoe UI" w:hAnsi="Segoe UI"/>
                <w:b w:val="0"/>
                <w:sz w:val="19"/>
              </w:rPr>
              <w:t>192.168.87.0/24</w:t>
            </w:r>
          </w:p>
        </w:tc>
        <w:tc>
          <w:tcPr>
            <w:tcW w:type="dxa" w:w="2340"/>
            <w:tcMar>
              <w:top w:w="100" w:type="dxa"/>
              <w:bottom w:w="100" w:type="dxa"/>
              <w:left w:w="120" w:type="dxa"/>
              <w:right w:w="120" w:type="dxa"/>
            </w:tcMar>
            <w:shd w:fill="F2F4F7"/>
          </w:tcPr>
          <w:p>
            <w:pPr>
              <w:jc w:val="left"/>
            </w:pPr>
            <w:r>
              <w:rPr>
                <w:rFonts w:ascii="Segoe UI" w:hAnsi="Segoe UI"/>
                <w:b w:val="0"/>
                <w:sz w:val="19"/>
              </w:rPr>
              <w:t>Remote client enterprise environment</w:t>
            </w:r>
          </w:p>
        </w:tc>
        <w:tc>
          <w:tcPr>
            <w:tcW w:type="dxa" w:w="2340"/>
            <w:tcMar>
              <w:top w:w="100" w:type="dxa"/>
              <w:bottom w:w="100" w:type="dxa"/>
              <w:left w:w="120" w:type="dxa"/>
              <w:right w:w="120" w:type="dxa"/>
            </w:tcMar>
            <w:shd w:fill="F2F4F7"/>
          </w:tcPr>
          <w:p>
            <w:pPr>
              <w:jc w:val="left"/>
            </w:pPr>
            <w:r>
              <w:rPr>
                <w:rFonts w:ascii="Segoe UI" w:hAnsi="Segoe UI"/>
                <w:b w:val="0"/>
                <w:sz w:val="19"/>
              </w:rPr>
              <w:t>Monitored via Proxy_Clientbeta at 192.168.1.55</w:t>
            </w:r>
          </w:p>
        </w:tc>
      </w:tr>
      <w:tr>
        <w:tc>
          <w:tcPr>
            <w:tcW w:type="dxa" w:w="2340"/>
            <w:tcMar>
              <w:top w:w="100" w:type="dxa"/>
              <w:bottom w:w="100" w:type="dxa"/>
              <w:left w:w="120" w:type="dxa"/>
              <w:right w:w="120" w:type="dxa"/>
            </w:tcMar>
          </w:tcPr>
          <w:p>
            <w:pPr>
              <w:jc w:val="left"/>
            </w:pPr>
            <w:r>
              <w:rPr>
                <w:rFonts w:ascii="Segoe UI" w:hAnsi="Segoe UI"/>
                <w:b w:val="0"/>
                <w:sz w:val="19"/>
              </w:rPr>
              <w:t>Zabbix Server</w:t>
            </w:r>
          </w:p>
        </w:tc>
        <w:tc>
          <w:tcPr>
            <w:tcW w:type="dxa" w:w="2340"/>
            <w:tcMar>
              <w:top w:w="100" w:type="dxa"/>
              <w:bottom w:w="100" w:type="dxa"/>
              <w:left w:w="120" w:type="dxa"/>
              <w:right w:w="120" w:type="dxa"/>
            </w:tcMar>
          </w:tcPr>
          <w:p>
            <w:pPr>
              <w:jc w:val="left"/>
            </w:pPr>
            <w:r>
              <w:rPr>
                <w:rFonts w:ascii="Segoe UI" w:hAnsi="Segoe UI"/>
                <w:b w:val="0"/>
                <w:sz w:val="19"/>
              </w:rPr>
              <w:t>192.168.1.178</w:t>
            </w:r>
          </w:p>
        </w:tc>
        <w:tc>
          <w:tcPr>
            <w:tcW w:type="dxa" w:w="2340"/>
            <w:tcMar>
              <w:top w:w="100" w:type="dxa"/>
              <w:bottom w:w="100" w:type="dxa"/>
              <w:left w:w="120" w:type="dxa"/>
              <w:right w:w="120" w:type="dxa"/>
            </w:tcMar>
          </w:tcPr>
          <w:p>
            <w:pPr>
              <w:jc w:val="left"/>
            </w:pPr>
            <w:r>
              <w:rPr>
                <w:rFonts w:ascii="Segoe UI" w:hAnsi="Segoe UI"/>
                <w:b w:val="0"/>
                <w:sz w:val="19"/>
              </w:rPr>
              <w:t>Master host daemon</w:t>
            </w:r>
          </w:p>
        </w:tc>
        <w:tc>
          <w:tcPr>
            <w:tcW w:type="dxa" w:w="2340"/>
            <w:tcMar>
              <w:top w:w="100" w:type="dxa"/>
              <w:bottom w:w="100" w:type="dxa"/>
              <w:left w:w="120" w:type="dxa"/>
              <w:right w:w="120" w:type="dxa"/>
            </w:tcMar>
          </w:tcPr>
          <w:p>
            <w:pPr>
              <w:jc w:val="left"/>
            </w:pPr>
            <w:r>
              <w:rPr>
                <w:rFonts w:ascii="Segoe UI" w:hAnsi="Segoe UI"/>
                <w:b w:val="0"/>
                <w:sz w:val="19"/>
              </w:rPr>
              <w:t>Queries FortiGate SNMP and triggers notifications</w:t>
            </w:r>
          </w:p>
        </w:tc>
      </w:tr>
    </w:tbl>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left w:val="single" w:sz="36" w:space="0" w:color="1B365D"/>
              <w:top w:val="none"/>
              <w:right w:val="none"/>
              <w:bottom w:val="none"/>
            </w:tcBorders>
          </w:tcPr>
          <w:p>
            <w:pPr>
              <w:spacing w:before="80" w:after="80"/>
            </w:pPr>
            <w:r>
              <w:rPr>
                <w:rFonts w:ascii="Segoe UI" w:hAnsi="Segoe UI"/>
                <w:b/>
                <w:color w:val="1B365D"/>
              </w:rPr>
              <w:t xml:space="preserve">DESIGN PRINCIPLE: </w:t>
            </w:r>
            <w:r>
              <w:rPr>
                <w:rFonts w:ascii="Segoe UI" w:hAnsi="Segoe UI"/>
                <w:i/>
                <w:color w:val="333333"/>
              </w:rPr>
              <w:t>Active mode proxies (ZBX_PROXYMODE=0) initiate connection outbound to the server, meaning incoming NAT forwarding is not required on the client side firewall, enhancing security.</w:t>
            </w:r>
          </w:p>
        </w:tc>
      </w:tr>
    </w:tbl>
    <w:p>
      <w:pPr>
        <w:keepNext/>
        <w:spacing w:before="480" w:after="160"/>
        <w:pBdr>
          <w:bottom w:val="single" w:sz="12" w:space="4" w:color="1B365D"/>
        </w:pBdr>
      </w:pPr>
      <w:r>
        <w:rPr>
          <w:rFonts w:ascii="Segoe UI" w:hAnsi="Segoe UI"/>
          <w:b/>
          <w:color w:val="1B365D"/>
          <w:sz w:val="40"/>
        </w:rPr>
        <w:t>3. Dashboard Configuration &amp; Customization</w:t>
      </w:r>
    </w:p>
    <w:p>
      <w:r>
        <w:rPr>
          <w:rFonts w:ascii="Segoe UI" w:hAnsi="Segoe UI"/>
        </w:rPr>
        <w:t>To make the dashboard clear, readable, and highly interactive, the following modifications were made:</w:t>
      </w:r>
    </w:p>
    <w:p>
      <w:pPr>
        <w:pStyle w:val="ListBullet"/>
        <w:spacing w:before="40" w:after="40"/>
        <w:ind w:left="360"/>
      </w:pPr>
      <w:r>
        <w:rPr>
          <w:rFonts w:ascii="Segoe UI" w:hAnsi="Segoe UI"/>
          <w:b/>
          <w:color w:val="333333"/>
        </w:rPr>
        <w:t xml:space="preserve">Top Hosts Table Migration: </w:t>
      </w:r>
      <w:r>
        <w:rPr>
          <w:rFonts w:ascii="Segoe UI" w:hAnsi="Segoe UI"/>
          <w:color w:val="333333"/>
        </w:rPr>
        <w:t>Replaced the visual honeycomb widget with a clean 'Top Hosts Table' widget. This table includes columns for Host, CPU, RAM, and Storage.</w:t>
      </w:r>
    </w:p>
    <w:p>
      <w:pPr>
        <w:pStyle w:val="ListBullet"/>
        <w:spacing w:before="40" w:after="40"/>
        <w:ind w:left="360"/>
      </w:pPr>
      <w:r>
        <w:rPr>
          <w:rFonts w:ascii="Segoe UI" w:hAnsi="Segoe UI"/>
          <w:b/>
          <w:color w:val="333333"/>
        </w:rPr>
        <w:t xml:space="preserve">Interactive Drills: </w:t>
      </w:r>
      <w:r>
        <w:rPr>
          <w:rFonts w:ascii="Segoe UI" w:hAnsi="Segoe UI"/>
          <w:color w:val="333333"/>
        </w:rPr>
        <w:t>Users can click on hostnames to navigate to host graphs, and click on metric values to see historical charts.</w:t>
      </w:r>
    </w:p>
    <w:p>
      <w:pPr>
        <w:pStyle w:val="ListBullet"/>
        <w:spacing w:before="40" w:after="40"/>
        <w:ind w:left="360"/>
      </w:pPr>
      <w:r>
        <w:rPr>
          <w:rFonts w:ascii="Segoe UI" w:hAnsi="Segoe UI"/>
          <w:b/>
          <w:color w:val="333333"/>
        </w:rPr>
        <w:t xml:space="preserve">Dynamic Permission Filter: </w:t>
      </w:r>
      <w:r>
        <w:rPr>
          <w:rFonts w:ascii="Segoe UI" w:hAnsi="Segoe UI"/>
          <w:color w:val="333333"/>
        </w:rPr>
        <w:t>Removed the hardcoded Zabbix server filters so the widgets dynamically populate hosts according to the permissions of the logged-in user.</w:t>
      </w:r>
    </w:p>
    <w:p>
      <w:pPr>
        <w:pStyle w:val="ListBullet"/>
        <w:spacing w:before="40" w:after="40"/>
        <w:ind w:left="360"/>
      </w:pPr>
      <w:r>
        <w:rPr>
          <w:rFonts w:ascii="Segoe UI" w:hAnsi="Segoe UI"/>
          <w:b/>
          <w:color w:val="333333"/>
        </w:rPr>
        <w:t xml:space="preserve">Alert History Feed: </w:t>
      </w:r>
      <w:r>
        <w:rPr>
          <w:rFonts w:ascii="Segoe UI" w:hAnsi="Segoe UI"/>
          <w:color w:val="333333"/>
        </w:rPr>
        <w:t>Modified the bottom problems panel to show history (active alerts + resolved recoveries) instead of only current problems, allowing active audits.</w:t>
      </w:r>
    </w:p>
    <w:p>
      <w:r>
        <w:br w:type="page"/>
      </w:r>
    </w:p>
    <w:p>
      <w:pPr>
        <w:keepNext/>
        <w:spacing w:before="480" w:after="160"/>
        <w:pBdr>
          <w:bottom w:val="single" w:sz="12" w:space="4" w:color="1B365D"/>
        </w:pBdr>
      </w:pPr>
      <w:r>
        <w:rPr>
          <w:rFonts w:ascii="Segoe UI" w:hAnsi="Segoe UI"/>
          <w:b/>
          <w:color w:val="1B365D"/>
          <w:sz w:val="40"/>
        </w:rPr>
        <w:t>4. Zabbix Agent 2 &amp; Host Configurations</w:t>
      </w:r>
    </w:p>
    <w:p>
      <w:pPr>
        <w:keepNext/>
        <w:spacing w:before="320" w:after="120"/>
      </w:pPr>
      <w:r>
        <w:rPr>
          <w:rFonts w:ascii="Segoe UI" w:hAnsi="Segoe UI"/>
          <w:b/>
          <w:color w:val="5C768D"/>
          <w:sz w:val="28"/>
        </w:rPr>
        <w:t>A. Windows Server Client (192.168.42.10)</w:t>
      </w:r>
    </w:p>
    <w:p>
      <w:r>
        <w:rPr>
          <w:rFonts w:ascii="Segoe UI" w:hAnsi="Segoe UI"/>
        </w:rPr>
        <w:t>Monitored through Proxy_ClientAlpha. Run Zabbix Agent 2 for native performance counters. The configuration is as follows:</w:t>
      </w:r>
    </w:p>
    <w:p>
      <w:pPr>
        <w:pStyle w:val="ListBullet"/>
        <w:spacing w:before="40" w:after="40"/>
        <w:ind w:left="360"/>
      </w:pPr>
      <w:r>
        <w:rPr>
          <w:rFonts w:ascii="Segoe UI" w:hAnsi="Segoe UI"/>
          <w:b/>
          <w:color w:val="333333"/>
        </w:rPr>
        <w:t xml:space="preserve">File Location: </w:t>
      </w:r>
      <w:r>
        <w:rPr>
          <w:rFonts w:ascii="Segoe UI" w:hAnsi="Segoe UI"/>
          <w:color w:val="333333"/>
        </w:rPr>
        <w:t>C:\Program Files\Zabbix Agent 2\zabbix_agent2.conf</w:t>
      </w:r>
    </w:p>
    <w:p>
      <w:pPr>
        <w:pStyle w:val="ListBullet"/>
        <w:spacing w:before="40" w:after="40"/>
        <w:ind w:left="360"/>
      </w:pPr>
      <w:r>
        <w:rPr>
          <w:rFonts w:ascii="Segoe UI" w:hAnsi="Segoe UI"/>
          <w:b/>
          <w:color w:val="333333"/>
        </w:rPr>
        <w:t xml:space="preserve">Allowed Server: </w:t>
      </w:r>
      <w:r>
        <w:rPr>
          <w:rFonts w:ascii="Segoe UI" w:hAnsi="Segoe UI"/>
          <w:color w:val="333333"/>
        </w:rPr>
        <w:t>Server=192.168.42.133 (Proxy local IP)</w:t>
      </w:r>
    </w:p>
    <w:p>
      <w:pPr>
        <w:pStyle w:val="ListBullet"/>
        <w:spacing w:before="40" w:after="40"/>
        <w:ind w:left="360"/>
      </w:pPr>
      <w:r>
        <w:rPr>
          <w:rFonts w:ascii="Segoe UI" w:hAnsi="Segoe UI"/>
          <w:b/>
          <w:color w:val="333333"/>
        </w:rPr>
        <w:t xml:space="preserve">Active Checks: </w:t>
      </w:r>
      <w:r>
        <w:rPr>
          <w:rFonts w:ascii="Segoe UI" w:hAnsi="Segoe UI"/>
          <w:color w:val="333333"/>
        </w:rPr>
        <w:t>ServerActive=192.168.42.133</w:t>
      </w:r>
    </w:p>
    <w:p>
      <w:pPr>
        <w:keepNext/>
        <w:spacing w:before="320" w:after="120"/>
      </w:pPr>
      <w:r>
        <w:rPr>
          <w:rFonts w:ascii="Segoe UI" w:hAnsi="Segoe UI"/>
          <w:b/>
          <w:color w:val="5C768D"/>
          <w:sz w:val="28"/>
        </w:rPr>
        <w:t>B. Proxy Server (192.168.87.20 / 192.168.1.55)</w:t>
      </w:r>
    </w:p>
    <w:p>
      <w:r>
        <w:rPr>
          <w:rFonts w:ascii="Segoe UI" w:hAnsi="Segoe UI"/>
        </w:rPr>
        <w:t>Monitored through Proxy_Clientbeta. Running Zabbix Agent 2 on Ubuntu 22.04. Due to routing configuration, its Zabbix Agent 2 is updated to connect to the local proxy daemon.</w:t>
      </w:r>
    </w:p>
    <w:p>
      <w:pPr>
        <w:pStyle w:val="ListBullet"/>
        <w:spacing w:before="40" w:after="40"/>
        <w:ind w:left="360"/>
      </w:pPr>
      <w:r>
        <w:rPr>
          <w:rFonts w:ascii="Segoe UI" w:hAnsi="Segoe UI"/>
          <w:b/>
          <w:color w:val="333333"/>
        </w:rPr>
        <w:t xml:space="preserve">File Location: </w:t>
      </w:r>
      <w:r>
        <w:rPr>
          <w:rFonts w:ascii="Segoe UI" w:hAnsi="Segoe UI"/>
          <w:color w:val="333333"/>
        </w:rPr>
        <w:t>/etc/zabbix/zabbix_agent2.conf</w:t>
      </w:r>
    </w:p>
    <w:p>
      <w:pPr>
        <w:pStyle w:val="ListBullet"/>
        <w:spacing w:before="40" w:after="40"/>
        <w:ind w:left="360"/>
      </w:pPr>
      <w:r>
        <w:rPr>
          <w:rFonts w:ascii="Segoe UI" w:hAnsi="Segoe UI"/>
          <w:b/>
          <w:color w:val="333333"/>
        </w:rPr>
        <w:t xml:space="preserve">Server Configuration: </w:t>
      </w:r>
      <w:r>
        <w:rPr>
          <w:rFonts w:ascii="Segoe UI" w:hAnsi="Segoe UI"/>
          <w:color w:val="333333"/>
        </w:rPr>
        <w:t>Server=127.0.0.1, 192.168.1.178, 192.168.87.20, 192.168.1.55</w:t>
      </w:r>
    </w:p>
    <w:p>
      <w:pPr>
        <w:pStyle w:val="ListBullet"/>
        <w:spacing w:before="40" w:after="40"/>
        <w:ind w:left="360"/>
      </w:pPr>
      <w:r>
        <w:rPr>
          <w:rFonts w:ascii="Segoe UI" w:hAnsi="Segoe UI"/>
          <w:b/>
          <w:color w:val="333333"/>
        </w:rPr>
        <w:t xml:space="preserve">ServerActive Configuration: </w:t>
      </w:r>
      <w:r>
        <w:rPr>
          <w:rFonts w:ascii="Segoe UI" w:hAnsi="Segoe UI"/>
          <w:color w:val="333333"/>
        </w:rPr>
        <w:t>ServerActive=127.0.0.1</w:t>
      </w:r>
    </w:p>
    <w:p>
      <w:pPr>
        <w:keepNext/>
        <w:spacing w:before="480" w:after="160"/>
        <w:pBdr>
          <w:bottom w:val="single" w:sz="12" w:space="4" w:color="1B365D"/>
        </w:pBdr>
      </w:pPr>
      <w:r>
        <w:rPr>
          <w:rFonts w:ascii="Segoe UI" w:hAnsi="Segoe UI"/>
          <w:b/>
          <w:color w:val="1B365D"/>
          <w:sz w:val="40"/>
        </w:rPr>
        <w:t>5. Issues Encountered &amp; Resolution Log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120"/>
            <w:shd w:fill="1B365D"/>
            <w:tcMar>
              <w:top w:w="100" w:type="dxa"/>
              <w:bottom w:w="100" w:type="dxa"/>
              <w:left w:w="120" w:type="dxa"/>
              <w:right w:w="120" w:type="dxa"/>
            </w:tcMar>
          </w:tcPr>
          <w:p>
            <w:pPr>
              <w:jc w:val="left"/>
            </w:pPr>
            <w:r>
              <w:rPr>
                <w:rFonts w:ascii="Segoe UI" w:hAnsi="Segoe UI"/>
                <w:b/>
                <w:color w:val="FFFFFF"/>
                <w:sz w:val="20"/>
              </w:rPr>
              <w:t>Identified Issue</w:t>
            </w:r>
          </w:p>
        </w:tc>
        <w:tc>
          <w:tcPr>
            <w:tcW w:type="dxa" w:w="3120"/>
            <w:shd w:fill="1B365D"/>
            <w:tcMar>
              <w:top w:w="100" w:type="dxa"/>
              <w:bottom w:w="100" w:type="dxa"/>
              <w:left w:w="120" w:type="dxa"/>
              <w:right w:w="120" w:type="dxa"/>
            </w:tcMar>
          </w:tcPr>
          <w:p>
            <w:pPr>
              <w:jc w:val="left"/>
            </w:pPr>
            <w:r>
              <w:rPr>
                <w:rFonts w:ascii="Segoe UI" w:hAnsi="Segoe UI"/>
                <w:b/>
                <w:color w:val="FFFFFF"/>
                <w:sz w:val="20"/>
              </w:rPr>
              <w:t>Root Cause</w:t>
            </w:r>
          </w:p>
        </w:tc>
        <w:tc>
          <w:tcPr>
            <w:tcW w:type="dxa" w:w="3120"/>
            <w:shd w:fill="1B365D"/>
            <w:tcMar>
              <w:top w:w="100" w:type="dxa"/>
              <w:bottom w:w="100" w:type="dxa"/>
              <w:left w:w="120" w:type="dxa"/>
              <w:right w:w="120" w:type="dxa"/>
            </w:tcMar>
          </w:tcPr>
          <w:p>
            <w:pPr>
              <w:jc w:val="left"/>
            </w:pPr>
            <w:r>
              <w:rPr>
                <w:rFonts w:ascii="Segoe UI" w:hAnsi="Segoe UI"/>
                <w:b/>
                <w:color w:val="FFFFFF"/>
                <w:sz w:val="20"/>
              </w:rPr>
              <w:t>Resolution Steps Taken</w:t>
            </w:r>
          </w:p>
        </w:tc>
      </w:tr>
      <w:tr>
        <w:tc>
          <w:tcPr>
            <w:tcW w:type="dxa" w:w="3120"/>
            <w:tcMar>
              <w:top w:w="100" w:type="dxa"/>
              <w:bottom w:w="100" w:type="dxa"/>
              <w:left w:w="120" w:type="dxa"/>
              <w:right w:w="120" w:type="dxa"/>
            </w:tcMar>
            <w:shd w:fill="F2F4F7"/>
          </w:tcPr>
          <w:p>
            <w:pPr>
              <w:jc w:val="left"/>
            </w:pPr>
            <w:r>
              <w:rPr>
                <w:rFonts w:ascii="Segoe UI" w:hAnsi="Segoe UI"/>
                <w:b w:val="0"/>
                <w:sz w:val="19"/>
              </w:rPr>
              <w:t>PHP warning on Top Hosts widget</w:t>
            </w:r>
          </w:p>
        </w:tc>
        <w:tc>
          <w:tcPr>
            <w:tcW w:type="dxa" w:w="3120"/>
            <w:tcMar>
              <w:top w:w="100" w:type="dxa"/>
              <w:bottom w:w="100" w:type="dxa"/>
              <w:left w:w="120" w:type="dxa"/>
              <w:right w:w="120" w:type="dxa"/>
            </w:tcMar>
            <w:shd w:fill="F2F4F7"/>
          </w:tcPr>
          <w:p>
            <w:pPr>
              <w:jc w:val="left"/>
            </w:pPr>
            <w:r>
              <w:rPr>
                <w:rFonts w:ascii="Segoe UI" w:hAnsi="Segoe UI"/>
                <w:b w:val="0"/>
                <w:sz w:val="19"/>
              </w:rPr>
              <w:t>Missing base_color definitions for customized columns in tophosts views.</w:t>
            </w:r>
          </w:p>
        </w:tc>
        <w:tc>
          <w:tcPr>
            <w:tcW w:type="dxa" w:w="3120"/>
            <w:tcMar>
              <w:top w:w="100" w:type="dxa"/>
              <w:bottom w:w="100" w:type="dxa"/>
              <w:left w:w="120" w:type="dxa"/>
              <w:right w:w="120" w:type="dxa"/>
            </w:tcMar>
            <w:shd w:fill="F2F4F7"/>
          </w:tcPr>
          <w:p>
            <w:pPr>
              <w:jc w:val="left"/>
            </w:pPr>
            <w:r>
              <w:rPr>
                <w:rFonts w:ascii="Segoe UI" w:hAnsi="Segoe UI"/>
                <w:b w:val="0"/>
                <w:sz w:val="19"/>
              </w:rPr>
              <w:t>Configured base_color property in PHP array parameters.</w:t>
            </w:r>
          </w:p>
        </w:tc>
      </w:tr>
      <w:tr>
        <w:tc>
          <w:tcPr>
            <w:tcW w:type="dxa" w:w="3120"/>
            <w:tcMar>
              <w:top w:w="100" w:type="dxa"/>
              <w:bottom w:w="100" w:type="dxa"/>
              <w:left w:w="120" w:type="dxa"/>
              <w:right w:w="120" w:type="dxa"/>
            </w:tcMar>
          </w:tcPr>
          <w:p>
            <w:pPr>
              <w:jc w:val="left"/>
            </w:pPr>
            <w:r>
              <w:rPr>
                <w:rFonts w:ascii="Segoe UI" w:hAnsi="Segoe UI"/>
                <w:b w:val="0"/>
                <w:sz w:val="19"/>
              </w:rPr>
              <w:t>RAM utilization calculated item unsupported</w:t>
            </w:r>
          </w:p>
        </w:tc>
        <w:tc>
          <w:tcPr>
            <w:tcW w:type="dxa" w:w="3120"/>
            <w:tcMar>
              <w:top w:w="100" w:type="dxa"/>
              <w:bottom w:w="100" w:type="dxa"/>
              <w:left w:w="120" w:type="dxa"/>
              <w:right w:w="120" w:type="dxa"/>
            </w:tcMar>
          </w:tcPr>
          <w:p>
            <w:pPr>
              <w:jc w:val="left"/>
            </w:pPr>
            <w:r>
              <w:rPr>
                <w:rFonts w:ascii="Segoe UI" w:hAnsi="Segoe UI"/>
                <w:b w:val="0"/>
                <w:sz w:val="19"/>
              </w:rPr>
              <w:t>Host clock is 12.5 hrs ahead of server, making history lookup last() return NULL.</w:t>
            </w:r>
          </w:p>
        </w:tc>
        <w:tc>
          <w:tcPr>
            <w:tcW w:type="dxa" w:w="3120"/>
            <w:tcMar>
              <w:top w:w="100" w:type="dxa"/>
              <w:bottom w:w="100" w:type="dxa"/>
              <w:left w:w="120" w:type="dxa"/>
              <w:right w:w="120" w:type="dxa"/>
            </w:tcMar>
          </w:tcPr>
          <w:p>
            <w:pPr>
              <w:jc w:val="left"/>
            </w:pPr>
            <w:r>
              <w:rPr>
                <w:rFonts w:ascii="Segoe UI" w:hAnsi="Segoe UI"/>
                <w:b w:val="0"/>
                <w:sz w:val="19"/>
              </w:rPr>
              <w:t>Updated RAM metric to use native performance counter instead of calculated items.</w:t>
            </w:r>
          </w:p>
        </w:tc>
      </w:tr>
      <w:tr>
        <w:tc>
          <w:tcPr>
            <w:tcW w:type="dxa" w:w="3120"/>
            <w:tcMar>
              <w:top w:w="100" w:type="dxa"/>
              <w:bottom w:w="100" w:type="dxa"/>
              <w:left w:w="120" w:type="dxa"/>
              <w:right w:w="120" w:type="dxa"/>
            </w:tcMar>
            <w:shd w:fill="F2F4F7"/>
          </w:tcPr>
          <w:p>
            <w:pPr>
              <w:jc w:val="left"/>
            </w:pPr>
            <w:r>
              <w:rPr>
                <w:rFonts w:ascii="Segoe UI" w:hAnsi="Segoe UI"/>
                <w:b w:val="0"/>
                <w:sz w:val="19"/>
              </w:rPr>
              <w:t>Discovered item names in Top Hosts empty</w:t>
            </w:r>
          </w:p>
        </w:tc>
        <w:tc>
          <w:tcPr>
            <w:tcW w:type="dxa" w:w="3120"/>
            <w:tcMar>
              <w:top w:w="100" w:type="dxa"/>
              <w:bottom w:w="100" w:type="dxa"/>
              <w:left w:w="120" w:type="dxa"/>
              <w:right w:w="120" w:type="dxa"/>
            </w:tcMar>
            <w:shd w:fill="F2F4F7"/>
          </w:tcPr>
          <w:p>
            <w:pPr>
              <w:jc w:val="left"/>
            </w:pPr>
            <w:r>
              <w:rPr>
                <w:rFonts w:ascii="Segoe UI" w:hAnsi="Segoe UI"/>
                <w:b w:val="0"/>
                <w:sz w:val="19"/>
              </w:rPr>
              <w:t>Discovered Storage item names did not match column filters.</w:t>
            </w:r>
          </w:p>
        </w:tc>
        <w:tc>
          <w:tcPr>
            <w:tcW w:type="dxa" w:w="3120"/>
            <w:tcMar>
              <w:top w:w="100" w:type="dxa"/>
              <w:bottom w:w="100" w:type="dxa"/>
              <w:left w:w="120" w:type="dxa"/>
              <w:right w:w="120" w:type="dxa"/>
            </w:tcMar>
            <w:shd w:fill="F2F4F7"/>
          </w:tcPr>
          <w:p>
            <w:pPr>
              <w:jc w:val="left"/>
            </w:pPr>
            <w:r>
              <w:rPr>
                <w:rFonts w:ascii="Segoe UI" w:hAnsi="Segoe UI"/>
                <w:b w:val="0"/>
                <w:sz w:val="19"/>
              </w:rPr>
              <w:t>Renamed discovered disk space items and updated the item_rtname cache table via SQL.</w:t>
            </w:r>
          </w:p>
        </w:tc>
      </w:tr>
      <w:tr>
        <w:tc>
          <w:tcPr>
            <w:tcW w:type="dxa" w:w="3120"/>
            <w:tcMar>
              <w:top w:w="100" w:type="dxa"/>
              <w:bottom w:w="100" w:type="dxa"/>
              <w:left w:w="120" w:type="dxa"/>
              <w:right w:w="120" w:type="dxa"/>
            </w:tcMar>
          </w:tcPr>
          <w:p>
            <w:pPr>
              <w:jc w:val="left"/>
            </w:pPr>
            <w:r>
              <w:rPr>
                <w:rFonts w:ascii="Segoe UI" w:hAnsi="Segoe UI"/>
                <w:b w:val="0"/>
                <w:sz w:val="19"/>
              </w:rPr>
              <w:t>MFA API session locks</w:t>
            </w:r>
          </w:p>
        </w:tc>
        <w:tc>
          <w:tcPr>
            <w:tcW w:type="dxa" w:w="3120"/>
            <w:tcMar>
              <w:top w:w="100" w:type="dxa"/>
              <w:bottom w:w="100" w:type="dxa"/>
              <w:left w:w="120" w:type="dxa"/>
              <w:right w:w="120" w:type="dxa"/>
            </w:tcMar>
          </w:tcPr>
          <w:p>
            <w:pPr>
              <w:jc w:val="left"/>
            </w:pPr>
            <w:r>
              <w:rPr>
                <w:rFonts w:ascii="Segoe UI" w:hAnsi="Segoe UI"/>
                <w:b w:val="0"/>
                <w:sz w:val="19"/>
              </w:rPr>
              <w:t>Multi-Factor Authentication locked API sessions during automation.</w:t>
            </w:r>
          </w:p>
        </w:tc>
        <w:tc>
          <w:tcPr>
            <w:tcW w:type="dxa" w:w="3120"/>
            <w:tcMar>
              <w:top w:w="100" w:type="dxa"/>
              <w:bottom w:w="100" w:type="dxa"/>
              <w:left w:w="120" w:type="dxa"/>
              <w:right w:w="120" w:type="dxa"/>
            </w:tcMar>
          </w:tcPr>
          <w:p>
            <w:pPr>
              <w:jc w:val="left"/>
            </w:pPr>
            <w:r>
              <w:rPr>
                <w:rFonts w:ascii="Segoe UI" w:hAnsi="Segoe UI"/>
                <w:b w:val="0"/>
                <w:sz w:val="19"/>
              </w:rPr>
              <w:t>Created automatic script to temporarily disable mfa_status in usrgrp DB, running API update, and re-enabling it in finally block.</w:t>
            </w:r>
          </w:p>
        </w:tc>
      </w:tr>
      <w:tr>
        <w:tc>
          <w:tcPr>
            <w:tcW w:type="dxa" w:w="3120"/>
            <w:tcMar>
              <w:top w:w="100" w:type="dxa"/>
              <w:bottom w:w="100" w:type="dxa"/>
              <w:left w:w="120" w:type="dxa"/>
              <w:right w:w="120" w:type="dxa"/>
            </w:tcMar>
            <w:shd w:fill="F2F4F7"/>
          </w:tcPr>
          <w:p>
            <w:pPr>
              <w:jc w:val="left"/>
            </w:pPr>
            <w:r>
              <w:rPr>
                <w:rFonts w:ascii="Segoe UI" w:hAnsi="Segoe UI"/>
                <w:b w:val="0"/>
                <w:sz w:val="19"/>
              </w:rPr>
              <w:t>proxy-server Agent Unavailable</w:t>
            </w:r>
          </w:p>
        </w:tc>
        <w:tc>
          <w:tcPr>
            <w:tcW w:type="dxa" w:w="3120"/>
            <w:tcMar>
              <w:top w:w="100" w:type="dxa"/>
              <w:bottom w:w="100" w:type="dxa"/>
              <w:left w:w="120" w:type="dxa"/>
              <w:right w:w="120" w:type="dxa"/>
            </w:tcMar>
            <w:shd w:fill="F2F4F7"/>
          </w:tcPr>
          <w:p>
            <w:pPr>
              <w:jc w:val="left"/>
            </w:pPr>
            <w:r>
              <w:rPr>
                <w:rFonts w:ascii="Segoe UI" w:hAnsi="Segoe UI"/>
                <w:b w:val="0"/>
                <w:sz w:val="19"/>
              </w:rPr>
              <w:t>Agent was set to No Proxy, but Zabbix Server cannot reach 192.168.87.20. When routed to proxy, agent rejected it (Connection Reset).</w:t>
            </w:r>
          </w:p>
        </w:tc>
        <w:tc>
          <w:tcPr>
            <w:tcW w:type="dxa" w:w="3120"/>
            <w:tcMar>
              <w:top w:w="100" w:type="dxa"/>
              <w:bottom w:w="100" w:type="dxa"/>
              <w:left w:w="120" w:type="dxa"/>
              <w:right w:w="120" w:type="dxa"/>
            </w:tcMar>
            <w:shd w:fill="F2F4F7"/>
          </w:tcPr>
          <w:p>
            <w:pPr>
              <w:jc w:val="left"/>
            </w:pPr>
            <w:r>
              <w:rPr>
                <w:rFonts w:ascii="Segoe UI" w:hAnsi="Segoe UI"/>
                <w:b w:val="0"/>
                <w:sz w:val="19"/>
              </w:rPr>
              <w:t>Updated host monitoring mode to Proxy_Clientbeta. Instructed client to add local proxy IPs to allowed Server list in zabbix_agent2.conf.</w:t>
            </w:r>
          </w:p>
        </w:tc>
      </w:tr>
    </w:tbl>
    <w:p>
      <w:r>
        <w:br w:type="page"/>
      </w:r>
    </w:p>
    <w:p>
      <w:pPr>
        <w:keepNext/>
        <w:spacing w:before="480" w:after="160"/>
        <w:pBdr>
          <w:bottom w:val="single" w:sz="12" w:space="4" w:color="1B365D"/>
        </w:pBdr>
      </w:pPr>
      <w:r>
        <w:rPr>
          <w:rFonts w:ascii="Segoe UI" w:hAnsi="Segoe UI"/>
          <w:b/>
          <w:color w:val="1B365D"/>
          <w:sz w:val="40"/>
        </w:rPr>
        <w:t>6. Next Steps &amp; Future Tasks</w:t>
      </w:r>
    </w:p>
    <w:p>
      <w:r>
        <w:rPr>
          <w:rFonts w:ascii="Segoe UI" w:hAnsi="Segoe UI"/>
        </w:rPr>
        <w:t>To complete the implementation and ensure high availability, the following tasks remain:</w:t>
      </w:r>
    </w:p>
    <w:p>
      <w:pPr>
        <w:pStyle w:val="ListBullet"/>
        <w:spacing w:before="40" w:after="40"/>
        <w:ind w:left="360"/>
      </w:pPr>
      <w:r>
        <w:rPr>
          <w:rFonts w:ascii="Segoe UI" w:hAnsi="Segoe UI"/>
          <w:b/>
          <w:color w:val="333333"/>
        </w:rPr>
        <w:t xml:space="preserve">Update Agent Config on proxy-server: </w:t>
      </w:r>
      <w:r>
        <w:rPr>
          <w:rFonts w:ascii="Segoe UI" w:hAnsi="Segoe UI"/>
          <w:color w:val="333333"/>
        </w:rPr>
        <w:t>Aapke friend ko unke laptop par zabbix_agent2.conf file me Server and ServerActive properties change karke service restart karni hogi.</w:t>
      </w:r>
    </w:p>
    <w:p>
      <w:pPr>
        <w:pStyle w:val="ListBullet"/>
        <w:spacing w:before="40" w:after="40"/>
        <w:ind w:left="360"/>
      </w:pPr>
      <w:r>
        <w:rPr>
          <w:rFonts w:ascii="Segoe UI" w:hAnsi="Segoe UI"/>
          <w:b/>
          <w:color w:val="333333"/>
        </w:rPr>
        <w:t xml:space="preserve">MFA Enrollment for New Users: </w:t>
      </w:r>
      <w:r>
        <w:rPr>
          <w:rFonts w:ascii="Segoe UI" w:hAnsi="Segoe UI"/>
          <w:color w:val="333333"/>
        </w:rPr>
        <w:t>Configure email/SMS gateways to enable seamless TOTP onboarding for new client administrators.</w:t>
      </w:r>
    </w:p>
    <w:p>
      <w:pPr>
        <w:pStyle w:val="ListBullet"/>
        <w:spacing w:before="40" w:after="40"/>
        <w:ind w:left="360"/>
      </w:pPr>
      <w:r>
        <w:rPr>
          <w:rFonts w:ascii="Segoe UI" w:hAnsi="Segoe UI"/>
          <w:b/>
          <w:color w:val="333333"/>
        </w:rPr>
        <w:t xml:space="preserve">Configure Alert Notifications: </w:t>
      </w:r>
      <w:r>
        <w:rPr>
          <w:rFonts w:ascii="Segoe UI" w:hAnsi="Segoe UI"/>
          <w:color w:val="333333"/>
        </w:rPr>
        <w:t>Link Zabbix media types to Email (SMTP) or Microsoft Teams webhook to ensure instant system notifications for high severity problems.</w:t>
      </w:r>
    </w:p>
    <w:p>
      <w:pPr>
        <w:pStyle w:val="ListBullet"/>
        <w:spacing w:before="40" w:after="40"/>
        <w:ind w:left="360"/>
      </w:pPr>
      <w:r>
        <w:rPr>
          <w:rFonts w:ascii="Segoe UI" w:hAnsi="Segoe UI"/>
          <w:b/>
          <w:color w:val="333333"/>
        </w:rPr>
        <w:t xml:space="preserve">Periodic Config Backup: </w:t>
      </w:r>
      <w:r>
        <w:rPr>
          <w:rFonts w:ascii="Segoe UI" w:hAnsi="Segoe UI"/>
          <w:color w:val="333333"/>
        </w:rPr>
        <w:t>Setup automated backups of the zabbix server mysql database and zabbix proxy SQLite dbs.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