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 xml:space="preserve">Capstone Project </w:t>
      </w:r>
    </w:p>
    <w:p>
      <w:pPr>
        <w:jc w:val="center"/>
        <w:rPr>
          <w:rFonts w:ascii="Times New Roman" w:hAnsi="Times New Roman" w:cs="Times New Roman"/>
          <w:b/>
          <w:bCs/>
          <w:sz w:val="24"/>
          <w:szCs w:val="24"/>
        </w:rPr>
      </w:pPr>
      <w:r>
        <w:rPr>
          <w:rFonts w:ascii="Times New Roman" w:hAnsi="Times New Roman" w:cs="Times New Roman"/>
          <w:b/>
          <w:bCs/>
          <w:sz w:val="24"/>
          <w:szCs w:val="24"/>
        </w:rPr>
        <w:t>Preliminary  Stage  Assignment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Course code:</w:t>
      </w:r>
      <w:r>
        <w:rPr>
          <w:rFonts w:ascii="Times New Roman" w:hAnsi="Times New Roman" w:cs="Times New Roman"/>
          <w:sz w:val="24"/>
          <w:szCs w:val="24"/>
        </w:rPr>
        <w:t xml:space="preserve"> CSA1643</w:t>
      </w:r>
    </w:p>
    <w:p>
      <w:pPr>
        <w:rPr>
          <w:rFonts w:ascii="Times New Roman" w:hAnsi="Times New Roman" w:cs="Times New Roman"/>
          <w:sz w:val="24"/>
          <w:szCs w:val="24"/>
        </w:rPr>
      </w:pPr>
      <w:r>
        <w:rPr>
          <w:rFonts w:ascii="Times New Roman" w:hAnsi="Times New Roman" w:cs="Times New Roman"/>
          <w:b/>
          <w:bCs/>
          <w:sz w:val="24"/>
          <w:szCs w:val="24"/>
        </w:rPr>
        <w:t>Course:</w:t>
      </w:r>
      <w:r>
        <w:rPr>
          <w:rFonts w:ascii="Times New Roman" w:hAnsi="Times New Roman" w:cs="Times New Roman"/>
          <w:sz w:val="24"/>
          <w:szCs w:val="24"/>
        </w:rPr>
        <w:t xml:space="preserve"> Data warehousing and Data Mining for Data Science </w:t>
      </w:r>
    </w:p>
    <w:p>
      <w:pPr>
        <w:rPr>
          <w:rFonts w:ascii="Times New Roman" w:hAnsi="Times New Roman" w:cs="Times New Roman"/>
          <w:sz w:val="24"/>
          <w:szCs w:val="24"/>
        </w:rPr>
      </w:pPr>
      <w:r>
        <w:rPr>
          <w:rFonts w:ascii="Times New Roman" w:hAnsi="Times New Roman" w:cs="Times New Roman"/>
          <w:b/>
          <w:bCs/>
          <w:sz w:val="24"/>
          <w:szCs w:val="24"/>
        </w:rPr>
        <w:t>S. No</w:t>
      </w:r>
      <w:r>
        <w:rPr>
          <w:rFonts w:ascii="Times New Roman" w:hAnsi="Times New Roman" w:cs="Times New Roman"/>
          <w:sz w:val="24"/>
          <w:szCs w:val="24"/>
        </w:rPr>
        <w:t>: 8</w:t>
      </w:r>
    </w:p>
    <w:p>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B. Sai Charan</w:t>
      </w:r>
    </w:p>
    <w:p>
      <w:pPr>
        <w:rPr>
          <w:rFonts w:ascii="Times New Roman" w:hAnsi="Times New Roman" w:cs="Times New Roman"/>
          <w:sz w:val="24"/>
          <w:szCs w:val="24"/>
        </w:rPr>
      </w:pPr>
      <w:r>
        <w:rPr>
          <w:rFonts w:ascii="Times New Roman" w:hAnsi="Times New Roman" w:cs="Times New Roman"/>
          <w:b/>
          <w:bCs/>
          <w:sz w:val="24"/>
          <w:szCs w:val="24"/>
        </w:rPr>
        <w:t>Reg. No</w:t>
      </w:r>
      <w:r>
        <w:rPr>
          <w:rFonts w:ascii="Times New Roman" w:hAnsi="Times New Roman" w:cs="Times New Roman"/>
          <w:sz w:val="24"/>
          <w:szCs w:val="24"/>
        </w:rPr>
        <w:t>: 192210373</w:t>
      </w:r>
    </w:p>
    <w:p>
      <w:pPr>
        <w:rPr>
          <w:rFonts w:ascii="Times New Roman" w:hAnsi="Times New Roman" w:cs="Times New Roman"/>
          <w:sz w:val="24"/>
          <w:szCs w:val="24"/>
        </w:rPr>
      </w:pPr>
      <w:r>
        <w:rPr>
          <w:rFonts w:ascii="Times New Roman" w:hAnsi="Times New Roman" w:cs="Times New Roman"/>
          <w:b/>
          <w:bCs/>
          <w:sz w:val="24"/>
          <w:szCs w:val="24"/>
        </w:rPr>
        <w:t>Slot</w:t>
      </w:r>
      <w:r>
        <w:rPr>
          <w:rFonts w:ascii="Times New Roman" w:hAnsi="Times New Roman" w:cs="Times New Roman"/>
          <w:sz w:val="24"/>
          <w:szCs w:val="24"/>
        </w:rPr>
        <w:t>: C</w:t>
      </w:r>
    </w:p>
    <w:p>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Healthcare Resource Allocation Optimization with Data Mining </w:t>
      </w:r>
    </w:p>
    <w:p>
      <w:pPr>
        <w:rPr>
          <w:rFonts w:ascii="Times New Roman" w:hAnsi="Times New Roman" w:cs="Times New Roman"/>
          <w:sz w:val="24"/>
          <w:szCs w:val="24"/>
        </w:rPr>
      </w:pPr>
      <w:r>
        <w:rPr>
          <w:rFonts w:ascii="Times New Roman" w:hAnsi="Times New Roman" w:cs="Times New Roman"/>
          <w:b/>
          <w:bCs/>
          <w:sz w:val="24"/>
          <w:szCs w:val="24"/>
        </w:rPr>
        <w:t>Assignment Release Date</w:t>
      </w:r>
      <w:r>
        <w:rPr>
          <w:rFonts w:ascii="Times New Roman" w:hAnsi="Times New Roman" w:cs="Times New Roman"/>
          <w:sz w:val="24"/>
          <w:szCs w:val="24"/>
        </w:rPr>
        <w:t>: 14/02/2024</w:t>
      </w:r>
    </w:p>
    <w:p>
      <w:pPr>
        <w:rPr>
          <w:rFonts w:ascii="Times New Roman" w:hAnsi="Times New Roman" w:cs="Times New Roman"/>
          <w:sz w:val="24"/>
          <w:szCs w:val="24"/>
        </w:rPr>
      </w:pPr>
      <w:r>
        <w:rPr>
          <w:rFonts w:ascii="Times New Roman" w:hAnsi="Times New Roman" w:cs="Times New Roman"/>
          <w:b/>
          <w:bCs/>
          <w:sz w:val="24"/>
          <w:szCs w:val="24"/>
        </w:rPr>
        <w:t xml:space="preserve">Assignment </w:t>
      </w:r>
      <w:bookmarkStart w:id="0" w:name="_Hlk158821209"/>
      <w:r>
        <w:rPr>
          <w:rFonts w:ascii="Times New Roman" w:hAnsi="Times New Roman" w:cs="Times New Roman"/>
          <w:b/>
          <w:bCs/>
          <w:sz w:val="24"/>
          <w:szCs w:val="24"/>
        </w:rPr>
        <w:t>Preliminary Stage (Assignment 1</w:t>
      </w:r>
      <w:bookmarkEnd w:id="0"/>
      <w:r>
        <w:rPr>
          <w:rFonts w:ascii="Times New Roman" w:hAnsi="Times New Roman" w:cs="Times New Roman"/>
          <w:b/>
          <w:bCs/>
          <w:sz w:val="24"/>
          <w:szCs w:val="24"/>
        </w:rPr>
        <w:t>) submission Date</w:t>
      </w:r>
      <w:r>
        <w:rPr>
          <w:rFonts w:ascii="Times New Roman" w:hAnsi="Times New Roman" w:cs="Times New Roman"/>
          <w:sz w:val="24"/>
          <w:szCs w:val="24"/>
        </w:rPr>
        <w:t>: 16/02/2024</w:t>
      </w:r>
      <w:r>
        <w:rPr>
          <w:rFonts w:ascii="Times New Roman" w:hAnsi="Times New Roman" w:cs="Times New Roman"/>
          <w:sz w:val="24"/>
          <w:szCs w:val="24"/>
        </w:rPr>
        <w:br w:type="textWrapping"/>
      </w:r>
      <w:r>
        <w:rPr>
          <w:rFonts w:ascii="Times New Roman" w:hAnsi="Times New Roman" w:cs="Times New Roman"/>
          <w:b/>
          <w:bCs/>
          <w:sz w:val="24"/>
          <w:szCs w:val="24"/>
        </w:rPr>
        <w:t xml:space="preserve">Mentor Name: </w:t>
      </w:r>
      <w:r>
        <w:rPr>
          <w:rFonts w:ascii="Times New Roman" w:hAnsi="Times New Roman" w:cs="Times New Roman"/>
          <w:sz w:val="24"/>
          <w:szCs w:val="24"/>
        </w:rPr>
        <w:t xml:space="preserve">Dr Beluah David </w:t>
      </w:r>
    </w:p>
    <w:p>
      <w:pPr>
        <w:rPr>
          <w:rFonts w:ascii="Times New Roman" w:hAnsi="Times New Roman" w:cs="Times New Roman"/>
          <w:sz w:val="24"/>
          <w:szCs w:val="24"/>
        </w:rPr>
      </w:pPr>
      <w:r>
        <w:rPr>
          <w:rFonts w:ascii="Times New Roman" w:hAnsi="Times New Roman" w:cs="Times New Roman"/>
          <w:b/>
          <w:bCs/>
          <w:sz w:val="24"/>
          <w:szCs w:val="24"/>
        </w:rPr>
        <w:t>Mentor Phone number and Department</w:t>
      </w:r>
      <w:r>
        <w:rPr>
          <w:rFonts w:ascii="Times New Roman" w:hAnsi="Times New Roman" w:cs="Times New Roman"/>
          <w:sz w:val="24"/>
          <w:szCs w:val="24"/>
        </w:rPr>
        <w:t xml:space="preserve">   7010695064 and CSE</w:t>
      </w:r>
    </w:p>
    <w:p/>
    <w:p/>
    <w:p/>
    <w:p/>
    <w:p/>
    <w:p/>
    <w:p/>
    <w:p/>
    <w:p/>
    <w:p/>
    <w:p/>
    <w:p/>
    <w:p/>
    <w:p/>
    <w:p/>
    <w:p/>
    <w:p/>
    <w:p>
      <w:pPr>
        <w:pStyle w:val="6"/>
        <w:jc w:val="center"/>
        <w:rPr>
          <w:rFonts w:hint="default" w:ascii="Times New Roman" w:hAnsi="Times New Roman" w:cs="Times New Roman"/>
          <w:b/>
          <w:bCs/>
          <w:sz w:val="24"/>
          <w:szCs w:val="24"/>
        </w:rPr>
      </w:pPr>
      <w:r>
        <w:rPr>
          <w:rFonts w:hint="default" w:ascii="Times New Roman" w:hAnsi="Times New Roman" w:cs="Times New Roman"/>
          <w:b/>
          <w:bCs/>
          <w:sz w:val="24"/>
          <w:szCs w:val="24"/>
        </w:rPr>
        <w:t>1.Preliminary  Stage</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Description of the project: </w:t>
      </w:r>
      <w:r>
        <w:rPr>
          <w:rFonts w:hint="default" w:ascii="Times New Roman" w:hAnsi="Times New Roman" w:cs="Times New Roman"/>
          <w:sz w:val="24"/>
          <w:szCs w:val="24"/>
        </w:rPr>
        <w:t>Our project aims to revolutionize healthcare resource allocation by integrating advanced data mining techniques. In the healthcare sector, efficient resource allocation is critical for ensuring optimal patient care delivery amidst various challenges such as fluctuating patient volumes, medical emergencies, and resource constraints. This project focuses on developing a robust system that leverages data mining algorithms to proactively identify, assess, and optimize resource allocation within healthcare facilities.</w:t>
      </w:r>
    </w:p>
    <w:p>
      <w:pPr>
        <w:jc w:val="both"/>
        <w:rPr>
          <w:rFonts w:hint="default" w:ascii="Times New Roman" w:hAnsi="Times New Roman" w:cs="Times New Roman"/>
          <w:sz w:val="24"/>
          <w:szCs w:val="24"/>
        </w:rPr>
      </w:pPr>
      <w:r>
        <w:rPr>
          <w:rFonts w:hint="default" w:ascii="Times New Roman" w:hAnsi="Times New Roman" w:cs="Times New Roman"/>
          <w:sz w:val="24"/>
          <w:szCs w:val="24"/>
        </w:rPr>
        <w:t>Similar to supply chains, healthcare systems face dynamic challenges, including patient inflow variations, resource availability fluctuations, and evolving medical needs. Our project begins with a comprehensive analysis of historical healthcare data to identify patterns and trends that influence resource allocation efficiency. We utilize data mining algorithms such as clustering, classification, and regression to extract valuable insights from large datasets, enabling a more accurate assessment of resource requirements.</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data-driven approach enables healthcare organizations to anticipate patient needs and allocate resources effectively in real-time. Furthermore, our project incorporates machine learning models to predict patient influx based on various factors such as demographic trends, epidemiological data, and seasonal patterns. By leveraging predictive analytics, healthcare providers can make informed decisions regarding resource allocation, ensuring timely and adequate provision of medical services.</w:t>
      </w:r>
    </w:p>
    <w:p>
      <w:pPr>
        <w:jc w:val="both"/>
        <w:rPr>
          <w:rFonts w:hint="default" w:ascii="Times New Roman" w:hAnsi="Times New Roman" w:cs="Times New Roman"/>
          <w:sz w:val="24"/>
          <w:szCs w:val="24"/>
        </w:rPr>
      </w:pPr>
      <w:r>
        <w:rPr>
          <w:rFonts w:hint="default" w:ascii="Times New Roman" w:hAnsi="Times New Roman" w:cs="Times New Roman"/>
          <w:sz w:val="24"/>
          <w:szCs w:val="24"/>
        </w:rPr>
        <w:t>An essential aspect of our project is the integration of anomaly detection techniques to identify irregularities and deviations from normal operational patterns within healthcare facilities. This enables quick detection of potential resource shortages or surpluses, allowing for timely intervention and optimization strategies.</w:t>
      </w:r>
    </w:p>
    <w:p>
      <w:pPr>
        <w:jc w:val="both"/>
        <w:rPr>
          <w:rFonts w:hint="default" w:ascii="Times New Roman" w:hAnsi="Times New Roman" w:cs="Times New Roman"/>
          <w:sz w:val="24"/>
          <w:szCs w:val="24"/>
        </w:rPr>
      </w:pPr>
      <w:r>
        <w:rPr>
          <w:rFonts w:hint="default" w:ascii="Times New Roman" w:hAnsi="Times New Roman" w:cs="Times New Roman"/>
          <w:sz w:val="24"/>
          <w:szCs w:val="24"/>
        </w:rPr>
        <w:t>To ensure the practical applicability of the system, we will develop a user-friendly interface tailored to healthcare professionals. This interface will provide real-time dashboards, alerts, and actionable insights, empowering healthcare decision-makers to implement agile and effective resource allocation strategies.</w:t>
      </w:r>
    </w:p>
    <w:p>
      <w:pPr>
        <w:jc w:val="both"/>
        <w:rPr>
          <w:rFonts w:hint="default" w:ascii="Times New Roman" w:hAnsi="Times New Roman" w:cs="Times New Roman"/>
          <w:sz w:val="24"/>
          <w:szCs w:val="24"/>
        </w:rPr>
      </w:pPr>
      <w:r>
        <w:rPr>
          <w:rFonts w:hint="default" w:ascii="Times New Roman" w:hAnsi="Times New Roman" w:cs="Times New Roman"/>
          <w:sz w:val="24"/>
          <w:szCs w:val="24"/>
        </w:rPr>
        <w:t>Through this project, we aim to enhance healthcare resource allocation efficiency, improve patient outcomes, and contribute to the overall sustainability and effectiveness of healthcare systems. The combination of data mining and healthcare resource allocation optimization is poised to provide a cutting-edge solution for healthcare providers striving to meet the evolving demands of patient care delivery.</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1.2 Assignment Work Distribution: </w:t>
      </w:r>
    </w:p>
    <w:p>
      <w:pPr>
        <w:pStyle w:val="6"/>
        <w:numPr>
          <w:ilvl w:val="0"/>
          <w:numId w:val="1"/>
        </w:numPr>
        <w:jc w:val="both"/>
        <w:rPr>
          <w:rStyle w:val="5"/>
          <w:rFonts w:hint="default" w:ascii="Times New Roman" w:hAnsi="Times New Roman" w:cs="Times New Roman"/>
          <w:sz w:val="24"/>
          <w:szCs w:val="24"/>
        </w:rPr>
      </w:pPr>
      <w:r>
        <w:rPr>
          <w:rStyle w:val="5"/>
          <w:rFonts w:hint="default" w:ascii="Times New Roman" w:hAnsi="Times New Roman" w:cs="Times New Roman"/>
          <w:sz w:val="24"/>
          <w:szCs w:val="24"/>
        </w:rPr>
        <w:t>Project Scope Definition: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Define the scope and objectives of the project: </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The project aims to optimize healthcare resource allocation by employing data mining techniques to identify, analyze, and optimize resource utilization within healthcare facilities. The scope encompasses developing predictive models, utilizing historical healthcare data for resource assessment, and implementing proactive strategies to enhance efficiency and effectiveness in resource allocation.</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Specific goals of the project include:</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 xml:space="preserve">1. </w:t>
      </w:r>
      <w:r>
        <w:rPr>
          <w:rFonts w:hint="default" w:ascii="Times New Roman" w:hAnsi="Times New Roman" w:eastAsia="Times New Roman" w:cs="Times New Roman"/>
          <w:b/>
          <w:bCs/>
          <w:color w:val="0D0D0D"/>
          <w:kern w:val="0"/>
          <w:sz w:val="24"/>
          <w:szCs w:val="24"/>
          <w:lang w:eastAsia="en-IN"/>
          <w14:ligatures w14:val="none"/>
        </w:rPr>
        <w:t>Predictive Resource Allocation:</w:t>
      </w:r>
      <w:r>
        <w:rPr>
          <w:rFonts w:hint="default" w:ascii="Times New Roman" w:hAnsi="Times New Roman" w:eastAsia="Times New Roman" w:cs="Times New Roman"/>
          <w:color w:val="0D0D0D"/>
          <w:kern w:val="0"/>
          <w:sz w:val="24"/>
          <w:szCs w:val="24"/>
          <w:lang w:eastAsia="en-IN"/>
          <w14:ligatures w14:val="none"/>
        </w:rPr>
        <w:t xml:space="preserve"> Developing predictive models to forecast patient volumes and medical needs based on historical data and relevant variables such as demographic trends, epidemiological factors, and seasonal patterns. This will enable healthcare facilities to allocate resources effectively and anticipate future demand.</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2.</w:t>
      </w:r>
      <w:r>
        <w:rPr>
          <w:rFonts w:hint="default" w:ascii="Times New Roman" w:hAnsi="Times New Roman" w:eastAsia="Times New Roman" w:cs="Times New Roman"/>
          <w:b/>
          <w:bCs/>
          <w:color w:val="0D0D0D"/>
          <w:kern w:val="0"/>
          <w:sz w:val="24"/>
          <w:szCs w:val="24"/>
          <w:lang w:eastAsia="en-IN"/>
          <w14:ligatures w14:val="none"/>
        </w:rPr>
        <w:t>Optimization of Resource Utilization:</w:t>
      </w:r>
      <w:r>
        <w:rPr>
          <w:rFonts w:hint="default" w:ascii="Times New Roman" w:hAnsi="Times New Roman" w:eastAsia="Times New Roman" w:cs="Times New Roman"/>
          <w:color w:val="0D0D0D"/>
          <w:kern w:val="0"/>
          <w:sz w:val="24"/>
          <w:szCs w:val="24"/>
          <w:lang w:eastAsia="en-IN"/>
          <w14:ligatures w14:val="none"/>
        </w:rPr>
        <w:t xml:space="preserve"> Leveraging data mining techniques to analyze historical resource utilization patterns and identify opportunities for optimization. This includes optimizing staffing levels, equipment allocation, and facility utilization to ensure efficient resource allocation and cost-effectiveness.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3.</w:t>
      </w:r>
      <w:r>
        <w:rPr>
          <w:rFonts w:hint="default" w:ascii="Times New Roman" w:hAnsi="Times New Roman" w:eastAsia="Times New Roman" w:cs="Times New Roman"/>
          <w:b/>
          <w:bCs/>
          <w:color w:val="0D0D0D"/>
          <w:kern w:val="0"/>
          <w:sz w:val="24"/>
          <w:szCs w:val="24"/>
          <w:lang w:eastAsia="en-IN"/>
          <w14:ligatures w14:val="none"/>
        </w:rPr>
        <w:t>Enhanced Decision-Making Processes:</w:t>
      </w:r>
      <w:r>
        <w:rPr>
          <w:rFonts w:hint="default" w:ascii="Times New Roman" w:hAnsi="Times New Roman" w:eastAsia="Times New Roman" w:cs="Times New Roman"/>
          <w:color w:val="0D0D0D"/>
          <w:kern w:val="0"/>
          <w:sz w:val="24"/>
          <w:szCs w:val="24"/>
          <w:lang w:eastAsia="en-IN"/>
          <w14:ligatures w14:val="none"/>
        </w:rPr>
        <w:t xml:space="preserve"> Extracting valuable insights from diverse healthcare data sources to inform decision-making processes. This involves analyzing data on patient demographics, medical conditions, treatment outcomes, and resource utilization to identify trends, patterns, and areas for improvement.</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4.</w:t>
      </w:r>
      <w:r>
        <w:rPr>
          <w:rFonts w:hint="default" w:ascii="Times New Roman" w:hAnsi="Times New Roman" w:eastAsia="Times New Roman" w:cs="Times New Roman"/>
          <w:b/>
          <w:bCs/>
          <w:color w:val="0D0D0D"/>
          <w:kern w:val="0"/>
          <w:sz w:val="24"/>
          <w:szCs w:val="24"/>
          <w:lang w:eastAsia="en-IN"/>
          <w14:ligatures w14:val="none"/>
        </w:rPr>
        <w:t>Proactive Risk Management:</w:t>
      </w:r>
      <w:r>
        <w:rPr>
          <w:rFonts w:hint="default" w:ascii="Times New Roman" w:hAnsi="Times New Roman" w:eastAsia="Times New Roman" w:cs="Times New Roman"/>
          <w:color w:val="0D0D0D"/>
          <w:kern w:val="0"/>
          <w:sz w:val="24"/>
          <w:szCs w:val="24"/>
          <w:lang w:eastAsia="en-IN"/>
          <w14:ligatures w14:val="none"/>
        </w:rPr>
        <w:t xml:space="preserve"> Employing data mining algorithms to identify potential risks and challenges in resource allocation, such as shortages or surpluses in specific healthcare services or facilities. This enables healthcare providers to implement proactive strategies to mitigate risks and enhance overall resilience.</w:t>
      </w:r>
    </w:p>
    <w:p>
      <w:pPr>
        <w:pStyle w:val="6"/>
        <w:numPr>
          <w:ilvl w:val="0"/>
          <w:numId w:val="2"/>
        </w:numPr>
        <w:jc w:val="both"/>
        <w:rPr>
          <w:rFonts w:hint="default" w:ascii="Times New Roman" w:hAnsi="Times New Roman" w:eastAsia="Times New Roman" w:cs="Times New Roman"/>
          <w:color w:val="0D0D0D"/>
          <w:kern w:val="0"/>
          <w:sz w:val="24"/>
          <w:szCs w:val="24"/>
          <w:lang w:eastAsia="en-IN"/>
          <w14:ligatures w14:val="none"/>
        </w:rPr>
      </w:pPr>
      <w:r>
        <w:rPr>
          <w:rStyle w:val="5"/>
          <w:rFonts w:hint="default" w:ascii="Times New Roman" w:hAnsi="Times New Roman" w:cs="Times New Roman"/>
          <w:kern w:val="0"/>
          <w:sz w:val="24"/>
          <w:szCs w:val="24"/>
          <w14:ligatures w14:val="none"/>
        </w:rPr>
        <w:t>Data Collection and Preparation</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Identify Data Sources: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-Patient Records: Historical data on patient demographics, medical conditions, treatments, and outcomes.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-Healthcare Facility Data: Information on facility capacities, equipment availability, and staffing levels.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-Epidemiological Data: Data on disease prevalence, outbreak trends, and public health indicators.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-External Data Sources: Market trends, regulatory changes, and demographic shifts impacting healthcare demand.</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-IoT Devices and Sensors: Real-time data on patient flow, resource utilization, and facility operations.</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Develop a Data Collection Plan:</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-Key Risk Indicators: Define metrics such as patient volume fluctuations, equipment utilization rates, and staffing shortages as indicators of resource allocation risks. Data Sources: Specify sources including electronic health records (EHR), hospital information systems (HIS), IoT devices, and external databases. Data Collection Methods: Implement real-time monitoring through IoT sensors for continuous data acquisition, supplemented by periodic assessments of historical data from EHR and HIS.</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Implement Data Mining Techniques: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 xml:space="preserve">   Predictive Analytics: Utilize machine learning algorithms to forecast patient volumes, predict resource demands, and identify emerging healthcare trends. Apply clustering and classification algorithms to identify patterns in patient demographics, disease prevalence, and treatment outcomes.</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Cleanse and Preprocess Data:</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Data Cleaning: Remove duplicate records, correct inaccuracies, and fill missing values to ensure data quality. Integrate data from disparate sources to create a unified dataset for analysis. Extract relevant features from raw data, such as patient demographics or disease severity scores, to enhance predictive modeling.</w:t>
      </w:r>
    </w:p>
    <w:p>
      <w:pPr>
        <w:jc w:val="both"/>
        <w:rPr>
          <w:rFonts w:hint="default" w:ascii="Times New Roman" w:hAnsi="Times New Roman" w:eastAsia="Times New Roman" w:cs="Times New Roman"/>
          <w:b/>
          <w:bCs/>
          <w:color w:val="0D0D0D"/>
          <w:kern w:val="0"/>
          <w:sz w:val="24"/>
          <w:szCs w:val="24"/>
          <w:lang w:eastAsia="en-IN"/>
          <w14:ligatures w14:val="none"/>
        </w:rPr>
      </w:pPr>
      <w:r>
        <w:rPr>
          <w:rFonts w:hint="default" w:ascii="Times New Roman" w:hAnsi="Times New Roman" w:eastAsia="Times New Roman" w:cs="Times New Roman"/>
          <w:b/>
          <w:bCs/>
          <w:color w:val="0D0D0D"/>
          <w:kern w:val="0"/>
          <w:sz w:val="24"/>
          <w:szCs w:val="24"/>
          <w:lang w:eastAsia="en-IN"/>
          <w14:ligatures w14:val="none"/>
        </w:rPr>
        <w:t>Consistency of the Project:</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Consistently apply data mining techniques to healthcare resource allocation ensures proactive identification of inefficiencies and optimization opportunities.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Regularly update data collection methods and models to adapt to changing healthcare dynamics and improve predictive accuracy.</w:t>
      </w:r>
    </w:p>
    <w:p>
      <w:pPr>
        <w:pStyle w:val="6"/>
        <w:numPr>
          <w:ilvl w:val="0"/>
          <w:numId w:val="1"/>
        </w:numPr>
        <w:jc w:val="both"/>
        <w:rPr>
          <w:rFonts w:hint="default" w:ascii="Times New Roman" w:hAnsi="Times New Roman" w:eastAsia="Times New Roman" w:cs="Times New Roman"/>
          <w:color w:val="0D0D0D"/>
          <w:kern w:val="0"/>
          <w:sz w:val="24"/>
          <w:szCs w:val="24"/>
          <w:lang w:eastAsia="en-IN"/>
          <w14:ligatures w14:val="none"/>
        </w:rPr>
      </w:pPr>
      <w:r>
        <w:rPr>
          <w:rStyle w:val="5"/>
          <w:rFonts w:hint="default" w:ascii="Times New Roman" w:hAnsi="Times New Roman" w:cs="Times New Roman"/>
          <w:sz w:val="24"/>
          <w:szCs w:val="24"/>
        </w:rPr>
        <w:t>Exploratory Data Analysis (EDA):</w:t>
      </w:r>
    </w:p>
    <w:p>
      <w:pPr>
        <w:pStyle w:val="6"/>
        <w:numPr>
          <w:ilvl w:val="0"/>
          <w:numId w:val="0"/>
        </w:num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In the context of healthcare resource allocation optimization with data mining, exploratory data analysis (EDA) serves as a foundational step in understanding healthcare utilization patterns, identifying resource allocation priorities, and optimizing healthcare delivery. Here's how EDA plays a crucial role in this process: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1.</w:t>
      </w:r>
      <w:r>
        <w:rPr>
          <w:rFonts w:hint="default" w:ascii="Times New Roman" w:hAnsi="Times New Roman" w:eastAsia="Times New Roman" w:cs="Times New Roman"/>
          <w:color w:val="0D0D0D"/>
          <w:kern w:val="0"/>
          <w:sz w:val="24"/>
          <w:szCs w:val="24"/>
          <w:lang w:eastAsia="en-IN"/>
          <w14:ligatures w14:val="none"/>
        </w:rPr>
        <w:t>Analyzing Healthcare Utilization Patterns:</w:t>
      </w:r>
    </w:p>
    <w:p>
      <w:pPr>
        <w:ind w:firstLine="240" w:firstLineChars="10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EDA involves examining historical healthcare utilization data, such as patient admissions, appointment scheduling, procedure volumes, and emergency department visits.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Visualization techniques like histograms, heatmaps, and geographic maps can be used to explore patterns in healthcare utilization across different patient demographics, medical conditions, and geographic regions.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Identifying peaks and troughs in healthcare demand can help healthcare organizations anticipate resource needs, allocate resources efficiently, and optimize staffing levels.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2.</w:t>
      </w:r>
      <w:r>
        <w:rPr>
          <w:rFonts w:hint="default" w:ascii="Times New Roman" w:hAnsi="Times New Roman" w:eastAsia="Times New Roman" w:cs="Times New Roman"/>
          <w:color w:val="0D0D0D"/>
          <w:kern w:val="0"/>
          <w:sz w:val="24"/>
          <w:szCs w:val="24"/>
          <w:lang w:eastAsia="en-IN"/>
          <w14:ligatures w14:val="none"/>
        </w:rPr>
        <w:t>Investigating Resource Allocation Efficiency:</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EDA helps in understanding how healthcare resources, such as hospital beds, medical staff, equipment, and medications, are currently allocated and utilized within healthcare facilities.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Analyzing resource utilization rates, patient wait times, and throughput metrics can highlight areas where resource allocation may be inefficient or suboptimal.</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Comparing resource allocation patterns across different departments, shifts, and healthcare facilities can identify disparities and opportunities for improvement.</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eastAsia="en-IN"/>
          <w14:ligatures w14:val="none"/>
        </w:rPr>
        <w:t>Uncovering Predictors of Healthcare Demand:</w:t>
      </w:r>
    </w:p>
    <w:p>
      <w:pPr>
        <w:ind w:firstLine="480" w:firstLineChars="20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Through EDA, healthcare organizations can identify potential predictors of healthcare demand, such as population demographics, disease prevalence, seasonal trends, and socio-economic factors.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Exploring correlations between these predictors and healthcare utilization metrics using statistical tests or machine learning algorithms helps prioritize resource allocation efforts and anticipate future demand fluctuations.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Visualizing healthcare utilization patterns across different patient populations and clinical conditions can inform targeted intervention strategies and preventive healthcare initiatives.</w:t>
      </w:r>
    </w:p>
    <w:p>
      <w:pPr>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3.</w:t>
      </w:r>
      <w:r>
        <w:rPr>
          <w:rFonts w:hint="default" w:ascii="Times New Roman" w:hAnsi="Times New Roman" w:eastAsia="Times New Roman" w:cs="Times New Roman"/>
          <w:color w:val="0D0D0D"/>
          <w:kern w:val="0"/>
          <w:sz w:val="24"/>
          <w:szCs w:val="24"/>
          <w:lang w:eastAsia="en-IN"/>
          <w14:ligatures w14:val="none"/>
        </w:rPr>
        <w:t>Identifying Opportunities for Resource Optimization:</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EDA facilitates the identification of opportunities for optimizing healthcare resource allocation, such as improving patient flow processes, streamlining scheduling practices, or reallocating resources based on demand patterns.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Analyzing healthcare quality metrics, patient satisfaction scores, and clinical outcomes data can provide insights into areas for quality improvement and resource allocation refinement.</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hint="default" w:ascii="Times New Roman" w:hAnsi="Times New Roman" w:eastAsia="Times New Roman" w:cs="Times New Roman"/>
          <w:color w:val="0D0D0D"/>
          <w:kern w:val="0"/>
          <w:sz w:val="24"/>
          <w:szCs w:val="24"/>
          <w:lang w:val="en-US" w:eastAsia="en-IN"/>
          <w14:ligatures w14:val="none"/>
        </w:rPr>
        <w:t>-</w:t>
      </w:r>
      <w:r>
        <w:rPr>
          <w:rFonts w:hint="default" w:ascii="Times New Roman" w:hAnsi="Times New Roman" w:eastAsia="Times New Roman" w:cs="Times New Roman"/>
          <w:color w:val="0D0D0D"/>
          <w:kern w:val="0"/>
          <w:sz w:val="24"/>
          <w:szCs w:val="24"/>
          <w:lang w:eastAsia="en-IN"/>
          <w14:ligatures w14:val="none"/>
        </w:rPr>
        <w:t>Integrating external data sources, such as public health data, environmental factors, and social determinants of health, into the analysis can enhance the understanding of healthcare utilization drivers and inform holistic resource allocation strategies.</w:t>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r>
        <w:rPr>
          <w:rFonts w:ascii="SimSun" w:hAnsi="SimSun" w:eastAsia="SimSun" w:cs="SimSun"/>
          <w:sz w:val="24"/>
          <w:szCs w:val="24"/>
        </w:rPr>
        <w:drawing>
          <wp:inline distT="0" distB="0" distL="114300" distR="114300">
            <wp:extent cx="5436235" cy="3083560"/>
            <wp:effectExtent l="0" t="0" r="1206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436235" cy="3083560"/>
                    </a:xfrm>
                    <a:prstGeom prst="rect">
                      <a:avLst/>
                    </a:prstGeom>
                    <a:noFill/>
                    <a:ln w="9525">
                      <a:noFill/>
                    </a:ln>
                  </pic:spPr>
                </pic:pic>
              </a:graphicData>
            </a:graphic>
          </wp:inline>
        </w:drawing>
      </w: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bookmarkStart w:id="1" w:name="_GoBack"/>
      <w:bookmarkEnd w:id="1"/>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ind w:firstLine="360" w:firstLineChars="150"/>
        <w:jc w:val="both"/>
        <w:rPr>
          <w:rFonts w:hint="default" w:ascii="Times New Roman" w:hAnsi="Times New Roman" w:eastAsia="Times New Roman" w:cs="Times New Roman"/>
          <w:color w:val="0D0D0D"/>
          <w:kern w:val="0"/>
          <w:sz w:val="24"/>
          <w:szCs w:val="24"/>
          <w:lang w:eastAsia="en-IN"/>
          <w14:ligatures w14:val="none"/>
        </w:rPr>
      </w:pPr>
    </w:p>
    <w:p>
      <w:pPr>
        <w:jc w:val="both"/>
        <w:rPr>
          <w:rFonts w:hint="default" w:ascii="Times New Roman" w:hAnsi="Times New Roman" w:eastAsia="Times New Roman" w:cs="Times New Roman"/>
          <w:color w:val="0D0D0D"/>
          <w:kern w:val="0"/>
          <w:sz w:val="24"/>
          <w:szCs w:val="24"/>
          <w:lang w:eastAsia="en-IN"/>
          <w14:ligatures w14:val="none"/>
        </w:rPr>
      </w:pPr>
    </w:p>
    <w:p>
      <w:pPr>
        <w:numPr>
          <w:ilvl w:val="0"/>
          <w:numId w:val="3"/>
        </w:numPr>
        <w:ind w:left="324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Problem Statement</w:t>
      </w:r>
    </w:p>
    <w:p>
      <w:pPr>
        <w:numPr>
          <w:ilvl w:val="0"/>
          <w:numId w:val="0"/>
        </w:numPr>
        <w:ind w:left="120" w:leftChars="0"/>
        <w:jc w:val="both"/>
        <w:rPr>
          <w:rFonts w:hint="default" w:ascii="Times New Roman" w:hAnsi="Times New Roman" w:eastAsia="Segoe UI" w:cs="Times New Roman"/>
          <w:i w:val="0"/>
          <w:iCs w:val="0"/>
          <w:caps w:val="0"/>
          <w:color w:val="0D0D0D"/>
          <w:spacing w:val="0"/>
          <w:sz w:val="24"/>
          <w:szCs w:val="24"/>
          <w:shd w:val="clear" w:fill="FFFFFF"/>
        </w:rPr>
      </w:pPr>
    </w:p>
    <w:p>
      <w:pPr>
        <w:numPr>
          <w:ilvl w:val="0"/>
          <w:numId w:val="0"/>
        </w:numPr>
        <w:ind w:left="120"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dynamic nature of healthcare resource allocation poses significant challenges for organizations aiming to optimize resource utilization effectively. Inadequate identification and assessment of resource allocation needs result in inefficient use of healthcare resources, leading to suboptimal patient outcomes and increased operational costs. The lack of a systematic approach to integrating data mining techniques into resource allocation optimization hampers the timely detection of resource allocation inefficiencies and the implementation of targeted optimization strategies. Limited utilization of advanced analytics tools and technologies further exacerbates the problem, making it difficult for healthcare organizations to proactively identify and address resource allocation challenges, thereby compromising patient care quality and organizational efficiency. There is a critical need for a comprehensive framework that leverages data mining methods to analyze large healthcare datasets and extract actionable insights for enhancing resource allocation optimization in healthcare settings. The absence of real-time monitoring and predictive analytics in current resource allocation practices exacerbates the challenge of responding promptly to emerging resource allocation needs. Insufficient integration of external data sources, such as population health trends and disease prevalence rates, into resource allocation optimization processes leaves healthcare organizations unaware of factors that could impact their resource allocation decisions. Inconsistent data quality and accessibility across healthcare systems hinder the effectiveness of data mining techniques, leading to unreliable resource allocation assessments and decision-making. The lack of standardized methodologies for applying data mining in resource allocation optimization limits the scalability and replicability of successful resource allocation strategies. Healthcare organizations face dilemmas in balancing the need for transparency in data management with patient privacy regulations, complicating the design of effective and secure data-driven resource allocation optimization approaches.</w:t>
      </w:r>
    </w:p>
    <w:p>
      <w:pPr>
        <w:numPr>
          <w:ilvl w:val="0"/>
          <w:numId w:val="0"/>
        </w:numPr>
        <w:ind w:left="120" w:leftChars="0"/>
        <w:jc w:val="both"/>
        <w:rPr>
          <w:rFonts w:hint="default" w:ascii="Times New Roman" w:hAnsi="Times New Roman" w:eastAsia="Segoe UI" w:cs="Times New Roman"/>
          <w:i w:val="0"/>
          <w:iCs w:val="0"/>
          <w:caps w:val="0"/>
          <w:color w:val="0D0D0D"/>
          <w:spacing w:val="0"/>
          <w:sz w:val="24"/>
          <w:szCs w:val="24"/>
          <w:shd w:val="clear" w:fill="FFFFFF"/>
        </w:rPr>
      </w:pPr>
    </w:p>
    <w:p>
      <w:pPr>
        <w:numPr>
          <w:ilvl w:val="0"/>
          <w:numId w:val="3"/>
        </w:numPr>
        <w:ind w:left="3240" w:leftChars="0" w:firstLine="0" w:firstLineChars="0"/>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Abstract</w:t>
      </w:r>
    </w:p>
    <w:p>
      <w:pPr>
        <w:numPr>
          <w:ilvl w:val="0"/>
          <w:numId w:val="0"/>
        </w:numPr>
        <w:jc w:val="both"/>
        <w:rPr>
          <w:rFonts w:hint="default" w:ascii="Times New Roman" w:hAnsi="Times New Roman" w:eastAsia="Calibri" w:cs="Times New Roman"/>
          <w:b/>
          <w:bCs/>
          <w:sz w:val="24"/>
          <w:szCs w:val="24"/>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Effective healthcare resource allocation optimization is vital for ensuring optimal patient care delivery and operational efficiency in healthcare organizations. This study explores the application of data mining techniques to enhance resource allocation optimization accuracy and effectiveness. By leveraging diverse data sources, including patient demographics, medical history, disease prevalence, and healthcare utilization patterns, our approach aims to proactively identify and address resource allocation challenges. The integration of advanced data mining capabilities enables the extraction of valuable insights from large healthcare datasets, facilitating the development of predictive models for resource allocation optimization. Through the implementation of optimization algorithms and predictive analytics, healthcare organizations can make informed decisions, allocate resources efficiently, and optimize patient care delivery to improve outcomes and reduce costs. This research contributes to advancing the field of healthcare resource allocation by proposing a data-driven framework that empowers organizations to anticipate and respond to resource allocation challenges effectively. The findings underscore the significance of leveraging data mining technologies to enhance resource allocation strategies and maintain operational excellence in the rapidly evolving healthcare landscape.</w:t>
      </w:r>
    </w:p>
    <w:p>
      <w:pPr>
        <w:numPr>
          <w:ilvl w:val="0"/>
          <w:numId w:val="0"/>
        </w:numPr>
        <w:jc w:val="both"/>
        <w:rPr>
          <w:rFonts w:hint="default" w:ascii="Times New Roman" w:hAnsi="Times New Roman" w:eastAsia="Calibri" w:cs="Times New Roman"/>
          <w:b/>
          <w:bCs/>
          <w:sz w:val="24"/>
          <w:szCs w:val="24"/>
        </w:rPr>
      </w:pPr>
    </w:p>
    <w:p>
      <w:pPr>
        <w:jc w:val="both"/>
        <w:rPr>
          <w:rFonts w:hint="default" w:ascii="Times New Roman" w:hAnsi="Times New Roman" w:eastAsia="Calibri" w:cs="Times New Roman"/>
          <w:b/>
          <w:bCs/>
          <w:kern w:val="0"/>
          <w:sz w:val="24"/>
          <w:szCs w:val="24"/>
          <w14:ligatures w14:val="none"/>
        </w:rPr>
      </w:pPr>
      <w:r>
        <w:rPr>
          <w:rFonts w:hint="default" w:ascii="Times New Roman" w:hAnsi="Times New Roman" w:eastAsia="Calibri" w:cs="Times New Roman"/>
          <w:b/>
          <w:bCs/>
          <w:sz w:val="24"/>
          <w:szCs w:val="24"/>
          <w:lang w:val="en-US"/>
        </w:rPr>
        <w:t xml:space="preserve">                                              </w:t>
      </w:r>
      <w:r>
        <w:rPr>
          <w:rFonts w:hint="default" w:ascii="Times New Roman" w:hAnsi="Times New Roman" w:eastAsia="Calibri" w:cs="Times New Roman"/>
          <w:b/>
          <w:bCs/>
          <w:kern w:val="0"/>
          <w:sz w:val="24"/>
          <w:szCs w:val="24"/>
          <w14:ligatures w14:val="none"/>
        </w:rPr>
        <w:t>4.Proposed Design work</w:t>
      </w:r>
    </w:p>
    <w:p>
      <w:pPr>
        <w:numPr>
          <w:ilvl w:val="0"/>
          <w:numId w:val="0"/>
        </w:numPr>
        <w:jc w:val="both"/>
        <w:rPr>
          <w:rFonts w:hint="default" w:ascii="Times New Roman" w:hAnsi="Times New Roman" w:eastAsia="Calibri" w:cs="Times New Roman"/>
          <w:b/>
          <w:bCs/>
          <w:sz w:val="24"/>
          <w:szCs w:val="24"/>
          <w:lang w:val="en-US"/>
        </w:rPr>
      </w:pPr>
    </w:p>
    <w:p>
      <w:pPr>
        <w:numPr>
          <w:ilvl w:val="0"/>
          <w:numId w:val="0"/>
        </w:numPr>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4.1Identify the key components: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Collection:</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Gather comprehensive healthcare data from various sources, including electronic health records (EHRs), hospital information systems, claims data, and public health databases.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Incorporate external data sources such as population health trends, disease prevalence rates, and environmental factors to enrich the dataset and provide contextual information for resource allocation optimization.</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Preprocessing:</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Cleanse and organize the collected healthcare data to address inconsistencies, errors, and missing values.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Standardize data formats, handle outliers, and integrate disparate data sources to ensure data quality and consistency for subsequent analysis.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Feature Engineering:</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Extract relevant features from the integrated healthcare dataset to represent key factors influencing resource allocation, such as patient demographics, medical history, and healthcare utilization patterns.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Transform and preprocess features to enhance their predictive power and facilitate effective resource allocation modeling.</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Predictive Modeling:</w:t>
      </w:r>
    </w:p>
    <w:p>
      <w:pPr>
        <w:numPr>
          <w:ilvl w:val="0"/>
          <w:numId w:val="0"/>
        </w:numPr>
        <w:ind w:firstLine="240" w:firstLineChars="1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Utilize advanced data mining algorithms such as linear programming, integer programming, and machine learning techniques to develop predictive models for resource allocation optimization.</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Train the models using historical healthcare data, validate their performance using appropriate evaluation metrics, and fine-tune model parameters to optimize resource allocation efficiency.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Real-time Monitoring:</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Implement real-time monitoring systems that continuously analyze healthcare utilization data and resource allocation metrics.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Set up alerts and triggers to detect changes in healthcare demand patterns and resource utilization trends, enabling timely adjustments and optimization of resource allocation strategies.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Pattern Recognition:</w:t>
      </w:r>
    </w:p>
    <w:p>
      <w:pPr>
        <w:numPr>
          <w:ilvl w:val="0"/>
          <w:numId w:val="0"/>
        </w:numPr>
        <w:jc w:val="both"/>
        <w:rPr>
          <w:rFonts w:hint="default" w:ascii="Times New Roman" w:hAnsi="Times New Roman" w:eastAsia="Calibri" w:cs="Times New Roman"/>
          <w:b w:val="0"/>
          <w:bCs w:val="0"/>
          <w:sz w:val="24"/>
          <w:szCs w:val="24"/>
        </w:rPr>
      </w:pP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Employ data mining techniques to recognize patterns and trends in historical healthcare data, facilitating the identification of factors influencing resource allocation decisions.</w:t>
      </w: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Analyze patterns in patient admissions, procedure volumes, and emergency department visits to inform proactive resource allocation strategies and improve operational efficiency.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Collaborative Data Sharing:</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Foster collaboration and information sharing among healthcare stakeholders, including clinicians, administrators, and data analysts, to leverage collective insights for resource allocation optimization.</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Continuous Improvement:</w:t>
      </w:r>
    </w:p>
    <w:p>
      <w:pPr>
        <w:numPr>
          <w:ilvl w:val="0"/>
          <w:numId w:val="0"/>
        </w:numPr>
        <w:ind w:firstLine="240" w:firstLineChars="1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Establish a feedback loop to continuously monitor and refine resource allocation models based on evolving healthcare demand and operational dynamics.</w:t>
      </w:r>
    </w:p>
    <w:p>
      <w:pPr>
        <w:numPr>
          <w:ilvl w:val="0"/>
          <w:numId w:val="0"/>
        </w:numPr>
        <w:jc w:val="both"/>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rPr>
        <w:t>Identifying these key components ensures a comprehensive approach to healthcare resource allocation optimization with data mining techniques, enabling healthcare organizations to enhance operational efficiency and improve patient care delivery</w:t>
      </w:r>
      <w:r>
        <w:rPr>
          <w:rFonts w:hint="default" w:ascii="Times New Roman" w:hAnsi="Times New Roman" w:eastAsia="Calibri" w:cs="Times New Roman"/>
          <w:b w:val="0"/>
          <w:bCs w:val="0"/>
          <w:sz w:val="24"/>
          <w:szCs w:val="24"/>
          <w:lang w:val="en-US"/>
        </w:rPr>
        <w:t>.</w:t>
      </w:r>
    </w:p>
    <w:p>
      <w:pPr>
        <w:numPr>
          <w:ilvl w:val="0"/>
          <w:numId w:val="0"/>
        </w:numPr>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4.2Functionality: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Collection:</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Utilize data warehousing techniques to gather and consolidate healthcare data from diverse sources, including electronic health records (EHRs), medical imaging systems, administrative databases, and external sources like public health data and environmental factors.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Predictive Analytics:</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Employ predictive modeling to analyze historical healthcare data and predict future resource allocation needs, enabling proactive planning and optimization of healthcare resource utilization.</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Resource Allocation Optimization:</w:t>
      </w: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Utilize data mining algorithms to optimize resource allocation decisions, considering factors such as patient demographics, disease prevalence, healthcare utilization patterns, and operational constraints.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Demand Forecasting:</w:t>
      </w: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Apply data mining techniques to forecast future healthcare demand, enabling healthcare organizations to anticipate patient care needs and allocate resources effectively.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Real-time Monitoring:</w:t>
      </w: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Implement real-time monitoring systems that use data mining methods to track key performance indicators related to healthcare resource utilization, enabling timely adjustments and proactive management of resource allocation.</w:t>
      </w:r>
    </w:p>
    <w:p>
      <w:pPr>
        <w:numPr>
          <w:ilvl w:val="0"/>
          <w:numId w:val="0"/>
        </w:numPr>
        <w:jc w:val="both"/>
        <w:rPr>
          <w:rFonts w:hint="default" w:ascii="Times New Roman" w:hAnsi="Times New Roman" w:eastAsia="Calibri" w:cs="Times New Roman"/>
          <w:b w:val="0"/>
          <w:bCs w:val="0"/>
          <w:sz w:val="24"/>
          <w:szCs w:val="24"/>
        </w:rPr>
      </w:pP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Patient Segmentation:</w:t>
      </w:r>
    </w:p>
    <w:p>
      <w:pPr>
        <w:numPr>
          <w:ilvl w:val="0"/>
          <w:numId w:val="0"/>
        </w:numPr>
        <w:ind w:firstLine="480" w:firstLineChars="2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Employ data mining to segment patient populations based on characteristics such as medical history, treatment preferences, and risk profiles, facilitating targeted resource allocation and personalized care delivery.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Root Cause Analysis:</w:t>
      </w:r>
    </w:p>
    <w:p>
      <w:pPr>
        <w:numPr>
          <w:ilvl w:val="0"/>
          <w:numId w:val="0"/>
        </w:numPr>
        <w:ind w:firstLine="240" w:firstLineChars="1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Utilize data mining techniques to perform root cause analysis of resource allocation inefficiencies, helping identify underlying factors contributing to suboptimal resource utilization and inform corrective actions.</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Scenario Analysis:</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Conduct scenario analysis using data mining models to simulate different resource allocation scenarios and assess their potential impact on patient outcomes, healthcare costs, and operational performance.</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Performance Optimization:</w:t>
      </w:r>
    </w:p>
    <w:p>
      <w:pPr>
        <w:numPr>
          <w:ilvl w:val="0"/>
          <w:numId w:val="0"/>
        </w:numPr>
        <w:ind w:firstLine="360" w:firstLineChars="15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Employ data mining to analyze healthcare processes and identify opportunities for performance optimization, such as streamlining patient flow, reducing wait times, and improving service delivery efficiency.</w:t>
      </w:r>
    </w:p>
    <w:p>
      <w:pPr>
        <w:numPr>
          <w:ilvl w:val="0"/>
          <w:numId w:val="0"/>
        </w:numPr>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Continuous Improvement:</w:t>
      </w:r>
    </w:p>
    <w:p>
      <w:pPr>
        <w:numPr>
          <w:ilvl w:val="0"/>
          <w:numId w:val="0"/>
        </w:numPr>
        <w:ind w:firstLine="240" w:firstLineChars="100"/>
        <w:jc w:val="both"/>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lang w:val="en-US"/>
        </w:rPr>
        <w:t>-</w:t>
      </w:r>
      <w:r>
        <w:rPr>
          <w:rFonts w:hint="default" w:ascii="Times New Roman" w:hAnsi="Times New Roman" w:eastAsia="Calibri" w:cs="Times New Roman"/>
          <w:b w:val="0"/>
          <w:bCs w:val="0"/>
          <w:sz w:val="24"/>
          <w:szCs w:val="24"/>
        </w:rPr>
        <w:t>Establish a feedback loop to continuously monitor and refine resource allocation models based on real-world performance data and stakeholder feedback, ensuring ongoing improvement in resource allocation effectiveness and healthcare delivery outcomes.</w:t>
      </w:r>
    </w:p>
    <w:p>
      <w:pPr>
        <w:numPr>
          <w:ilvl w:val="0"/>
          <w:numId w:val="0"/>
        </w:numPr>
        <w:ind w:firstLine="360" w:firstLineChars="15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4.3Architectural Design:</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Data Collection Layer:</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-Establish a comprehensive data collection layer for healthcare resource allocation optimization, integrating data sources such as electronic health records (EHRs), medical imaging systems, administrative databases, and external sources like public health data and environmental factors.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Data Integration Hub:</w:t>
      </w:r>
    </w:p>
    <w:p>
      <w:pPr>
        <w:numPr>
          <w:ilvl w:val="0"/>
          <w:numId w:val="0"/>
        </w:numPr>
        <w:ind w:firstLine="480" w:firstLineChars="20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-Design a centralized data integration hub for healthcare data, harmonizing disparate data sources and ensuring interoperability to facilitate seamless communication and integration of information across healthcare systems and departments.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Predictive Analytics Engine:</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-Implement a robust predictive analytics engine powered by data mining techniques, capable of analyzing historical healthcare data, identifying patterns, and forecasting future resource allocation needs based on patient demographics, disease prevalence, and healthcare utilization patterns.</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Machine Learning Algorithms:</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-Integrate machine learning algorithms into the architecture to continuously analyze healthcare data and identify trends, anomalies, and predictive patterns related to resource allocation optimization, enabling proactive decision-making and adaptive resource allocation strategies.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Optimization Models:</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-Develop optimization models within the architecture to translate predictive insights into actionable resource allocation strategies, considering factors such as patient acuity, bed availability, staff scheduling, and equipment utilization to optimize healthcare delivery efficiency.</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Dynamic Decision Support System:</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-Implement a dynamic decision support system that leverages real-time healthcare data and predictive analytics to provide actionable insights for resource allocation decision-making, enabling stakeholders to adapt quickly to changing patient needs and operational dynamics.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Stakeholder Collaboration Platform:</w:t>
      </w:r>
    </w:p>
    <w:p>
      <w:pPr>
        <w:numPr>
          <w:ilvl w:val="0"/>
          <w:numId w:val="0"/>
        </w:numPr>
        <w:ind w:firstLine="480" w:firstLineChars="20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-Create a collaborative platform for healthcare stakeholders, including clinicians, administrators, and data analysts, to share insights, collaborate on resource allocation decisions, and align strategies to improve patient care delivery and operational efficiency.</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Continuous Monitoring Dashboard:</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-Develop a user-friendly dashboard for real-time monitoring of healthcare resource allocation metrics, displaying key performance indicators, resource utilization trends, and alerts for potential bottlenecks or inefficiencies in resource allocation processes.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Audit and Compliance Layer:</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-Incorporate an audit and compliance layer into the architecture to ensure adherence to healthcare regulations, data privacy laws, and industry standards, providing mechanisms for data governance, security, and compliance monitoring throughout the resource allocation optimization process.</w:t>
      </w:r>
    </w:p>
    <w:p>
      <w:pPr>
        <w:spacing w:line="256" w:lineRule="auto"/>
        <w:jc w:val="both"/>
        <w:rPr>
          <w:rFonts w:hint="default" w:ascii="Times New Roman" w:hAnsi="Times New Roman" w:cs="Times New Roman"/>
          <w:sz w:val="24"/>
          <w:szCs w:val="24"/>
        </w:rPr>
      </w:pPr>
      <w:r>
        <w:rPr>
          <w:rFonts w:hint="default" w:ascii="Times New Roman" w:hAnsi="Times New Roman" w:eastAsia="Calibri" w:cs="Times New Roman"/>
          <w:b w:val="0"/>
          <w:bCs w:val="0"/>
          <w:sz w:val="24"/>
          <w:szCs w:val="24"/>
          <w:lang w:val="en-US" w:eastAsia="en-IN"/>
        </w:rPr>
        <w:t xml:space="preserve">     </w:t>
      </w:r>
    </w:p>
    <w:p>
      <w:pPr>
        <w:spacing w:line="25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5. UI Design</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p>
    <w:p>
      <w:pPr>
        <w:numPr>
          <w:ilvl w:val="0"/>
          <w:numId w:val="0"/>
        </w:numPr>
        <w:ind w:firstLine="360" w:firstLineChars="15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5.1 Lay out Design:</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Introduction:</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-This layout design outlines a comprehensive approach to healthcare resource allocation optimization using data mining techniques. It emphasizes the integration of data warehousing methods for analyzing healthcare data and optimizing resource allocation strategies to improve patient care delivery and operational efficiency.</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Data Collection and Integration:</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-Detail the methods for collecting healthcare data from various sources, including electronic health records (EHRs), medical imaging systems, administrative databases, and external sources like public health data and environmental factors. Explain how this data will be integrated and stored within a centralized data warehouse for analysis, ensuring data quality and consistency across different data sources.</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Data Preprocessing:</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-Outline the procedures for preprocessing the collected healthcare data, including cleaning, normalization, and feature engineering, to prepare it for analysis. Describe how data mining techniques will be applied to extract relevant features and transform the data into a format suitable for resource allocation modeling.</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Predictive Modeling:</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 xml:space="preserve">Explain the development of predictive models using data mining techniques, such as regression analysis, decision trees, or machine learning algorithms, to forecast healthcare demand and optimize resource allocation decisions. </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Model Evaluation:</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-Describe how the performance of predictive models will be evaluated using metrics such as accuracy, sensitivity, specificity, and area under the curve (AUC) to assess their effectiveness in predicting healthcare demand and optimizing resource allocation strategies.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Real-time Monitoring:</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 xml:space="preserve">-Introduce a section on real-time monitoring, explaining how healthcare data will be continuously analyzed using data mining tools to identify trends, anomalies, and patterns indicative of changing resource allocation needs. </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Decision Support System:</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-Emphasize the incorporation of predictive modeling results into a decision support system, providing healthcare stakeholders with actionable insights for resource allocation decision-making. Discuss how decision support systems will facilitate collaboration among clinicians, administrators, and data analysts to optimize resource allocation processes and improve patient outcomes.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Patient Segmentation:</w:t>
      </w:r>
    </w:p>
    <w:p>
      <w:pPr>
        <w:numPr>
          <w:ilvl w:val="0"/>
          <w:numId w:val="0"/>
        </w:numPr>
        <w:ind w:firstLine="360" w:firstLineChars="15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-Dedicate a part of the layout to patient segmentation analysis, detailing how data mining techniques can be used to segment patient populations based on their healthcare needs, demographics, and clinical characteristics. Discuss how patient segmentation will inform targeted resource allocation strategies and personalized patient care delivery.</w:t>
      </w:r>
    </w:p>
    <w:p>
      <w:pPr>
        <w:numPr>
          <w:ilvl w:val="0"/>
          <w:numId w:val="0"/>
        </w:numPr>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a) Flexible Layout:</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Flexible layout in healthcare resource allocation optimization with data mining involves designing adaptable strategies and infrastructures to accommodate dynamic changes in patient demand, disease prevalence, and operational dynamics. This approach allows healthcare organizations to efficiently allocate resources and optimize patient care delivery in response to evolving healthcare needs and constraints.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Leveraging data mining techniques, a flexible layout enables the identification of potential resource allocation challenges and patterns in healthcare utilization, offering the opportunity for proactive adjustments to resource allocation strategies.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The use of real-time healthcare data analytics helps in optimizing resource allocation strategies based on current patient demand metrics, healthcare utilization patterns, and external factors influencing resource allocation.</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Flexible layouts in healthcare resource allocation optimization enhance resilience by incorporating modularity and scalability, enabling rapid adjustments in response to changing patient demographics, disease prevalence, or operational constraints.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Through data mining, historical healthcare data is analyzed to identify trends and insights into potential resource allocation drivers or areas of improvement in resource allocation strategies.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The integration of predictive modeling and machine learning algorithms aids in predicting healthcare demand and proactively addressing potential resource allocation challenges, allowing for timely and informed decision-making in resource allocation efforts.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Flexible layouts, guided by data mining insights, facilitate the efficient allocation of resources and the identification of alternative resource allocation strategies in the face of healthcare demand uncertainties.</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Continuous monitoring of healthcare utilization metrics and resource allocation patterns using data mining techniques helps in early detection of resource allocation inefficiencies, allowing for prompt corrective actions to optimize resource allocation and improve patient care delivery.</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Overall, a flexible layout informed by data mining contributes to more agile and effective resource allocation strategies in healthcare, enabling organizations to adapt to changing patient needs and operational dynamics while maximizing healthcare delivery efficiency and patient outcomes.</w:t>
      </w:r>
    </w:p>
    <w:p>
      <w:pPr>
        <w:numPr>
          <w:ilvl w:val="0"/>
          <w:numId w:val="0"/>
        </w:numPr>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b) User-Friendly: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Intuitive Dashboard: Implement a user-friendly dashboard interface that provides healthcare professionals with easy access to resource allocation optimization tools and insights, allowing them to navigate and analyze healthcare data effortlessly.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Visual Representation: Utilize visualizations such as charts, graphs, and maps to present complex healthcare data insights in a visually appealing and easy-to-understand manner, helping users identify trends and patterns related to resource allocation optimization.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Drag-and-Drop Functionality: Incorporate drag-and-drop features for data analysis, allowing users to manipulate and explore healthcare data sets without the need for advanced technical skills,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Customization Alerts: Provide users with the ability to set personalized alerts and notifications based on specific resource allocation thresholds, enabling proactive resource allocation efforts and timely intervention when potential allocation challenges are identified.</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Interactive Reports: Offer dynamic reports that allow users to interact with resource allocation optimization data, enabling them to drill down into details, explore different scenarios, and gain deeper insights into factors influencing resource allocation efficiency.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6. Guided Analytics: Implement guided analytics features that walk users through the resource allocation optimization process step by step, providing assistance and guidance for those with limited experience in data analysis.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7. Real-time Updates: Enable real-time updates and synchronization with healthcare data sources, ensuring that users always have access to the latest information for effective decision-making and proactive resource allocation strategies.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8. Collaborative Features: Facilitate collaboration among healthcare professionals by incorporating features that allow for easy sharing of resource allocation insights, annotations, and comments within the platform, promoting teamwork and knowledge sharing.</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9. Contextual Help and Tutorials: Include contextual help options and tutorials within the interface to assist users in understanding the functionalities of resource allocation optimization tools and maximizing their effectiveness in improving patient care delivery.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10. Cross-Platform Accessibility: Ensure that the application is accessible across various devices and platforms, allowing healthcare professionals to manage resource allocation efforts conveniently from different locations and devices.</w:t>
      </w:r>
    </w:p>
    <w:p>
      <w:pPr>
        <w:numPr>
          <w:ilvl w:val="0"/>
          <w:numId w:val="0"/>
        </w:numPr>
        <w:ind w:leftChars="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c) Colour Selection: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In healthcare resource allocation optimization with data mining, colour selection can also play a crucial role in visually representing insights and facilitating quick understanding of resource allocation risks and trends. Here's how colour selection can be utilized:</w:t>
      </w:r>
    </w:p>
    <w:p>
      <w:pPr>
        <w:numPr>
          <w:ilvl w:val="0"/>
          <w:numId w:val="4"/>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Red: High Demand - Red can be used to highlight areas with a high demand for healthcare resources, indicating regions, departments, or patient populations where immediate attention and proactive resource allocation strategies are needed to meet patient care needs effectively.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w:t>
      </w:r>
      <w:r>
        <w:rPr>
          <w:rFonts w:hint="default" w:ascii="Times New Roman" w:hAnsi="Times New Roman" w:eastAsia="Calibri" w:cs="Times New Roman"/>
          <w:b/>
          <w:bCs/>
          <w:sz w:val="24"/>
          <w:szCs w:val="24"/>
          <w:lang w:val="en-US" w:eastAsia="en-IN"/>
        </w:rPr>
        <w:t xml:space="preserve">. </w:t>
      </w:r>
      <w:r>
        <w:rPr>
          <w:rFonts w:hint="default" w:ascii="Times New Roman" w:hAnsi="Times New Roman" w:eastAsia="Calibri" w:cs="Times New Roman"/>
          <w:b w:val="0"/>
          <w:bCs w:val="0"/>
          <w:sz w:val="24"/>
          <w:szCs w:val="24"/>
          <w:lang w:val="en-US" w:eastAsia="en-IN"/>
        </w:rPr>
        <w:t>Yellow: Moderate Demand - Yellow may signify moderate demand for healthcare resources, prompting healthcare organizations to closely monitor specific areas or patient groups for emerging resource allocation challenges that require attention.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w:t>
      </w:r>
      <w:r>
        <w:rPr>
          <w:rFonts w:hint="default" w:ascii="Times New Roman" w:hAnsi="Times New Roman" w:eastAsia="Calibri" w:cs="Times New Roman"/>
          <w:b/>
          <w:bCs/>
          <w:sz w:val="24"/>
          <w:szCs w:val="24"/>
          <w:lang w:val="en-US" w:eastAsia="en-IN"/>
        </w:rPr>
        <w:t xml:space="preserve">. </w:t>
      </w:r>
      <w:r>
        <w:rPr>
          <w:rFonts w:hint="default" w:ascii="Times New Roman" w:hAnsi="Times New Roman" w:eastAsia="Calibri" w:cs="Times New Roman"/>
          <w:b w:val="0"/>
          <w:bCs w:val="0"/>
          <w:sz w:val="24"/>
          <w:szCs w:val="24"/>
          <w:lang w:val="en-US" w:eastAsia="en-IN"/>
        </w:rPr>
        <w:t>Green: Low Demand - Green can represent low demand for healthcare resources, indicating regions, departments, or patient populations that are stable and require less immediate resource allocation attention. This allows healthcare organizations to focus resources on areas with higher demand.</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w:t>
      </w:r>
      <w:r>
        <w:rPr>
          <w:rFonts w:hint="default" w:ascii="Times New Roman" w:hAnsi="Times New Roman" w:eastAsia="Calibri" w:cs="Times New Roman"/>
          <w:b/>
          <w:bCs/>
          <w:sz w:val="24"/>
          <w:szCs w:val="24"/>
          <w:lang w:val="en-US" w:eastAsia="en-IN"/>
        </w:rPr>
        <w:t xml:space="preserve">. </w:t>
      </w:r>
      <w:r>
        <w:rPr>
          <w:rFonts w:hint="default" w:ascii="Times New Roman" w:hAnsi="Times New Roman" w:eastAsia="Calibri" w:cs="Times New Roman"/>
          <w:b w:val="0"/>
          <w:bCs w:val="0"/>
          <w:sz w:val="24"/>
          <w:szCs w:val="24"/>
          <w:lang w:val="en-US" w:eastAsia="en-IN"/>
        </w:rPr>
        <w:t>Blue: Stable but Requires Monitoring - Blue may be used to indicate areas that are currently stable but require ongoing monitoring to prevent potential future resource allocation challenges. This colour can prompt healthcare organizations to implement preventive measures to ensure optimal resource allocation efficiency.</w:t>
      </w:r>
    </w:p>
    <w:p>
      <w:pPr>
        <w:numPr>
          <w:ilvl w:val="0"/>
          <w:numId w:val="0"/>
        </w:numPr>
        <w:ind w:leftChars="0"/>
        <w:jc w:val="both"/>
        <w:rPr>
          <w:rFonts w:hint="default" w:ascii="Times New Roman" w:hAnsi="Times New Roman" w:eastAsia="Calibri" w:cs="Times New Roman"/>
          <w:b w:val="0"/>
          <w:bCs w:val="0"/>
          <w:sz w:val="24"/>
          <w:szCs w:val="24"/>
          <w:lang w:val="en-US" w:eastAsia="en-IN"/>
        </w:rPr>
      </w:pP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w:t>
      </w:r>
      <w:r>
        <w:rPr>
          <w:rFonts w:hint="default" w:ascii="Times New Roman" w:hAnsi="Times New Roman" w:eastAsia="Calibri" w:cs="Times New Roman"/>
          <w:b/>
          <w:bCs/>
          <w:sz w:val="24"/>
          <w:szCs w:val="24"/>
          <w:lang w:val="en-US" w:eastAsia="en-IN"/>
        </w:rPr>
        <w:t xml:space="preserve">. </w:t>
      </w:r>
      <w:r>
        <w:rPr>
          <w:rFonts w:hint="default" w:ascii="Times New Roman" w:hAnsi="Times New Roman" w:eastAsia="Calibri" w:cs="Times New Roman"/>
          <w:b w:val="0"/>
          <w:bCs w:val="0"/>
          <w:sz w:val="24"/>
          <w:szCs w:val="24"/>
          <w:lang w:val="en-US" w:eastAsia="en-IN"/>
        </w:rPr>
        <w:t>Orange: Potential Opportunities - Orange can be employed to highlight potential opportunities for resource allocation improvement. This could include departments or processes where targeted resource allocation strategies could yield significant benefits in terms of improving patient care delivery efficiency and outcomes.</w:t>
      </w:r>
    </w:p>
    <w:p>
      <w:pPr>
        <w:numPr>
          <w:ilvl w:val="0"/>
          <w:numId w:val="0"/>
        </w:numPr>
        <w:ind w:leftChars="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5.2 Feasible Elements Used:</w:t>
      </w:r>
    </w:p>
    <w:p>
      <w:pPr>
        <w:numPr>
          <w:ilvl w:val="0"/>
          <w:numId w:val="0"/>
        </w:numPr>
        <w:ind w:leftChars="0"/>
        <w:jc w:val="both"/>
        <w:rPr>
          <w:rFonts w:hint="default" w:ascii="Times New Roman" w:hAnsi="Times New Roman" w:eastAsia="Calibri" w:cs="Times New Roman"/>
          <w:b w:val="0"/>
          <w:bCs w:val="0"/>
          <w:sz w:val="24"/>
          <w:szCs w:val="24"/>
          <w:lang w:val="en-US" w:eastAsia="en-IN"/>
        </w:rPr>
      </w:pPr>
    </w:p>
    <w:p>
      <w:pPr>
        <w:numPr>
          <w:ilvl w:val="0"/>
          <w:numId w:val="0"/>
        </w:numPr>
        <w:ind w:leftChars="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a) Elements Positioning:</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Patient Demand Pattern Recognition: Data mining enables the identification of demand patterns among patients, allowing for precise prediction of healthcare resource needs and allocation.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Personalized Treatment Recommendations: Through data analysis, personalized treatment recommendations can be generated based on patient medical history and healthcare utilization patterns, improving patient outcomes and optimizing resource allocation.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Dynamic Patient Segmentation: Data mining techniques dynamically segment patients based on their medical conditions, treatment preferences, and healthcare utilization behavior, aiding in personalized resource allocation strategies tailored to different patient segments.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Resource Allocation Risk Assessment: Healthcare Resource Analysis incorporates data-driven risk assessment models to identify departments or regions with high resource allocation risks, allowing for targeted resource allocation efforts.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Real-time Demand Analysis: Continuous data mining ensures real-time analysis of patient demand and resource utilization, facilitating proactive resource allocation strategies and timely intervention to address potential shortages or overages.</w:t>
      </w:r>
    </w:p>
    <w:p>
      <w:pPr>
        <w:numPr>
          <w:ilvl w:val="0"/>
          <w:numId w:val="5"/>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Patient Satisfaction Monitoring: Elements Positioning leverages data insights to monitor patient satisfaction levels and identify areas for improvement in healthcare delivery, enhancing overall resource allocation efficiency.</w:t>
      </w:r>
    </w:p>
    <w:p>
      <w:pPr>
        <w:numPr>
          <w:ilvl w:val="0"/>
          <w:numId w:val="6"/>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Predictive Modeling for Resource Allocation: Feasible elements utilize data mining for predictive modeling of resource allocation needs, enabling proactive resource allocation efforts through optimized staffing, equipment allocation, and facility planning.</w:t>
      </w:r>
    </w:p>
    <w:p>
      <w:pPr>
        <w:numPr>
          <w:ilvl w:val="0"/>
          <w:numId w:val="7"/>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Patient Journey Analysis: Healthcare Resource Analysis utilizes data mining to analyze patient journeys and tailor resource allocation strategies according to each stage of the patient care continuum, optimizing resource utilization and patient outcomes.</w:t>
      </w:r>
    </w:p>
    <w:p>
      <w:pPr>
        <w:numPr>
          <w:ilvl w:val="0"/>
          <w:numId w:val="8"/>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Channel Preference Identification: Data mining enables the identification of preferred communication channels for patient outreach and engagement, optimizing resource allocation efforts through targeted communication strategies.</w:t>
      </w:r>
    </w:p>
    <w:p>
      <w:pPr>
        <w:numPr>
          <w:ilvl w:val="0"/>
          <w:numId w:val="9"/>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Ancillary Service Opportunities: Healthcare Resource Analysis identifies opportunities for ancillary services based on patient needs and preferences, increasing revenue potential while optimizing resource allocation and patient satisfaction.</w:t>
      </w:r>
    </w:p>
    <w:p>
      <w:pPr>
        <w:numPr>
          <w:ilvl w:val="0"/>
          <w:numId w:val="0"/>
        </w:numPr>
        <w:ind w:leftChars="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b) Accessibility: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Data Aggregation: Aggregate relevant healthcare data from various sources into the data warehousing system to ensure comprehensive accessibility for predictive analytics and resource allocation modeling.</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Centralized Data Repository: Utilize data warehousing as a centralized repository for storing and accessing healthcare data, ensuring that resource allocation analysts have easy access to all relevant information.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Real-time Data Updates: Implement systems for real-time data updates within the data warehousing environment, ensuring that resource allocation analysts have access to the latest healthcare utilization trends and patient demand patterns for accurate predictions.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Customization Dashboards: Develop customizable dashboards within the data warehousing platform, allowing resource allocation analysts to easily visualize and interpret healthcare resource utilization metrics and predictions.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Mobile-Friendly Interfaces: Ensure that the data warehousing platform is accessible via mobile devices, enabling resource allocation analysts to access healthcare data and resource allocation predictions on the go.</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6. Integration with Healthcare Information Systems: Integrate the data warehousing system with healthcare information systems (HIS) to streamline accessibility and enable seamless data sharing between clinical teams, administrators, and resource allocation analysts.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7. Secure Data Access Controls: Implement robust permission controls within the data warehousing platform to regulate access to sensitive healthcare data, ensuring that only authorized personnel can view and analyze patient information.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8. Collaborative Analytics Platforms: Utilize collaborative analytics platforms that allow resource allocation analysts to share insights and collaborate on resource allocation strategies, promoting accessibility and knowledge sharing within the healthcare organization.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9. API Integration for Data Sharing: Employ API integration to facilitate data sharing between the data warehousing platform and other systems used for healthcare delivery and patient management, ensuring accessibility to all relevant data sources.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10. Audit Trails for Data Governance: Establish audit trails within the data warehousing system to track data access and changes related to resource allocation predictions, promoting transparency and accountability in resource allocation analytics processes.</w:t>
      </w:r>
    </w:p>
    <w:p>
      <w:pPr>
        <w:numPr>
          <w:ilvl w:val="0"/>
          <w:numId w:val="0"/>
        </w:numPr>
        <w:ind w:leftChars="0"/>
        <w:jc w:val="both"/>
        <w:rPr>
          <w:rFonts w:hint="default" w:ascii="Times New Roman" w:hAnsi="Times New Roman" w:eastAsia="Calibri" w:cs="Times New Roman"/>
          <w:b/>
          <w:bCs/>
          <w:sz w:val="24"/>
          <w:szCs w:val="24"/>
          <w:lang w:val="en-US" w:eastAsia="en-IN"/>
        </w:rPr>
      </w:pPr>
      <w:r>
        <w:rPr>
          <w:rFonts w:hint="default" w:ascii="Times New Roman" w:hAnsi="Times New Roman" w:eastAsia="Calibri" w:cs="Times New Roman"/>
          <w:b/>
          <w:bCs/>
          <w:sz w:val="24"/>
          <w:szCs w:val="24"/>
          <w:lang w:val="en-US" w:eastAsia="en-IN"/>
        </w:rPr>
        <w:t>5.3 Elements and Functions: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Patient Behavior Analysis: Utilize data warehousing to conduct comprehensive behavioral analysis of patients, examining historical healthcare utilization patterns, treatment adherence, and interaction data to identify potential resource allocation challenges and optimization opportunities.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Data Collection and Integration: Efficiently collect and integrate patient data from various sources, including electronic health records (EHRs), medical imaging systems, laboratory information systems (LIS), and patient feedback, to build a comprehensive view of patient health status and care needs within the data warehousing environment.</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Predictive Modeling: Employ predictive modeling techniques within the data warehousing system to forecast future patient healthcare needs and predict demand for healthcare resources based on historical patterns and emerging healthcare trends, enabling proactive resource allocation strategies.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Scenario Analysis: Use data warehousing capabilities to perform scenario analysis, allowing healthcare organizations to simulate different resource allocation scenarios and assess the potential impact of various interventions on patient care delivery and resource utilization.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Patient Segmentation: Segment patients based on medical conditions, treatment histories, and other relevant factors using data warehousing tools, enabling targeted resource allocation efforts tailored to specific patient segments with different healthcare needs and preferences.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6. Real-time Monitoring: Implement real-time monitoring functionalities within the data warehousing platform to track patient healthcare utilization and demand metrics in real-time, enabling timely resource allocation adjustments and proactive patient care interventions.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7. Feedback Analysis: Analyze patient feedback and satisfaction data stored in the data warehouse to identify areas of improvement in healthcare delivery, patient experience, and resource allocation effectiveness, informing quality improvement initiatives and patient-centered care strategies.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8. Network Visualization: Visualize patient care networks and care pathways within the data warehousing environment, allowing healthcare organizations to identify care coordination opportunities, optimize care delivery processes, and improve patient outcomes.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9. Root Cause Analysis: Use data warehousing tools to conduct root cause analysis of healthcare resource allocation challenges, identifying underlying factors such as staffing shortages, equipment inefficiencies, or patient access barriers, to inform targeted resource allocation initiatives and process improvements.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10. Continuous Improvement: Leverage the iterative nature of data warehousing and analytics to continuously refine and optimize healthcare resource allocation strategies based on ongoing analysis of patient behavior, feedback, clinical outcomes, and operational dynamics.</w:t>
      </w:r>
    </w:p>
    <w:p>
      <w:pPr>
        <w:numPr>
          <w:ilvl w:val="0"/>
          <w:numId w:val="0"/>
        </w:numPr>
        <w:ind w:leftChars="0"/>
        <w:jc w:val="both"/>
        <w:rPr>
          <w:rFonts w:hint="default" w:ascii="Times New Roman" w:hAnsi="Times New Roman" w:eastAsia="Calibri" w:cs="Times New Roman"/>
          <w:b w:val="0"/>
          <w:bCs w:val="0"/>
          <w:sz w:val="24"/>
          <w:szCs w:val="24"/>
          <w:lang w:val="en-US" w:eastAsia="en-IN"/>
        </w:rPr>
      </w:pPr>
    </w:p>
    <w:p>
      <w:pPr>
        <w:numPr>
          <w:ilvl w:val="0"/>
          <w:numId w:val="1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Login Templet </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6.1 Login process </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Secure Authentication Mechanism: Users must undergo a secure authentication process to ensure the confidentiality and integrity of healthcare data used for resource allocation optimization. This includes implementing measures to prevent unauthorized access to sensitive patient information.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Unique Identifier: Authentication begins with users providing a unique identifier, such as a username or employee ID, serving as the initial step to access healthcare resource allocation optimization tools and data.</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Strong Password Requirement: To bolster security, users are required to create strong passwords adhering to specified complexity criteria. This measure aims to protect sensitive healthcare data stored in the system from unauthorized access or breaches.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Advanced Encryption Techniques: Employ advanced encryption techniques to safeguard password information during transmission and storage. This ensures that patient data and resource allocation strategies remain protected against potential security threats.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Two-Factor Authentication: Offer the option for users to enable two-factor authentication, adding an extra layer of security to the login process. This may involve secondary verification methods such as OTPs sent to registered devices or biometric authentication.</w:t>
      </w:r>
    </w:p>
    <w:p>
      <w:pPr>
        <w:numPr>
          <w:ilvl w:val="0"/>
          <w:numId w:val="0"/>
        </w:numPr>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6. Biometric Authentication: Integrate biometric authentication methods, such as fingerprint or facial recognition, to provide secure access to the system. Biometric data should be securely stored and encrypted within the system to prevent unauthorized use.</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7. User-Friendly Interface: Design the login interface to be intuitive and user-friendly, guiding users through the authentication process seamlessly. This ensures ease of access to healthcare resource allocation optimization tools and data while maintaining security measures.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8. Password Recovery System: Implement a secure and user-friendly password recovery system to assist users who forget their login credentials. This system should incorporate identity verification measures to prevent unauthorized access to sensitive healthcare data.</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9. Continuous Monitoring and Updates: Regularly monitor and update the login process to adapt to evolving security threats and technology advancements. This ensures the ongoing protection of healthcare data and resource allocation strategies against potential breaches or vulnerabilities.</w:t>
      </w:r>
    </w:p>
    <w:p>
      <w:pPr>
        <w:numPr>
          <w:ilvl w:val="0"/>
          <w:numId w:val="0"/>
        </w:numPr>
        <w:ind w:leftChars="0"/>
        <w:jc w:val="both"/>
        <w:rPr>
          <w:rFonts w:hint="default" w:ascii="Times New Roman" w:hAnsi="Times New Roman" w:eastAsia="Calibri" w:cs="Times New Roman"/>
          <w:b w:val="0"/>
          <w:bCs w:val="0"/>
          <w:sz w:val="24"/>
          <w:szCs w:val="24"/>
          <w:lang w:val="en-US" w:eastAsia="en-IN"/>
        </w:rPr>
      </w:pP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6.2 Sign up Process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Adapting the sign-up process outlined for customer retention prediction in subscription services to healthcare resource allocation optimization with data mining involves customizing the steps to suit the specific context. Here's how the sign-up process can be adjusted:</w:t>
      </w:r>
    </w:p>
    <w:p>
      <w:pPr>
        <w:numPr>
          <w:ilvl w:val="0"/>
          <w:numId w:val="11"/>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User Initiation: Users navigate to the designated platform or website and locate the "Sign Up" button to begin the registration process for accessing healthcare resource allocation optimization tools and data mining functionalities.</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Registration Form: Upon clicking the "Sign Up" button, users are directed to a registration form where they provide essential information such as name, professional credentials, email address, and a secure password to create an account.</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 xml:space="preserve">Email Verification: After completing the registration form, an email verification step is implemented, requiring users to confirm their email address by clicking on a verification link sent to the provided email. </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Two-Factor Authentication: To enhance security, the platform may incorporate two-factor authentication, adding an extra layer of protection through a code sent to the user's mobile device or email for verification during the sign-up process.</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Terms and Conditions Agreement: Users are required to agree to the platform's terms and conditions specific to healthcare data usage and privacy regulations before completing the sign-up process. This ensures a clear understanding of the rules and responsibilities associated with accessing healthcare resource allocation optimization tools and data mining functionalities.</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Profile Setup: Following email verification and agreement to terms and conditions, users may be prompted to set up their profile by providing additional details such as contact information, professional affiliations, and areas of expertise relevant to healthcare resource allocation analysis.</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Privacy Settings Configuration: Users are offered the option to customize their privacy settings during the sign-up process, allowing them to control who can access their healthcare resource allocation data and analysis activities within the platform while ensuring compliance with data protection regulations.</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Security Questions: Some sign-up processes include the option for users to set up security questions or answers for account recovery and additional account protection, enhancing security measures within the healthcare resource allocation optimization platform.</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Account Confirmation: After completing all required steps, users receive a confirmation message indicating a successful sign-up and activation of their account for accessing healthcare resource allocation optimization tools and data mining functionalities within the platform.</w:t>
      </w:r>
    </w:p>
    <w:p>
      <w:pPr>
        <w:numPr>
          <w:ilvl w:val="0"/>
          <w:numId w:val="11"/>
        </w:numPr>
        <w:ind w:left="0" w:leftChars="0" w:firstLine="0" w:firstLine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Welcome Email: The final step involves sending a welcome email to new users, acknowledging their successful sign-up and providing additional resources or information to help them get started with healthcare resource allocation analysis and optimization using data mining techniques within the platform.</w:t>
      </w:r>
    </w:p>
    <w:p>
      <w:pPr>
        <w:jc w:val="both"/>
        <w:rPr>
          <w:rFonts w:hint="default" w:ascii="Times New Roman" w:hAnsi="Times New Roman" w:eastAsia="Calibri" w:cs="Times New Roman"/>
          <w:b w:val="0"/>
          <w:bCs w:val="0"/>
          <w:sz w:val="24"/>
          <w:szCs w:val="24"/>
          <w:lang w:val="en-US" w:eastAsia="en-IN"/>
        </w:rPr>
      </w:pPr>
      <w:r>
        <w:rPr>
          <w:rFonts w:hint="default" w:ascii="Times New Roman" w:hAnsi="Times New Roman" w:cs="Times New Roman"/>
          <w:b/>
          <w:bCs/>
          <w:sz w:val="24"/>
          <w:szCs w:val="24"/>
        </w:rPr>
        <w:t>6.3 Other Templets</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 </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 "Leveraging data mining techniques enhances predictive analytics in healthcare resource allocation optimization."</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2. "Data-driven insights play a pivotal role in identifying potential resource allocation risks and opportunities within healthcare systems."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3. "Allocation templates based on historical healthcare data help anticipate and mitigate resource allocation vulnerabilities."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4. "Integration of data mining tools allows for real-time monitoring of healthcare resource utilization and performance."</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5. "Predictive modeling aids in proactively addressing emerging resource allocation challenges and uncertainties in healthcare systems."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6. "Data-driven resource assessment templates facilitate rapid response strategies for optimizing healthcare resource allocation efforts."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7. "Continuous analysis of healthcare data enables adaptive strategies for minimizing resource wastage and improving allocation efficiency."</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8. "Machine learning algorithms contribute to identifying hidden patterns in healthcare resource utilization data for targeted optimization efforts."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9. "Resource allocation optimization templates derived from data analysis support informed decision-making and personalized allocation strategies within healthcare systems."</w:t>
      </w: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10."Effective healthcare resource allocation optimization relies on leveraging big data and analytics within data mining for proactive measures to optimize resource allocation and improve patient outcomes."</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7. Conclusion</w:t>
      </w:r>
    </w:p>
    <w:p>
      <w:pPr>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eastAsia="Calibri" w:cs="Times New Roman"/>
          <w:b w:val="0"/>
          <w:bCs w:val="0"/>
          <w:sz w:val="24"/>
          <w:szCs w:val="24"/>
          <w:lang w:val="en-US" w:eastAsia="en-IN"/>
        </w:rPr>
      </w:pPr>
      <w:r>
        <w:rPr>
          <w:rFonts w:hint="default" w:ascii="Times New Roman" w:hAnsi="Times New Roman" w:eastAsia="Calibri" w:cs="Times New Roman"/>
          <w:b w:val="0"/>
          <w:bCs w:val="0"/>
          <w:sz w:val="24"/>
          <w:szCs w:val="24"/>
          <w:lang w:val="en-US" w:eastAsia="en-IN"/>
        </w:rPr>
        <w:t>In conclusion, harnessing data mining techniques for healthcare resource allocation optimization proves to be an indispensable and impactful strategy in today's complex healthcare landscape. By tapping into insights gleaned from comprehensive and varied datasets, healthcare organizations can proactively identify, understand, and address challenges in resource allocation within their systems. The integration of data mining enables the timely detection of patterns and trends in resource utilization and patient needs, facilitating informed decision-making and agile allocation strategies. Through the application of predictive analytics, organizations can streamline their efforts to optimize resource allocation, improve patient outcomes, and ultimately enhance the efficiency and effectiveness of healthcare delivery. In essence, the adoption of data mining techniques offers a forward-looking and data-driven approach to healthcare resource allocation optimization, empowering healthcare providers to adapt to evolving patient demands and operational constraints with precision and foresight.</w:t>
      </w:r>
    </w:p>
    <w:p>
      <w:pPr>
        <w:numPr>
          <w:ilvl w:val="0"/>
          <w:numId w:val="0"/>
        </w:numPr>
        <w:ind w:leftChars="0"/>
        <w:jc w:val="both"/>
        <w:rPr>
          <w:rFonts w:hint="default" w:ascii="Times New Roman" w:hAnsi="Times New Roman" w:eastAsia="Calibri" w:cs="Times New Roman"/>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ind w:leftChars="0"/>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jc w:val="both"/>
        <w:rPr>
          <w:rFonts w:hint="default" w:ascii="Times New Roman" w:hAnsi="Times New Roman" w:eastAsia="Calibri"/>
          <w:b w:val="0"/>
          <w:bCs w:val="0"/>
          <w:sz w:val="24"/>
          <w:szCs w:val="24"/>
          <w:lang w:val="en-US" w:eastAsia="en-IN"/>
        </w:rPr>
      </w:pPr>
    </w:p>
    <w:p>
      <w:pPr>
        <w:numPr>
          <w:ilvl w:val="0"/>
          <w:numId w:val="0"/>
        </w:numPr>
        <w:ind w:firstLine="360" w:firstLineChars="150"/>
        <w:jc w:val="both"/>
        <w:rPr>
          <w:rFonts w:hint="default" w:ascii="Times New Roman" w:hAnsi="Times New Roman" w:eastAsia="Calibri"/>
          <w:b w:val="0"/>
          <w:bCs w:val="0"/>
          <w:sz w:val="24"/>
          <w:szCs w:val="24"/>
          <w:lang w:val="en-US" w:eastAsia="en-IN"/>
        </w:rPr>
      </w:pPr>
    </w:p>
    <w:p>
      <w:pPr>
        <w:numPr>
          <w:ilvl w:val="0"/>
          <w:numId w:val="0"/>
        </w:numPr>
        <w:ind w:firstLine="360" w:firstLineChars="150"/>
        <w:jc w:val="both"/>
        <w:rPr>
          <w:rFonts w:hint="default" w:ascii="Times New Roman" w:hAnsi="Times New Roman" w:eastAsia="Calibri"/>
          <w:b w:val="0"/>
          <w:bCs w:val="0"/>
          <w:sz w:val="24"/>
          <w:szCs w:val="24"/>
          <w:lang w:val="en-US" w:eastAsia="en-IN"/>
        </w:rPr>
      </w:pPr>
    </w:p>
    <w:p>
      <w:pPr>
        <w:numPr>
          <w:ilvl w:val="0"/>
          <w:numId w:val="0"/>
        </w:numPr>
        <w:ind w:firstLine="360" w:firstLineChars="150"/>
        <w:jc w:val="both"/>
        <w:rPr>
          <w:rFonts w:hint="default" w:ascii="Times New Roman" w:hAnsi="Times New Roman" w:eastAsia="Calibri"/>
          <w:b w:val="0"/>
          <w:bCs w:val="0"/>
          <w:sz w:val="24"/>
          <w:szCs w:val="24"/>
          <w:lang w:val="en-US" w:eastAsia="en-IN"/>
        </w:rPr>
      </w:pPr>
    </w:p>
    <w:p>
      <w:pPr>
        <w:numPr>
          <w:ilvl w:val="0"/>
          <w:numId w:val="0"/>
        </w:numPr>
        <w:ind w:firstLine="360" w:firstLineChars="150"/>
        <w:jc w:val="both"/>
        <w:rPr>
          <w:rFonts w:hint="default" w:ascii="Times New Roman" w:hAnsi="Times New Roman" w:eastAsia="Calibri"/>
          <w:b w:val="0"/>
          <w:bCs w:val="0"/>
          <w:sz w:val="24"/>
          <w:szCs w:val="24"/>
          <w:lang w:val="en-US"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CE164"/>
    <w:multiLevelType w:val="singleLevel"/>
    <w:tmpl w:val="841CE164"/>
    <w:lvl w:ilvl="0" w:tentative="0">
      <w:start w:val="6"/>
      <w:numFmt w:val="decimal"/>
      <w:suff w:val="space"/>
      <w:lvlText w:val="%1."/>
      <w:lvlJc w:val="left"/>
    </w:lvl>
  </w:abstractNum>
  <w:abstractNum w:abstractNumId="1">
    <w:nsid w:val="DFE67A4E"/>
    <w:multiLevelType w:val="singleLevel"/>
    <w:tmpl w:val="DFE67A4E"/>
    <w:lvl w:ilvl="0" w:tentative="0">
      <w:start w:val="7"/>
      <w:numFmt w:val="decimal"/>
      <w:suff w:val="space"/>
      <w:lvlText w:val="%1."/>
      <w:lvlJc w:val="left"/>
    </w:lvl>
  </w:abstractNum>
  <w:abstractNum w:abstractNumId="2">
    <w:nsid w:val="F7B54664"/>
    <w:multiLevelType w:val="singleLevel"/>
    <w:tmpl w:val="F7B54664"/>
    <w:lvl w:ilvl="0" w:tentative="0">
      <w:start w:val="8"/>
      <w:numFmt w:val="decimal"/>
      <w:suff w:val="space"/>
      <w:lvlText w:val="%1."/>
      <w:lvlJc w:val="left"/>
    </w:lvl>
  </w:abstractNum>
  <w:abstractNum w:abstractNumId="3">
    <w:nsid w:val="0004D4C6"/>
    <w:multiLevelType w:val="singleLevel"/>
    <w:tmpl w:val="0004D4C6"/>
    <w:lvl w:ilvl="0" w:tentative="0">
      <w:start w:val="6"/>
      <w:numFmt w:val="decimal"/>
      <w:suff w:val="space"/>
      <w:lvlText w:val="%1."/>
      <w:lvlJc w:val="left"/>
    </w:lvl>
  </w:abstractNum>
  <w:abstractNum w:abstractNumId="4">
    <w:nsid w:val="034644C3"/>
    <w:multiLevelType w:val="singleLevel"/>
    <w:tmpl w:val="034644C3"/>
    <w:lvl w:ilvl="0" w:tentative="0">
      <w:start w:val="1"/>
      <w:numFmt w:val="decimal"/>
      <w:suff w:val="space"/>
      <w:lvlText w:val="%1."/>
      <w:lvlJc w:val="left"/>
    </w:lvl>
  </w:abstractNum>
  <w:abstractNum w:abstractNumId="5">
    <w:nsid w:val="13903429"/>
    <w:multiLevelType w:val="singleLevel"/>
    <w:tmpl w:val="13903429"/>
    <w:lvl w:ilvl="0" w:tentative="0">
      <w:start w:val="9"/>
      <w:numFmt w:val="decimal"/>
      <w:suff w:val="space"/>
      <w:lvlText w:val="%1."/>
      <w:lvlJc w:val="left"/>
    </w:lvl>
  </w:abstractNum>
  <w:abstractNum w:abstractNumId="6">
    <w:nsid w:val="17A41648"/>
    <w:multiLevelType w:val="multilevel"/>
    <w:tmpl w:val="17A41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53EB77C"/>
    <w:multiLevelType w:val="singleLevel"/>
    <w:tmpl w:val="253EB77C"/>
    <w:lvl w:ilvl="0" w:tentative="0">
      <w:start w:val="1"/>
      <w:numFmt w:val="decimal"/>
      <w:suff w:val="space"/>
      <w:lvlText w:val="%1."/>
      <w:lvlJc w:val="left"/>
    </w:lvl>
  </w:abstractNum>
  <w:abstractNum w:abstractNumId="8">
    <w:nsid w:val="3FDE997C"/>
    <w:multiLevelType w:val="singleLevel"/>
    <w:tmpl w:val="3FDE997C"/>
    <w:lvl w:ilvl="0" w:tentative="0">
      <w:start w:val="2"/>
      <w:numFmt w:val="decimal"/>
      <w:suff w:val="space"/>
      <w:lvlText w:val="%1."/>
      <w:lvlJc w:val="left"/>
      <w:pPr>
        <w:ind w:left="3240" w:leftChars="0" w:firstLine="0" w:firstLineChars="0"/>
      </w:pPr>
    </w:lvl>
  </w:abstractNum>
  <w:abstractNum w:abstractNumId="9">
    <w:nsid w:val="4144B39C"/>
    <w:multiLevelType w:val="singleLevel"/>
    <w:tmpl w:val="4144B39C"/>
    <w:lvl w:ilvl="0" w:tentative="0">
      <w:start w:val="10"/>
      <w:numFmt w:val="decimal"/>
      <w:suff w:val="space"/>
      <w:lvlText w:val="%1."/>
      <w:lvlJc w:val="left"/>
    </w:lvl>
  </w:abstractNum>
  <w:abstractNum w:abstractNumId="10">
    <w:nsid w:val="63810C4C"/>
    <w:multiLevelType w:val="multilevel"/>
    <w:tmpl w:val="63810C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6"/>
  </w:num>
  <w:num w:numId="3">
    <w:abstractNumId w:val="8"/>
  </w:num>
  <w:num w:numId="4">
    <w:abstractNumId w:val="7"/>
  </w:num>
  <w:num w:numId="5">
    <w:abstractNumId w:val="0"/>
  </w:num>
  <w:num w:numId="6">
    <w:abstractNumId w:val="1"/>
  </w:num>
  <w:num w:numId="7">
    <w:abstractNumId w:val="2"/>
  </w:num>
  <w:num w:numId="8">
    <w:abstractNumId w:val="5"/>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02"/>
    <w:rsid w:val="000E3D9E"/>
    <w:rsid w:val="001C7286"/>
    <w:rsid w:val="00324ED4"/>
    <w:rsid w:val="00752402"/>
    <w:rsid w:val="00793622"/>
    <w:rsid w:val="00E73CBF"/>
    <w:rsid w:val="00FF25CD"/>
    <w:rsid w:val="1C1B45B6"/>
    <w:rsid w:val="7DA90D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paragraph" w:customStyle="1" w:styleId="7">
    <w:name w:val="HTML Top of Form"/>
    <w:basedOn w:val="1"/>
    <w:next w:val="1"/>
    <w:link w:val="8"/>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IN"/>
    </w:rPr>
  </w:style>
  <w:style w:type="character" w:customStyle="1" w:styleId="8">
    <w:name w:val="z-Top of Form Char"/>
    <w:basedOn w:val="2"/>
    <w:link w:val="7"/>
    <w:semiHidden/>
    <w:uiPriority w:val="99"/>
    <w:rPr>
      <w:rFonts w:ascii="Arial" w:hAnsi="Arial" w:eastAsia="Times New Roman" w:cs="Arial"/>
      <w:vanish/>
      <w:kern w:val="0"/>
      <w:sz w:val="16"/>
      <w:szCs w:val="16"/>
      <w:lang w:eastAsia="en-IN"/>
    </w:rPr>
  </w:style>
  <w:style w:type="paragraph" w:customStyle="1" w:styleId="9">
    <w:name w:val="_Style 8"/>
    <w:basedOn w:val="1"/>
    <w:next w:val="1"/>
    <w:uiPriority w:val="0"/>
    <w:pPr>
      <w:pBdr>
        <w:bottom w:val="single" w:color="auto" w:sz="6" w:space="1"/>
      </w:pBdr>
      <w:jc w:val="center"/>
    </w:pPr>
    <w:rPr>
      <w:rFonts w:ascii="Arial" w:eastAsia="SimSun"/>
      <w:vanish/>
      <w:sz w:val="16"/>
    </w:rPr>
  </w:style>
  <w:style w:type="paragraph" w:customStyle="1" w:styleId="10">
    <w:name w:val="_Style 9"/>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1060</Words>
  <Characters>6044</Characters>
  <Lines>50</Lines>
  <Paragraphs>14</Paragraphs>
  <TotalTime>14</TotalTime>
  <ScaleCrop>false</ScaleCrop>
  <LinksUpToDate>false</LinksUpToDate>
  <CharactersWithSpaces>7090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2024-03-14T04:26:00Z</dcterms:created>
  <dc:creator>M venu</dc:creator>
  <cp:lastModifiedBy>Sai charan Buyyala</cp:lastModifiedBy>
  <dcterms:modified xsi:type="dcterms:W3CDTF">2024-04-13T01:37:46Z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7366FAE7118F4781A7828DD736BB8731_13</vt:lpwstr>
  </property>
</Properties>
</file>