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[1] K.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Kessenbrock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V. P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laks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and Z.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Werb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‘‘Matrix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metallo</w:t>
      </w:r>
      <w:proofErr w:type="spellEnd"/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proteinases: Regulators of the tumor micro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environment,’’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Cell, vol. 141, no. 1, pp. 52–67, Apr. 2010.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P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[2] A.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Rehman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N. Abbas, T. Saba, S. I. U.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Rahman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Z.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Mehmood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and H.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Kolivand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‘‘Classification of acute</w:t>
      </w:r>
      <w:r w:rsidR="00DE49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lymphoblastic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leukemia using deep learning,’’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Microsc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Res.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Techn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., vol. 81, no.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11, pp. 1310–1317, Nov. 2018.</w:t>
      </w:r>
    </w:p>
    <w:p w:rsidR="00B012EF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[3] S.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Shafique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and S.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Tehsin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‘‘Acute lymphoblastic leukemia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detection and classification of its subtypes using pre</w:t>
      </w:r>
      <w:r w:rsidR="003810B4">
        <w:rPr>
          <w:rFonts w:ascii="Times New Roman" w:hAnsi="Times New Roman" w:cs="Times New Roman"/>
          <w:bCs/>
          <w:sz w:val="28"/>
          <w:szCs w:val="28"/>
        </w:rPr>
        <w:t>-</w:t>
      </w:r>
      <w:r w:rsidRPr="00002D74">
        <w:rPr>
          <w:rFonts w:ascii="Times New Roman" w:hAnsi="Times New Roman" w:cs="Times New Roman"/>
          <w:bCs/>
          <w:sz w:val="28"/>
          <w:szCs w:val="28"/>
        </w:rPr>
        <w:t>trained deep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convolutional neural networks,’’ Technol. Cancer Res. Treatment,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vol. 17, Jan. 2018, Art.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>. 153303381880278.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012EF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[4] M.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Hallek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P .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Leif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Bergsagel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and K. C. Anderson, ‘‘Multiple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myeloma: Increasing evidence for a multistep transformation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process,’’ Blood, vol. 91, no. 1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,pp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>. 3 –21, Jan. 1998.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012EF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[5] J. G.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Kelton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A. R. Giles, P. B.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Neame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P. Powers, N. Hageman,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and J. Hirsch, ‘‘Comparison of two direct assays for platelet-associated IGG (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Paigg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) in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assessement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of immune and</w:t>
      </w:r>
      <w:r w:rsidR="001054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non</w:t>
      </w:r>
      <w:r w:rsidR="00F0703D">
        <w:rPr>
          <w:rFonts w:ascii="Times New Roman" w:hAnsi="Times New Roman" w:cs="Times New Roman"/>
          <w:bCs/>
          <w:sz w:val="28"/>
          <w:szCs w:val="28"/>
        </w:rPr>
        <w:t>-</w:t>
      </w:r>
      <w:bookmarkStart w:id="0" w:name="_GoBack"/>
      <w:bookmarkEnd w:id="0"/>
      <w:r w:rsidRPr="00002D74">
        <w:rPr>
          <w:rFonts w:ascii="Times New Roman" w:hAnsi="Times New Roman" w:cs="Times New Roman"/>
          <w:bCs/>
          <w:sz w:val="28"/>
          <w:szCs w:val="28"/>
        </w:rPr>
        <w:t>immune thrombocytopenia,’’ Blood, vol. 55, no. 3,pp. 424 –429, 1980.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[6] M.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Perkonigg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J.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Hofmanninger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B.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Menze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M.-A.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Weber, and G.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Langs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‘‘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Det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ect</w:t>
      </w:r>
      <w:proofErr w:type="spellEnd"/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ing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bone lesions in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mult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iple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myeloma pat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ient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s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using t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ransfer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learning,’’ in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Dat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a Driven T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reatment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Response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Assessment and Preterm, Perinatal, and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Paediat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ric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Image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Analysis. Cham, Switzerland: Springer, 2018, pp. 22–30.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P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[7] A.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Jemal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R. Siegel, E. Ward, Y.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Hao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J.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and M. J.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Thun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‘‘Cancer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st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atistics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2009,’’ CA, A Cancer J.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Clin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., vol. 59, no. 4,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pp. 225–249, Jul. 200941.</w:t>
      </w:r>
    </w:p>
    <w:p w:rsidR="00B012EF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>[8] Y. Liu and F. Long, ‘‘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Acut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e lymphoblastic leukemia cells image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analysis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wit h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deep bagging ensemble learning,’’ in CNMC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Challenge: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Classificat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ion in Cancer Cell Imaging. Singapore: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Springer, 2019, pp. 113–121.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[9] A. B.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Kul’chyns’kyi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V. M.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Kyjenko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W.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Zukow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, and I. L.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P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opovych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‘‘Causal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neuro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-immune relationships at pat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ients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with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chronic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pyelonephrit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is and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cholecyst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it is. </w:t>
      </w:r>
      <w:proofErr w:type="spellStart"/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Correlat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ions between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parameters EEG, HRV and whit e blood cell count,’’ Open Med.,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vol. 12, no. 1, pp. 201–213, Jul. 2017.</w:t>
      </w:r>
      <w:proofErr w:type="gramEnd"/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P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[10] S.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Kant ,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‘‘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Leukonet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: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Dct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-based CNN architecture for the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classificat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ion of normal versus leukemic blasts in b-all cancer,’’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2018, arXiv:1810.07961.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[Online].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Available: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https://arxiv.org/abs/1810.07961</w:t>
      </w:r>
    </w:p>
    <w:p w:rsidR="00B012EF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[11]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Gao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Huang et al.,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“ Densely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connected convolutional networks.,”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in CVPR, 2017, vol. 1, p. 3.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[12]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Tsung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-Yu Lin et al.,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“ Bilinear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cnn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models for fine-grained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visual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recognit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ion,” in P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roceedings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of ICCV, 2015, pp. 1449 –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1457.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P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[13] Karen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Simonyan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and Andrew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Zisserman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“ Very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deep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convolutional networks for large-scale image recognition,”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arXiv</w:t>
      </w:r>
      <w:proofErr w:type="spellEnd"/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preprint arXiv:1409.1556, 2014.</w:t>
      </w:r>
    </w:p>
    <w:p w:rsidR="00B012EF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02D74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[14]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Anubha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Gupt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a and Rahul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Duggal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“ P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-TELU: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Paramet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ric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tan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 xml:space="preserve">hyperbolic linear unit act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ivat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ion for deep neural networks,”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in Computer Vision Workshop (ICCVW), 2017 IEEE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Internat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ional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Conference on. IEEE, 2017, pp. 974–978.</w:t>
      </w:r>
    </w:p>
    <w:p w:rsidR="00B012EF" w:rsidRPr="00002D74" w:rsidRDefault="00B012EF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Pr="00B605C0" w:rsidRDefault="00002D74" w:rsidP="00002D7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2D74">
        <w:rPr>
          <w:rFonts w:ascii="Times New Roman" w:hAnsi="Times New Roman" w:cs="Times New Roman"/>
          <w:bCs/>
          <w:sz w:val="28"/>
          <w:szCs w:val="28"/>
        </w:rPr>
        <w:t xml:space="preserve">[15]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Kaiming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He et al., </w:t>
      </w:r>
      <w:proofErr w:type="gramStart"/>
      <w:r w:rsidRPr="00002D74">
        <w:rPr>
          <w:rFonts w:ascii="Times New Roman" w:hAnsi="Times New Roman" w:cs="Times New Roman"/>
          <w:bCs/>
          <w:sz w:val="28"/>
          <w:szCs w:val="28"/>
        </w:rPr>
        <w:t>“ Delving</w:t>
      </w:r>
      <w:proofErr w:type="gram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deep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o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rect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ifiers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>: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Surpassinghuman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-level performance on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imagenet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02D74">
        <w:rPr>
          <w:rFonts w:ascii="Times New Roman" w:hAnsi="Times New Roman" w:cs="Times New Roman"/>
          <w:bCs/>
          <w:sz w:val="28"/>
          <w:szCs w:val="28"/>
        </w:rPr>
        <w:t>classificat</w:t>
      </w:r>
      <w:proofErr w:type="spellEnd"/>
      <w:r w:rsidRPr="00002D74">
        <w:rPr>
          <w:rFonts w:ascii="Times New Roman" w:hAnsi="Times New Roman" w:cs="Times New Roman"/>
          <w:bCs/>
          <w:sz w:val="28"/>
          <w:szCs w:val="28"/>
        </w:rPr>
        <w:t xml:space="preserve"> ion,”</w:t>
      </w:r>
      <w:r w:rsidR="00B012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2D74">
        <w:rPr>
          <w:rFonts w:ascii="Times New Roman" w:hAnsi="Times New Roman" w:cs="Times New Roman"/>
          <w:bCs/>
          <w:sz w:val="28"/>
          <w:szCs w:val="28"/>
        </w:rPr>
        <w:t>in Proceedings of ICCV, 2015, pp. 1026–1034.</w:t>
      </w:r>
    </w:p>
    <w:sectPr w:rsidR="002A740D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02D74"/>
    <w:rsid w:val="00082BE3"/>
    <w:rsid w:val="00101244"/>
    <w:rsid w:val="0010542A"/>
    <w:rsid w:val="002A740D"/>
    <w:rsid w:val="003810B4"/>
    <w:rsid w:val="003F12B1"/>
    <w:rsid w:val="004108F3"/>
    <w:rsid w:val="005041B3"/>
    <w:rsid w:val="00546E8C"/>
    <w:rsid w:val="006045EA"/>
    <w:rsid w:val="00625CD2"/>
    <w:rsid w:val="00640FE1"/>
    <w:rsid w:val="007768F7"/>
    <w:rsid w:val="008A1DC6"/>
    <w:rsid w:val="00A31EBC"/>
    <w:rsid w:val="00B012EF"/>
    <w:rsid w:val="00B133AA"/>
    <w:rsid w:val="00B34756"/>
    <w:rsid w:val="00B605C0"/>
    <w:rsid w:val="00BF7028"/>
    <w:rsid w:val="00C62AB2"/>
    <w:rsid w:val="00DE4991"/>
    <w:rsid w:val="00E428B7"/>
    <w:rsid w:val="00F0703D"/>
    <w:rsid w:val="00FE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JPINFOTECH</cp:lastModifiedBy>
  <cp:revision>25</cp:revision>
  <dcterms:created xsi:type="dcterms:W3CDTF">2012-10-10T11:08:00Z</dcterms:created>
  <dcterms:modified xsi:type="dcterms:W3CDTF">2023-10-17T16:30:00Z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