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02 — TRD</w:t>
      </w:r>
    </w:p>
    <w:p>
      <w:pPr>
        <w:jc w:val="center"/>
      </w:pPr>
      <w:r>
        <w:rPr>
          <w:i/>
          <w:sz w:val="22"/>
        </w:rPr>
        <w:t>Technical Requirements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Technical objective</w:t>
      </w:r>
    </w:p>
    <w:p>
      <w:r>
        <w:t>Add a normalized Location &amp; Fulfillment domain while preserving existing DriveGo customer, vendor, admin, booking, availability, pricing and handover contracts.</w:t>
      </w:r>
    </w:p>
    <w:p>
      <w:pPr>
        <w:pStyle w:val="Heading1"/>
      </w:pPr>
      <w:r>
        <w:t>2. Existing architecture alignment</w:t>
      </w:r>
    </w:p>
    <w:p>
      <w:pPr>
        <w:pStyle w:val="ListBullet"/>
      </w:pPr>
      <w:r>
        <w:t>Flutter customer/vendor/admin applications in the DriveGo monorepo.</w:t>
      </w:r>
    </w:p>
    <w:p>
      <w:pPr>
        <w:pStyle w:val="ListBullet"/>
      </w:pPr>
      <w:r>
        <w:t>Existing customer flow already has pickup and drop location state, date-first search and booking draft state.</w:t>
      </w:r>
    </w:p>
    <w:p>
      <w:pPr>
        <w:pStyle w:val="ListBullet"/>
      </w:pPr>
      <w:r>
        <w:t>NestJS/Prisma backend remains authoritative.</w:t>
      </w:r>
    </w:p>
    <w:p>
      <w:pPr>
        <w:pStyle w:val="ListBullet"/>
      </w:pPr>
      <w:r>
        <w:t>Shared DriveGo Design System (DDS) remains the UI foundation.</w:t>
      </w:r>
    </w:p>
    <w:p>
      <w:pPr>
        <w:pStyle w:val="Heading1"/>
      </w:pPr>
      <w:r>
        <w:t>3. Domain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Canonical vendor-owned operational places.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Pickup, return, delivery and meeting-point capabilities.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Service Area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Geographic coverage.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 Assignment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 operational eligibility.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Whether a requested vehicle/location/time is feasible.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Fulfillment-related monetary adjustments.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Booking Snapshot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Immutable historical operational promise.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Admin moderation, suspension and audit.</w:t>
            </w:r>
          </w:p>
        </w:tc>
      </w:tr>
    </w:tbl>
    <w:p/>
    <w:p>
      <w:pPr>
        <w:pStyle w:val="Heading1"/>
      </w:pPr>
      <w:r>
        <w:t>4. Backend requirements</w:t>
      </w:r>
    </w:p>
    <w:p>
      <w:pPr>
        <w:pStyle w:val="ListBullet"/>
      </w:pPr>
      <w:r>
        <w:t>Thin controllers; business rules in services/domain boundaries.</w:t>
      </w:r>
    </w:p>
    <w:p>
      <w:pPr>
        <w:pStyle w:val="ListBullet"/>
      </w:pPr>
      <w:r>
        <w:t>Centralize eligibility so search and booking cannot diverge.</w:t>
      </w:r>
    </w:p>
    <w:p>
      <w:pPr>
        <w:pStyle w:val="ListBullet"/>
      </w:pPr>
      <w:r>
        <w:t>Final server-side revalidation at booking confirmation.</w:t>
      </w:r>
    </w:p>
    <w:p>
      <w:pPr>
        <w:pStyle w:val="ListBullet"/>
      </w:pPr>
      <w:r>
        <w:t>Idempotency for retryable mutations.</w:t>
      </w:r>
    </w:p>
    <w:p>
      <w:pPr>
        <w:pStyle w:val="ListBullet"/>
      </w:pPr>
      <w:r>
        <w:t>Use repository/data-access boundaries where appropriate.</w:t>
      </w:r>
    </w:p>
    <w:p>
      <w:pPr>
        <w:pStyle w:val="Heading1"/>
      </w:pPr>
      <w:r>
        <w:t>5. API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Access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GET/POST/PATCH /vendor/locations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Vendor location management.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Vendor/Admin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 /vendor/locations/:id/archive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Safe archive.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Vendor/Admin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GET/POST /vendor/locations/:id/vehicles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Vehicle assignment.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Vendor/Admin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 /locations/eligible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Customer eligible options.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POST /fulfillment/quote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Eligibility and fulfillment quote.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Customer/Booking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 /admin/locations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Governance search.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GET /admin/locations/:id/audit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Audit history.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Admin/Support</w:t>
            </w:r>
          </w:p>
        </w:tc>
      </w:tr>
    </w:tbl>
    <w:p/>
    <w:p>
      <w:pPr>
        <w:pStyle w:val="Heading1"/>
      </w:pPr>
      <w:r>
        <w:t>6. Security</w:t>
      </w:r>
    </w:p>
    <w:p>
      <w:pPr>
        <w:pStyle w:val="ListBullet"/>
      </w:pPr>
      <w:r>
        <w:t>Vendor mutation scope is tenant/vendor isolated.</w:t>
      </w:r>
    </w:p>
    <w:p>
      <w:pPr>
        <w:pStyle w:val="ListBullet"/>
      </w:pPr>
      <w:r>
        <w:t>Customer endpoints expose public-safe fields only.</w:t>
      </w:r>
    </w:p>
    <w:p>
      <w:pPr>
        <w:pStyle w:val="ListBullet"/>
      </w:pPr>
      <w:r>
        <w:t>Internal vendor contact information remains protected.</w:t>
      </w:r>
    </w:p>
    <w:p>
      <w:pPr>
        <w:pStyle w:val="ListBullet"/>
      </w:pPr>
      <w:r>
        <w:t>Admin overrides require RBAC and audit reason.</w:t>
      </w:r>
    </w:p>
    <w:p>
      <w:pPr>
        <w:pStyle w:val="ListBullet"/>
      </w:pPr>
      <w:r>
        <w:t>Client-provided distance, eligibility and price are never trusted.</w:t>
      </w:r>
    </w:p>
    <w:p>
      <w:pPr>
        <w:pStyle w:val="Heading1"/>
      </w:pPr>
      <w:r>
        <w:t>7. Consistency and concurrency</w:t>
      </w:r>
    </w:p>
    <w:p>
      <w:pPr>
        <w:pStyle w:val="ListBullet"/>
      </w:pPr>
      <w:r>
        <w:t>Booking confirmation revalidates location, vehicle, hours, fulfillment and price.</w:t>
      </w:r>
    </w:p>
    <w:p>
      <w:pPr>
        <w:pStyle w:val="ListBullet"/>
      </w:pPr>
      <w:r>
        <w:t>Assignment changes cannot silently invalidate confirmed bookings.</w:t>
      </w:r>
    </w:p>
    <w:p>
      <w:pPr>
        <w:pStyle w:val="ListBullet"/>
      </w:pPr>
      <w:r>
        <w:t>Use optimistic concurrency/versioning where concurrent edits matter.</w:t>
      </w:r>
    </w:p>
    <w:p>
      <w:pPr>
        <w:pStyle w:val="ListBullet"/>
      </w:pPr>
      <w:r>
        <w:t>Quote references may be short-lived if required.</w:t>
      </w:r>
    </w:p>
    <w:p>
      <w:pPr>
        <w:pStyle w:val="ListBullet"/>
      </w:pPr>
      <w:r>
        <w:t>Critical booking and monetary mutations remain transactional.</w:t>
      </w:r>
    </w:p>
    <w:p>
      <w:pPr>
        <w:pStyle w:val="Heading1"/>
      </w:pPr>
      <w:r>
        <w:t>8. Observability</w:t>
      </w:r>
    </w:p>
    <w:p>
      <w:pPr>
        <w:pStyle w:val="ListBullet"/>
      </w:pPr>
      <w:r>
        <w:t>Structured logs for location/rule changes, overrides and booking snapshots.</w:t>
      </w:r>
    </w:p>
    <w:p>
      <w:pPr>
        <w:pStyle w:val="ListBullet"/>
      </w:pPr>
      <w:r>
        <w:t>Metrics for eligibility failures, quote failures and fulfillment exceptions.</w:t>
      </w:r>
    </w:p>
    <w:p>
      <w:pPr>
        <w:pStyle w:val="ListBullet"/>
      </w:pPr>
      <w:r>
        <w:t>Audit events include actor, action, entity, timestamp and reason.</w:t>
      </w:r>
    </w:p>
    <w:p>
      <w:pPr>
        <w:pStyle w:val="Heading1"/>
      </w:pPr>
      <w:r>
        <w:t>9. Test strategy</w:t>
      </w:r>
    </w:p>
    <w:p>
      <w:pPr>
        <w:pStyle w:val="ListBullet"/>
      </w:pPr>
      <w:r>
        <w:t>Unit business-rule tests.</w:t>
      </w:r>
    </w:p>
    <w:p>
      <w:pPr>
        <w:pStyle w:val="ListBullet"/>
      </w:pPr>
      <w:r>
        <w:t>Prisma/integration tests.</w:t>
      </w:r>
    </w:p>
    <w:p>
      <w:pPr>
        <w:pStyle w:val="ListBullet"/>
      </w:pPr>
      <w:r>
        <w:t>Authorization tests.</w:t>
      </w:r>
    </w:p>
    <w:p>
      <w:pPr>
        <w:pStyle w:val="ListBullet"/>
      </w:pPr>
      <w:r>
        <w:t>Booking E2E tests.</w:t>
      </w:r>
    </w:p>
    <w:p>
      <w:pPr>
        <w:pStyle w:val="ListBullet"/>
      </w:pPr>
      <w:r>
        <w:t>Flutter state/navigation tests.</w:t>
      </w:r>
    </w:p>
    <w:p>
      <w:pPr>
        <w:pStyle w:val="ListBullet"/>
      </w:pPr>
      <w:r>
        <w:t>Regression tests for existing search and booking.</w:t>
      </w:r>
    </w:p>
    <w:p>
      <w:pPr>
        <w:pStyle w:val="Heading1"/>
      </w:pPr>
      <w:r>
        <w:t>10. Engineering gate</w:t>
      </w:r>
    </w:p>
    <w:p>
      <w:pPr>
        <w:pStyle w:val="ListNumber"/>
      </w:pPr>
      <w:r>
        <w:t>No unapproved breaking contract changes.</w:t>
      </w:r>
    </w:p>
    <w:p>
      <w:pPr>
        <w:pStyle w:val="ListNumber"/>
      </w:pPr>
      <w:r>
        <w:t>Every new API has validation and authorization tests.</w:t>
      </w:r>
    </w:p>
    <w:p>
      <w:pPr>
        <w:pStyle w:val="ListNumber"/>
      </w:pPr>
      <w:r>
        <w:t>Server authoritative rules.</w:t>
      </w:r>
    </w:p>
    <w:p>
      <w:pPr>
        <w:pStyle w:val="ListNumber"/>
      </w:pPr>
      <w:r>
        <w:t>Safe migration strategy.</w:t>
      </w:r>
    </w:p>
    <w:p>
      <w:pPr>
        <w:pStyle w:val="ListNumber"/>
      </w:pPr>
      <w:r>
        <w:t>Flutter/backend tests and builds pass.</w:t>
      </w:r>
    </w:p>
    <w:p>
      <w:pPr>
        <w:pStyle w:val="ListNumber"/>
      </w:pPr>
      <w:r>
        <w:t>Git status/diff/log/remote state reviewed before checkpoint.</w:t>
      </w:r>
    </w:p>
    <w:p>
      <w:pPr>
        <w:pStyle w:val="Heading1"/>
      </w:pPr>
      <w:r>
        <w:t>11. Architecture principle</w:t>
      </w:r>
    </w:p>
    <w:p>
      <w:r>
        <w:t>Keep UI, business logic and data access separated. This matches the current Flutter architecture guidance around separation of concerns, layered architecture, single sources of truth and testability.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