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API SPECIFICATION DOCUMENT</w:t>
      </w:r>
    </w:p>
    <w:p>
      <w:pPr>
        <w:jc w:val="center"/>
      </w:pPr>
      <w:r>
        <w:rPr>
          <w:b/>
          <w:sz w:val="32"/>
        </w:rPr>
        <w:t>Algorithmic Trading &amp; Automated Order Management System</w:t>
      </w:r>
    </w:p>
    <w:p>
      <w:pPr>
        <w:jc w:val="center"/>
      </w:pPr>
      <w:r>
        <w:rPr>
          <w:i/>
        </w:rPr>
        <w:t>ATOMS | Capital Markets | Intraday Equity Trading | V1 NIFTY | REST/JSON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Document Attribute</w:t>
            </w:r>
          </w:p>
        </w:tc>
        <w:tc>
          <w:tcPr>
            <w:tcW w:type="dxa" w:w="5227"/>
            <w:shd w:fill="D9EAF7"/>
          </w:tcPr>
          <w:p>
            <w:r>
              <w:rPr>
                <w:b/>
                <w:sz w:val="15"/>
              </w:rPr>
              <w:t>Value</w:t>
            </w:r>
          </w:p>
        </w:tc>
      </w:tr>
      <w:tr>
        <w:tc>
          <w:tcPr>
            <w:tcW w:type="dxa" w:w="5227"/>
          </w:tcPr>
          <w:p>
            <w:pPr>
              <w:spacing w:after="0"/>
            </w:pPr>
            <w:r>
              <w:rPr>
                <w:sz w:val="15"/>
              </w:rPr>
              <w:t>Document ID</w:t>
            </w:r>
          </w:p>
        </w:tc>
        <w:tc>
          <w:tcPr>
            <w:tcW w:type="dxa" w:w="5227"/>
          </w:tcPr>
          <w:p>
            <w:pPr>
              <w:spacing w:after="0"/>
            </w:pPr>
            <w:r>
              <w:rPr>
                <w:sz w:val="15"/>
              </w:rPr>
              <w:t>ATOMS-API-001</w:t>
            </w:r>
          </w:p>
        </w:tc>
      </w:tr>
      <w:tr>
        <w:tc>
          <w:tcPr>
            <w:tcW w:type="dxa" w:w="5227"/>
          </w:tcPr>
          <w:p>
            <w:pPr>
              <w:spacing w:after="0"/>
            </w:pPr>
            <w:r>
              <w:rPr>
                <w:sz w:val="15"/>
              </w:rPr>
              <w:t>Version</w:t>
            </w:r>
          </w:p>
        </w:tc>
        <w:tc>
          <w:tcPr>
            <w:tcW w:type="dxa" w:w="5227"/>
          </w:tcPr>
          <w:p>
            <w:pPr>
              <w:spacing w:after="0"/>
            </w:pPr>
            <w:r>
              <w:rPr>
                <w:sz w:val="15"/>
              </w:rPr>
              <w:t>1.0</w:t>
            </w:r>
          </w:p>
        </w:tc>
      </w:tr>
      <w:tr>
        <w:tc>
          <w:tcPr>
            <w:tcW w:type="dxa" w:w="5227"/>
          </w:tcPr>
          <w:p>
            <w:pPr>
              <w:spacing w:after="0"/>
            </w:pPr>
            <w:r>
              <w:rPr>
                <w:sz w:val="15"/>
              </w:rPr>
              <w:t>Status</w:t>
            </w:r>
          </w:p>
        </w:tc>
        <w:tc>
          <w:tcPr>
            <w:tcW w:type="dxa" w:w="5227"/>
          </w:tcPr>
          <w:p>
            <w:pPr>
              <w:spacing w:after="0"/>
            </w:pPr>
            <w:r>
              <w:rPr>
                <w:sz w:val="15"/>
              </w:rPr>
              <w:t>Draft for Review</w:t>
            </w:r>
          </w:p>
        </w:tc>
      </w:tr>
      <w:tr>
        <w:tc>
          <w:tcPr>
            <w:tcW w:type="dxa" w:w="5227"/>
          </w:tcPr>
          <w:p>
            <w:pPr>
              <w:spacing w:after="0"/>
            </w:pPr>
            <w:r>
              <w:rPr>
                <w:sz w:val="15"/>
              </w:rPr>
              <w:t>Parent Documents</w:t>
            </w:r>
          </w:p>
        </w:tc>
        <w:tc>
          <w:tcPr>
            <w:tcW w:type="dxa" w:w="5227"/>
          </w:tcPr>
          <w:p>
            <w:pPr>
              <w:spacing w:after="0"/>
            </w:pPr>
            <w:r>
              <w:rPr>
                <w:sz w:val="15"/>
              </w:rPr>
              <w:t>ATOMS-PC-001; ATOMS-BRD-001; ATOMS-FRD-001; ATOMS-BRC-001; ATOMS-PFLOW-001</w:t>
            </w:r>
          </w:p>
        </w:tc>
      </w:tr>
      <w:tr>
        <w:tc>
          <w:tcPr>
            <w:tcW w:type="dxa" w:w="5227"/>
          </w:tcPr>
          <w:p>
            <w:pPr>
              <w:spacing w:after="0"/>
            </w:pPr>
            <w:r>
              <w:rPr>
                <w:sz w:val="15"/>
              </w:rPr>
              <w:t>Prepared By</w:t>
            </w:r>
          </w:p>
        </w:tc>
        <w:tc>
          <w:tcPr>
            <w:tcW w:type="dxa" w:w="5227"/>
          </w:tcPr>
          <w:p>
            <w:pPr>
              <w:spacing w:after="0"/>
            </w:pPr>
            <w:r>
              <w:rPr>
                <w:sz w:val="15"/>
              </w:rPr>
              <w:t>Business Analyst</w:t>
            </w:r>
          </w:p>
        </w:tc>
      </w:tr>
      <w:tr>
        <w:tc>
          <w:tcPr>
            <w:tcW w:type="dxa" w:w="5227"/>
          </w:tcPr>
          <w:p>
            <w:pPr>
              <w:spacing w:after="0"/>
            </w:pPr>
            <w:r>
              <w:rPr>
                <w:sz w:val="15"/>
              </w:rPr>
              <w:t>API Style</w:t>
            </w:r>
          </w:p>
        </w:tc>
        <w:tc>
          <w:tcPr>
            <w:tcW w:type="dxa" w:w="5227"/>
          </w:tcPr>
          <w:p>
            <w:pPr>
              <w:spacing w:after="0"/>
            </w:pPr>
            <w:r>
              <w:rPr>
                <w:sz w:val="15"/>
              </w:rPr>
              <w:t>RESTful HTTP APIs / JSON</w:t>
            </w:r>
          </w:p>
        </w:tc>
      </w:tr>
      <w:tr>
        <w:tc>
          <w:tcPr>
            <w:tcW w:type="dxa" w:w="5227"/>
          </w:tcPr>
          <w:p>
            <w:pPr>
              <w:spacing w:after="0"/>
            </w:pPr>
            <w:r>
              <w:rPr>
                <w:sz w:val="15"/>
              </w:rPr>
              <w:t>Integration Scope</w:t>
            </w:r>
          </w:p>
        </w:tc>
        <w:tc>
          <w:tcPr>
            <w:tcW w:type="dxa" w:w="5227"/>
          </w:tcPr>
          <w:p>
            <w:pPr>
              <w:spacing w:after="0"/>
            </w:pPr>
            <w:r>
              <w:rPr>
                <w:sz w:val="15"/>
              </w:rPr>
              <w:t>Market Data, Strategy, Risk, Orders, Broker, Positions, P&amp;L, Backtesting, Audit &amp; Reconciliation</w:t>
            </w:r>
          </w:p>
        </w:tc>
      </w:tr>
      <w:tr>
        <w:tc>
          <w:tcPr>
            <w:tcW w:type="dxa" w:w="5227"/>
          </w:tcPr>
          <w:p>
            <w:pPr>
              <w:spacing w:after="0"/>
            </w:pPr>
            <w:r>
              <w:rPr>
                <w:sz w:val="15"/>
              </w:rPr>
              <w:t>Environment Model</w:t>
            </w:r>
          </w:p>
        </w:tc>
        <w:tc>
          <w:tcPr>
            <w:tcW w:type="dxa" w:w="5227"/>
          </w:tcPr>
          <w:p>
            <w:pPr>
              <w:spacing w:after="0"/>
            </w:pPr>
            <w:r>
              <w:rPr>
                <w:sz w:val="15"/>
              </w:rPr>
              <w:t>DEV → QA/UAT → PAPER → LIVE (LIVE subject to separate approval)</w:t>
            </w:r>
          </w:p>
        </w:tc>
      </w:tr>
    </w:tbl>
    <w:p>
      <w:pPr>
        <w:pStyle w:val="Heading1"/>
      </w:pPr>
      <w:r>
        <w:t>1. Purpose</w:t>
      </w:r>
    </w:p>
    <w:p>
      <w:r>
        <w:t>This document defines the functional API contract for ATOMS. It describes the APIs required to move validated market data through strategy evaluation, risk approval, position sizing, order management, broker integration, position management, P&amp;L, backtesting, audit and reconciliation. The specification is written from a BA perspective so that each endpoint has a clear business purpose, input/output contract, validation rules, exception behaviour and traceability.</w:t>
      </w:r>
    </w:p>
    <w:p>
      <w:pPr>
        <w:pStyle w:val="Heading1"/>
      </w:pPr>
      <w:r>
        <w:t>2. API Architecture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Layer</w:t>
            </w:r>
          </w:p>
        </w:tc>
        <w:tc>
          <w:tcPr>
            <w:tcW w:type="dxa" w:w="3485"/>
            <w:shd w:fill="D9EAF7"/>
          </w:tcPr>
          <w:p>
            <w:r>
              <w:rPr>
                <w:b/>
                <w:sz w:val="15"/>
              </w:rPr>
              <w:t>Responsibility</w:t>
            </w:r>
          </w:p>
        </w:tc>
        <w:tc>
          <w:tcPr>
            <w:tcW w:type="dxa" w:w="3485"/>
            <w:shd w:fill="D9EAF7"/>
          </w:tcPr>
          <w:p>
            <w:r>
              <w:rPr>
                <w:b/>
                <w:sz w:val="15"/>
              </w:rPr>
              <w:t>Primary APIs</w:t>
            </w:r>
          </w:p>
        </w:tc>
      </w:tr>
      <w:tr>
        <w:tc>
          <w:tcPr>
            <w:tcW w:type="dxa" w:w="3485"/>
          </w:tcPr>
          <w:p>
            <w:pPr>
              <w:spacing w:after="0"/>
            </w:pPr>
            <w:r>
              <w:rPr>
                <w:sz w:val="15"/>
              </w:rPr>
              <w:t>Client / Dashboard</w:t>
            </w:r>
          </w:p>
        </w:tc>
        <w:tc>
          <w:tcPr>
            <w:tcW w:type="dxa" w:w="3485"/>
          </w:tcPr>
          <w:p>
            <w:pPr>
              <w:spacing w:after="0"/>
            </w:pPr>
            <w:r>
              <w:rPr>
                <w:sz w:val="15"/>
              </w:rPr>
              <w:t>Configuration, monitoring, reports</w:t>
            </w:r>
          </w:p>
        </w:tc>
        <w:tc>
          <w:tcPr>
            <w:tcW w:type="dxa" w:w="3485"/>
          </w:tcPr>
          <w:p>
            <w:pPr>
              <w:spacing w:after="0"/>
            </w:pPr>
            <w:r>
              <w:rPr>
                <w:sz w:val="15"/>
              </w:rPr>
              <w:t>Strategy, Orders, Positions, P&amp;L, Reports</w:t>
            </w:r>
          </w:p>
        </w:tc>
      </w:tr>
      <w:tr>
        <w:tc>
          <w:tcPr>
            <w:tcW w:type="dxa" w:w="3485"/>
          </w:tcPr>
          <w:p>
            <w:pPr>
              <w:spacing w:after="0"/>
            </w:pPr>
            <w:r>
              <w:rPr>
                <w:sz w:val="15"/>
              </w:rPr>
              <w:t>Trading Orchestrator</w:t>
            </w:r>
          </w:p>
        </w:tc>
        <w:tc>
          <w:tcPr>
            <w:tcW w:type="dxa" w:w="3485"/>
          </w:tcPr>
          <w:p>
            <w:pPr>
              <w:spacing w:after="0"/>
            </w:pPr>
            <w:r>
              <w:rPr>
                <w:sz w:val="15"/>
              </w:rPr>
              <w:t>Coordinates trading workflow</w:t>
            </w:r>
          </w:p>
        </w:tc>
        <w:tc>
          <w:tcPr>
            <w:tcW w:type="dxa" w:w="3485"/>
          </w:tcPr>
          <w:p>
            <w:pPr>
              <w:spacing w:after="0"/>
            </w:pPr>
            <w:r>
              <w:rPr>
                <w:sz w:val="15"/>
              </w:rPr>
              <w:t>Signals, Risk, Orders</w:t>
            </w:r>
          </w:p>
        </w:tc>
      </w:tr>
      <w:tr>
        <w:tc>
          <w:tcPr>
            <w:tcW w:type="dxa" w:w="3485"/>
          </w:tcPr>
          <w:p>
            <w:pPr>
              <w:spacing w:after="0"/>
            </w:pPr>
            <w:r>
              <w:rPr>
                <w:sz w:val="15"/>
              </w:rPr>
              <w:t>Strategy Service</w:t>
            </w:r>
          </w:p>
        </w:tc>
        <w:tc>
          <w:tcPr>
            <w:tcW w:type="dxa" w:w="3485"/>
          </w:tcPr>
          <w:p>
            <w:pPr>
              <w:spacing w:after="0"/>
            </w:pPr>
            <w:r>
              <w:rPr>
                <w:sz w:val="15"/>
              </w:rPr>
              <w:t>Indicators and rule evaluation</w:t>
            </w:r>
          </w:p>
        </w:tc>
        <w:tc>
          <w:tcPr>
            <w:tcW w:type="dxa" w:w="3485"/>
          </w:tcPr>
          <w:p>
            <w:pPr>
              <w:spacing w:after="0"/>
            </w:pPr>
            <w:r>
              <w:rPr>
                <w:sz w:val="15"/>
              </w:rPr>
              <w:t>Indicators, Signals, Strategy Config</w:t>
            </w:r>
          </w:p>
        </w:tc>
      </w:tr>
      <w:tr>
        <w:tc>
          <w:tcPr>
            <w:tcW w:type="dxa" w:w="3485"/>
          </w:tcPr>
          <w:p>
            <w:pPr>
              <w:spacing w:after="0"/>
            </w:pPr>
            <w:r>
              <w:rPr>
                <w:sz w:val="15"/>
              </w:rPr>
              <w:t>Risk Service</w:t>
            </w:r>
          </w:p>
        </w:tc>
        <w:tc>
          <w:tcPr>
            <w:tcW w:type="dxa" w:w="3485"/>
          </w:tcPr>
          <w:p>
            <w:pPr>
              <w:spacing w:after="0"/>
            </w:pPr>
            <w:r>
              <w:rPr>
                <w:sz w:val="15"/>
              </w:rPr>
              <w:t>Pre-trade controls</w:t>
            </w:r>
          </w:p>
        </w:tc>
        <w:tc>
          <w:tcPr>
            <w:tcW w:type="dxa" w:w="3485"/>
          </w:tcPr>
          <w:p>
            <w:pPr>
              <w:spacing w:after="0"/>
            </w:pPr>
            <w:r>
              <w:rPr>
                <w:sz w:val="15"/>
              </w:rPr>
              <w:t>Risk Check</w:t>
            </w:r>
          </w:p>
        </w:tc>
      </w:tr>
      <w:tr>
        <w:tc>
          <w:tcPr>
            <w:tcW w:type="dxa" w:w="3485"/>
          </w:tcPr>
          <w:p>
            <w:pPr>
              <w:spacing w:after="0"/>
            </w:pPr>
            <w:r>
              <w:rPr>
                <w:sz w:val="15"/>
              </w:rPr>
              <w:t>Order Service</w:t>
            </w:r>
          </w:p>
        </w:tc>
        <w:tc>
          <w:tcPr>
            <w:tcW w:type="dxa" w:w="3485"/>
          </w:tcPr>
          <w:p>
            <w:pPr>
              <w:spacing w:after="0"/>
            </w:pPr>
            <w:r>
              <w:rPr>
                <w:sz w:val="15"/>
              </w:rPr>
              <w:t>Order lifecycle and idempotency</w:t>
            </w:r>
          </w:p>
        </w:tc>
        <w:tc>
          <w:tcPr>
            <w:tcW w:type="dxa" w:w="3485"/>
          </w:tcPr>
          <w:p>
            <w:pPr>
              <w:spacing w:after="0"/>
            </w:pPr>
            <w:r>
              <w:rPr>
                <w:sz w:val="15"/>
              </w:rPr>
              <w:t>Orders</w:t>
            </w:r>
          </w:p>
        </w:tc>
      </w:tr>
      <w:tr>
        <w:tc>
          <w:tcPr>
            <w:tcW w:type="dxa" w:w="3485"/>
          </w:tcPr>
          <w:p>
            <w:pPr>
              <w:spacing w:after="0"/>
            </w:pPr>
            <w:r>
              <w:rPr>
                <w:sz w:val="15"/>
              </w:rPr>
              <w:t>Broker Adapter</w:t>
            </w:r>
          </w:p>
        </w:tc>
        <w:tc>
          <w:tcPr>
            <w:tcW w:type="dxa" w:w="3485"/>
          </w:tcPr>
          <w:p>
            <w:pPr>
              <w:spacing w:after="0"/>
            </w:pPr>
            <w:r>
              <w:rPr>
                <w:sz w:val="15"/>
              </w:rPr>
              <w:t>External broker integration</w:t>
            </w:r>
          </w:p>
        </w:tc>
        <w:tc>
          <w:tcPr>
            <w:tcW w:type="dxa" w:w="3485"/>
          </w:tcPr>
          <w:p>
            <w:pPr>
              <w:spacing w:after="0"/>
            </w:pPr>
            <w:r>
              <w:rPr>
                <w:sz w:val="15"/>
              </w:rPr>
              <w:t>Broker Orders, Executions</w:t>
            </w:r>
          </w:p>
        </w:tc>
      </w:tr>
      <w:tr>
        <w:tc>
          <w:tcPr>
            <w:tcW w:type="dxa" w:w="3485"/>
          </w:tcPr>
          <w:p>
            <w:pPr>
              <w:spacing w:after="0"/>
            </w:pPr>
            <w:r>
              <w:rPr>
                <w:sz w:val="15"/>
              </w:rPr>
              <w:t>Position Service</w:t>
            </w:r>
          </w:p>
        </w:tc>
        <w:tc>
          <w:tcPr>
            <w:tcW w:type="dxa" w:w="3485"/>
          </w:tcPr>
          <w:p>
            <w:pPr>
              <w:spacing w:after="0"/>
            </w:pPr>
            <w:r>
              <w:rPr>
                <w:sz w:val="15"/>
              </w:rPr>
              <w:t>Position state</w:t>
            </w:r>
          </w:p>
        </w:tc>
        <w:tc>
          <w:tcPr>
            <w:tcW w:type="dxa" w:w="3485"/>
          </w:tcPr>
          <w:p>
            <w:pPr>
              <w:spacing w:after="0"/>
            </w:pPr>
            <w:r>
              <w:rPr>
                <w:sz w:val="15"/>
              </w:rPr>
              <w:t>Positions</w:t>
            </w:r>
          </w:p>
        </w:tc>
      </w:tr>
      <w:tr>
        <w:tc>
          <w:tcPr>
            <w:tcW w:type="dxa" w:w="3485"/>
          </w:tcPr>
          <w:p>
            <w:pPr>
              <w:spacing w:after="0"/>
            </w:pPr>
            <w:r>
              <w:rPr>
                <w:sz w:val="15"/>
              </w:rPr>
              <w:t>Analytics Service</w:t>
            </w:r>
          </w:p>
        </w:tc>
        <w:tc>
          <w:tcPr>
            <w:tcW w:type="dxa" w:w="3485"/>
          </w:tcPr>
          <w:p>
            <w:pPr>
              <w:spacing w:after="0"/>
            </w:pPr>
            <w:r>
              <w:rPr>
                <w:sz w:val="15"/>
              </w:rPr>
              <w:t>P&amp;L and performance</w:t>
            </w:r>
          </w:p>
        </w:tc>
        <w:tc>
          <w:tcPr>
            <w:tcW w:type="dxa" w:w="3485"/>
          </w:tcPr>
          <w:p>
            <w:pPr>
              <w:spacing w:after="0"/>
            </w:pPr>
            <w:r>
              <w:rPr>
                <w:sz w:val="15"/>
              </w:rPr>
              <w:t>P&amp;L, Backtest</w:t>
            </w:r>
          </w:p>
        </w:tc>
      </w:tr>
      <w:tr>
        <w:tc>
          <w:tcPr>
            <w:tcW w:type="dxa" w:w="3485"/>
          </w:tcPr>
          <w:p>
            <w:pPr>
              <w:spacing w:after="0"/>
            </w:pPr>
            <w:r>
              <w:rPr>
                <w:sz w:val="15"/>
              </w:rPr>
              <w:t>Operations Service</w:t>
            </w:r>
          </w:p>
        </w:tc>
        <w:tc>
          <w:tcPr>
            <w:tcW w:type="dxa" w:w="3485"/>
          </w:tcPr>
          <w:p>
            <w:pPr>
              <w:spacing w:after="0"/>
            </w:pPr>
            <w:r>
              <w:rPr>
                <w:sz w:val="15"/>
              </w:rPr>
              <w:t>Audit and reconciliation</w:t>
            </w:r>
          </w:p>
        </w:tc>
        <w:tc>
          <w:tcPr>
            <w:tcW w:type="dxa" w:w="3485"/>
          </w:tcPr>
          <w:p>
            <w:pPr>
              <w:spacing w:after="0"/>
            </w:pPr>
            <w:r>
              <w:rPr>
                <w:sz w:val="15"/>
              </w:rPr>
              <w:t>Audit, Reconciliation</w:t>
            </w:r>
          </w:p>
        </w:tc>
      </w:tr>
      <w:tr>
        <w:tc>
          <w:tcPr>
            <w:tcW w:type="dxa" w:w="3485"/>
          </w:tcPr>
          <w:p>
            <w:pPr>
              <w:spacing w:after="0"/>
            </w:pPr>
            <w:r>
              <w:rPr>
                <w:sz w:val="15"/>
              </w:rPr>
              <w:t>Market Data Adapter</w:t>
            </w:r>
          </w:p>
        </w:tc>
        <w:tc>
          <w:tcPr>
            <w:tcW w:type="dxa" w:w="3485"/>
          </w:tcPr>
          <w:p>
            <w:pPr>
              <w:spacing w:after="0"/>
            </w:pPr>
            <w:r>
              <w:rPr>
                <w:sz w:val="15"/>
              </w:rPr>
              <w:t>Receives/normalizes market data</w:t>
            </w:r>
          </w:p>
        </w:tc>
        <w:tc>
          <w:tcPr>
            <w:tcW w:type="dxa" w:w="3485"/>
          </w:tcPr>
          <w:p>
            <w:pPr>
              <w:spacing w:after="0"/>
            </w:pPr>
            <w:r>
              <w:rPr>
                <w:sz w:val="15"/>
              </w:rPr>
              <w:t>Market Data</w:t>
            </w:r>
          </w:p>
        </w:tc>
      </w:tr>
    </w:tbl>
    <w:p>
      <w:pPr>
        <w:pStyle w:val="Heading1"/>
      </w:pPr>
      <w:r>
        <w:t>3. API Design Standards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Item</w:t>
            </w:r>
          </w:p>
        </w:tc>
        <w:tc>
          <w:tcPr>
            <w:tcW w:type="dxa" w:w="5227"/>
            <w:shd w:fill="D9EAF7"/>
          </w:tcPr>
          <w:p>
            <w:r>
              <w:rPr>
                <w:b/>
                <w:sz w:val="15"/>
              </w:rPr>
              <w:t>Standard</w:t>
            </w:r>
          </w:p>
        </w:tc>
      </w:tr>
      <w:tr>
        <w:tc>
          <w:tcPr>
            <w:tcW w:type="dxa" w:w="5227"/>
          </w:tcPr>
          <w:p>
            <w:pPr>
              <w:spacing w:after="0"/>
            </w:pPr>
            <w:r>
              <w:rPr>
                <w:sz w:val="15"/>
              </w:rPr>
              <w:t>Protocol</w:t>
            </w:r>
          </w:p>
        </w:tc>
        <w:tc>
          <w:tcPr>
            <w:tcW w:type="dxa" w:w="5227"/>
          </w:tcPr>
          <w:p>
            <w:pPr>
              <w:spacing w:after="0"/>
            </w:pPr>
            <w:r>
              <w:rPr>
                <w:sz w:val="15"/>
              </w:rPr>
              <w:t>HTTPS in controlled environments.</w:t>
            </w:r>
          </w:p>
        </w:tc>
      </w:tr>
      <w:tr>
        <w:tc>
          <w:tcPr>
            <w:tcW w:type="dxa" w:w="5227"/>
          </w:tcPr>
          <w:p>
            <w:pPr>
              <w:spacing w:after="0"/>
            </w:pPr>
            <w:r>
              <w:rPr>
                <w:sz w:val="15"/>
              </w:rPr>
              <w:t>Data Format</w:t>
            </w:r>
          </w:p>
        </w:tc>
        <w:tc>
          <w:tcPr>
            <w:tcW w:type="dxa" w:w="5227"/>
          </w:tcPr>
          <w:p>
            <w:pPr>
              <w:spacing w:after="0"/>
            </w:pPr>
            <w:r>
              <w:rPr>
                <w:sz w:val="15"/>
              </w:rPr>
              <w:t>application/json.</w:t>
            </w:r>
          </w:p>
        </w:tc>
      </w:tr>
      <w:tr>
        <w:tc>
          <w:tcPr>
            <w:tcW w:type="dxa" w:w="5227"/>
          </w:tcPr>
          <w:p>
            <w:pPr>
              <w:spacing w:after="0"/>
            </w:pPr>
            <w:r>
              <w:rPr>
                <w:sz w:val="15"/>
              </w:rPr>
              <w:t>Versioning</w:t>
            </w:r>
          </w:p>
        </w:tc>
        <w:tc>
          <w:tcPr>
            <w:tcW w:type="dxa" w:w="5227"/>
          </w:tcPr>
          <w:p>
            <w:pPr>
              <w:spacing w:after="0"/>
            </w:pPr>
            <w:r>
              <w:rPr>
                <w:sz w:val="15"/>
              </w:rPr>
              <w:t>URI versioning, e.g. /api/v1.</w:t>
            </w:r>
          </w:p>
        </w:tc>
      </w:tr>
      <w:tr>
        <w:tc>
          <w:tcPr>
            <w:tcW w:type="dxa" w:w="5227"/>
          </w:tcPr>
          <w:p>
            <w:pPr>
              <w:spacing w:after="0"/>
            </w:pPr>
            <w:r>
              <w:rPr>
                <w:sz w:val="15"/>
              </w:rPr>
              <w:t>Authentication</w:t>
            </w:r>
          </w:p>
        </w:tc>
        <w:tc>
          <w:tcPr>
            <w:tcW w:type="dxa" w:w="5227"/>
          </w:tcPr>
          <w:p>
            <w:pPr>
              <w:spacing w:after="0"/>
            </w:pPr>
            <w:r>
              <w:rPr>
                <w:sz w:val="15"/>
              </w:rPr>
              <w:t>OAuth 2.0 / JWT for application APIs; broker-specific authentication handled by adapter.</w:t>
            </w:r>
          </w:p>
        </w:tc>
      </w:tr>
      <w:tr>
        <w:tc>
          <w:tcPr>
            <w:tcW w:type="dxa" w:w="5227"/>
          </w:tcPr>
          <w:p>
            <w:pPr>
              <w:spacing w:after="0"/>
            </w:pPr>
            <w:r>
              <w:rPr>
                <w:sz w:val="15"/>
              </w:rPr>
              <w:t>Authorization</w:t>
            </w:r>
          </w:p>
        </w:tc>
        <w:tc>
          <w:tcPr>
            <w:tcW w:type="dxa" w:w="5227"/>
          </w:tcPr>
          <w:p>
            <w:pPr>
              <w:spacing w:after="0"/>
            </w:pPr>
            <w:r>
              <w:rPr>
                <w:sz w:val="15"/>
              </w:rPr>
              <w:t>Role/permission based; least privilege.</w:t>
            </w:r>
          </w:p>
        </w:tc>
      </w:tr>
      <w:tr>
        <w:tc>
          <w:tcPr>
            <w:tcW w:type="dxa" w:w="5227"/>
          </w:tcPr>
          <w:p>
            <w:pPr>
              <w:spacing w:after="0"/>
            </w:pPr>
            <w:r>
              <w:rPr>
                <w:sz w:val="15"/>
              </w:rPr>
              <w:t>Time</w:t>
            </w:r>
          </w:p>
        </w:tc>
        <w:tc>
          <w:tcPr>
            <w:tcW w:type="dxa" w:w="5227"/>
          </w:tcPr>
          <w:p>
            <w:pPr>
              <w:spacing w:after="0"/>
            </w:pPr>
            <w:r>
              <w:rPr>
                <w:sz w:val="15"/>
              </w:rPr>
              <w:t>UTC in API payloads unless an explicit business timezone field is provided.</w:t>
            </w:r>
          </w:p>
        </w:tc>
      </w:tr>
      <w:tr>
        <w:tc>
          <w:tcPr>
            <w:tcW w:type="dxa" w:w="5227"/>
          </w:tcPr>
          <w:p>
            <w:pPr>
              <w:spacing w:after="0"/>
            </w:pPr>
            <w:r>
              <w:rPr>
                <w:sz w:val="15"/>
              </w:rPr>
              <w:t>Identifiers</w:t>
            </w:r>
          </w:p>
        </w:tc>
        <w:tc>
          <w:tcPr>
            <w:tcW w:type="dxa" w:w="5227"/>
          </w:tcPr>
          <w:p>
            <w:pPr>
              <w:spacing w:after="0"/>
            </w:pPr>
            <w:r>
              <w:rPr>
                <w:sz w:val="15"/>
              </w:rPr>
              <w:t>UUID/string identifiers for business entities.</w:t>
            </w:r>
          </w:p>
        </w:tc>
      </w:tr>
      <w:tr>
        <w:tc>
          <w:tcPr>
            <w:tcW w:type="dxa" w:w="5227"/>
          </w:tcPr>
          <w:p>
            <w:pPr>
              <w:spacing w:after="0"/>
            </w:pPr>
            <w:r>
              <w:rPr>
                <w:sz w:val="15"/>
              </w:rPr>
              <w:t>Idempotency</w:t>
            </w:r>
          </w:p>
        </w:tc>
        <w:tc>
          <w:tcPr>
            <w:tcW w:type="dxa" w:w="5227"/>
          </w:tcPr>
          <w:p>
            <w:pPr>
              <w:spacing w:after="0"/>
            </w:pPr>
            <w:r>
              <w:rPr>
                <w:sz w:val="15"/>
              </w:rPr>
              <w:t>Required for order-creation and other non-idempotent commands.</w:t>
            </w:r>
          </w:p>
        </w:tc>
      </w:tr>
      <w:tr>
        <w:tc>
          <w:tcPr>
            <w:tcW w:type="dxa" w:w="5227"/>
          </w:tcPr>
          <w:p>
            <w:pPr>
              <w:spacing w:after="0"/>
            </w:pPr>
            <w:r>
              <w:rPr>
                <w:sz w:val="15"/>
              </w:rPr>
              <w:t>Correlation</w:t>
            </w:r>
          </w:p>
        </w:tc>
        <w:tc>
          <w:tcPr>
            <w:tcW w:type="dxa" w:w="5227"/>
          </w:tcPr>
          <w:p>
            <w:pPr>
              <w:spacing w:after="0"/>
            </w:pPr>
            <w:r>
              <w:rPr>
                <w:sz w:val="15"/>
              </w:rPr>
              <w:t>X-Correlation-Id required for traceability across services.</w:t>
            </w:r>
          </w:p>
        </w:tc>
      </w:tr>
      <w:tr>
        <w:tc>
          <w:tcPr>
            <w:tcW w:type="dxa" w:w="5227"/>
          </w:tcPr>
          <w:p>
            <w:pPr>
              <w:spacing w:after="0"/>
            </w:pPr>
            <w:r>
              <w:rPr>
                <w:sz w:val="15"/>
              </w:rPr>
              <w:t>Pagination</w:t>
            </w:r>
          </w:p>
        </w:tc>
        <w:tc>
          <w:tcPr>
            <w:tcW w:type="dxa" w:w="5227"/>
          </w:tcPr>
          <w:p>
            <w:pPr>
              <w:spacing w:after="0"/>
            </w:pPr>
            <w:r>
              <w:rPr>
                <w:sz w:val="15"/>
              </w:rPr>
              <w:t>Cursor or page-based pagination for collection APIs.</w:t>
            </w:r>
          </w:p>
        </w:tc>
      </w:tr>
      <w:tr>
        <w:tc>
          <w:tcPr>
            <w:tcW w:type="dxa" w:w="5227"/>
          </w:tcPr>
          <w:p>
            <w:pPr>
              <w:spacing w:after="0"/>
            </w:pPr>
            <w:r>
              <w:rPr>
                <w:sz w:val="15"/>
              </w:rPr>
              <w:t>Validation</w:t>
            </w:r>
          </w:p>
        </w:tc>
        <w:tc>
          <w:tcPr>
            <w:tcW w:type="dxa" w:w="5227"/>
          </w:tcPr>
          <w:p>
            <w:pPr>
              <w:spacing w:after="0"/>
            </w:pPr>
            <w:r>
              <w:rPr>
                <w:sz w:val="15"/>
              </w:rPr>
              <w:t>Schema and business-rule validation before state-changing operations.</w:t>
            </w:r>
          </w:p>
        </w:tc>
      </w:tr>
      <w:tr>
        <w:tc>
          <w:tcPr>
            <w:tcW w:type="dxa" w:w="5227"/>
          </w:tcPr>
          <w:p>
            <w:pPr>
              <w:spacing w:after="0"/>
            </w:pPr>
            <w:r>
              <w:rPr>
                <w:sz w:val="15"/>
              </w:rPr>
              <w:t>Errors</w:t>
            </w:r>
          </w:p>
        </w:tc>
        <w:tc>
          <w:tcPr>
            <w:tcW w:type="dxa" w:w="5227"/>
          </w:tcPr>
          <w:p>
            <w:pPr>
              <w:spacing w:after="0"/>
            </w:pPr>
            <w:r>
              <w:rPr>
                <w:sz w:val="15"/>
              </w:rPr>
              <w:t>Consistent JSON error envelope.</w:t>
            </w:r>
          </w:p>
        </w:tc>
      </w:tr>
      <w:tr>
        <w:tc>
          <w:tcPr>
            <w:tcW w:type="dxa" w:w="5227"/>
          </w:tcPr>
          <w:p>
            <w:pPr>
              <w:spacing w:after="0"/>
            </w:pPr>
            <w:r>
              <w:rPr>
                <w:sz w:val="15"/>
              </w:rPr>
              <w:t>Secrets</w:t>
            </w:r>
          </w:p>
        </w:tc>
        <w:tc>
          <w:tcPr>
            <w:tcW w:type="dxa" w:w="5227"/>
          </w:tcPr>
          <w:p>
            <w:pPr>
              <w:spacing w:after="0"/>
            </w:pPr>
            <w:r>
              <w:rPr>
                <w:sz w:val="15"/>
              </w:rPr>
              <w:t>Never transmit or store secrets in request/response logs.</w:t>
            </w:r>
          </w:p>
        </w:tc>
      </w:tr>
      <w:tr>
        <w:tc>
          <w:tcPr>
            <w:tcW w:type="dxa" w:w="5227"/>
          </w:tcPr>
          <w:p>
            <w:pPr>
              <w:spacing w:after="0"/>
            </w:pPr>
            <w:r>
              <w:rPr>
                <w:sz w:val="15"/>
              </w:rPr>
              <w:t>Environments</w:t>
            </w:r>
          </w:p>
        </w:tc>
        <w:tc>
          <w:tcPr>
            <w:tcW w:type="dxa" w:w="5227"/>
          </w:tcPr>
          <w:p>
            <w:pPr>
              <w:spacing w:after="0"/>
            </w:pPr>
            <w:r>
              <w:rPr>
                <w:sz w:val="15"/>
              </w:rPr>
              <w:t>Paper and live broker credentials/configurations must be isolated.</w:t>
            </w:r>
          </w:p>
        </w:tc>
      </w:tr>
    </w:tbl>
    <w:p>
      <w:pPr>
        <w:pStyle w:val="Heading1"/>
      </w:pPr>
      <w:r>
        <w:t>4. Common HTTP Headers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Header</w:t>
            </w:r>
          </w:p>
        </w:tc>
        <w:tc>
          <w:tcPr>
            <w:tcW w:type="dxa" w:w="3485"/>
            <w:shd w:fill="D9EAF7"/>
          </w:tcPr>
          <w:p>
            <w:r>
              <w:rPr>
                <w:b/>
                <w:sz w:val="15"/>
              </w:rPr>
              <w:t>Required</w:t>
            </w:r>
          </w:p>
        </w:tc>
        <w:tc>
          <w:tcPr>
            <w:tcW w:type="dxa" w:w="3485"/>
            <w:shd w:fill="D9EAF7"/>
          </w:tcPr>
          <w:p>
            <w:r>
              <w:rPr>
                <w:b/>
                <w:sz w:val="15"/>
              </w:rPr>
              <w:t>Purpose</w:t>
            </w:r>
          </w:p>
        </w:tc>
      </w:tr>
      <w:tr>
        <w:tc>
          <w:tcPr>
            <w:tcW w:type="dxa" w:w="3485"/>
          </w:tcPr>
          <w:p>
            <w:pPr>
              <w:spacing w:after="0"/>
            </w:pPr>
            <w:r>
              <w:rPr>
                <w:sz w:val="15"/>
              </w:rPr>
              <w:t>Authorization</w:t>
            </w:r>
          </w:p>
        </w:tc>
        <w:tc>
          <w:tcPr>
            <w:tcW w:type="dxa" w:w="3485"/>
          </w:tcPr>
          <w:p>
            <w:pPr>
              <w:spacing w:after="0"/>
            </w:pPr>
            <w:r>
              <w:rPr>
                <w:sz w:val="15"/>
              </w:rPr>
              <w:t>Yes</w:t>
            </w:r>
          </w:p>
        </w:tc>
        <w:tc>
          <w:tcPr>
            <w:tcW w:type="dxa" w:w="3485"/>
          </w:tcPr>
          <w:p>
            <w:pPr>
              <w:spacing w:after="0"/>
            </w:pPr>
            <w:r>
              <w:rPr>
                <w:sz w:val="15"/>
              </w:rPr>
              <w:t>Bearer access token / service credential.</w:t>
            </w:r>
          </w:p>
        </w:tc>
      </w:tr>
      <w:tr>
        <w:tc>
          <w:tcPr>
            <w:tcW w:type="dxa" w:w="3485"/>
          </w:tcPr>
          <w:p>
            <w:pPr>
              <w:spacing w:after="0"/>
            </w:pPr>
            <w:r>
              <w:rPr>
                <w:sz w:val="15"/>
              </w:rPr>
              <w:t>Content-Type</w:t>
            </w:r>
          </w:p>
        </w:tc>
        <w:tc>
          <w:tcPr>
            <w:tcW w:type="dxa" w:w="3485"/>
          </w:tcPr>
          <w:p>
            <w:pPr>
              <w:spacing w:after="0"/>
            </w:pPr>
            <w:r>
              <w:rPr>
                <w:sz w:val="15"/>
              </w:rPr>
              <w:t>For JSON body</w:t>
            </w:r>
          </w:p>
        </w:tc>
        <w:tc>
          <w:tcPr>
            <w:tcW w:type="dxa" w:w="3485"/>
          </w:tcPr>
          <w:p>
            <w:pPr>
              <w:spacing w:after="0"/>
            </w:pPr>
            <w:r>
              <w:rPr>
                <w:sz w:val="15"/>
              </w:rPr>
              <w:t>application/json.</w:t>
            </w:r>
          </w:p>
        </w:tc>
      </w:tr>
      <w:tr>
        <w:tc>
          <w:tcPr>
            <w:tcW w:type="dxa" w:w="3485"/>
          </w:tcPr>
          <w:p>
            <w:pPr>
              <w:spacing w:after="0"/>
            </w:pPr>
            <w:r>
              <w:rPr>
                <w:sz w:val="15"/>
              </w:rPr>
              <w:t>Accept</w:t>
            </w:r>
          </w:p>
        </w:tc>
        <w:tc>
          <w:tcPr>
            <w:tcW w:type="dxa" w:w="3485"/>
          </w:tcPr>
          <w:p>
            <w:pPr>
              <w:spacing w:after="0"/>
            </w:pPr>
            <w:r>
              <w:rPr>
                <w:sz w:val="15"/>
              </w:rPr>
              <w:t>Recommended</w:t>
            </w:r>
          </w:p>
        </w:tc>
        <w:tc>
          <w:tcPr>
            <w:tcW w:type="dxa" w:w="3485"/>
          </w:tcPr>
          <w:p>
            <w:pPr>
              <w:spacing w:after="0"/>
            </w:pPr>
            <w:r>
              <w:rPr>
                <w:sz w:val="15"/>
              </w:rPr>
              <w:t>application/json.</w:t>
            </w:r>
          </w:p>
        </w:tc>
      </w:tr>
      <w:tr>
        <w:tc>
          <w:tcPr>
            <w:tcW w:type="dxa" w:w="3485"/>
          </w:tcPr>
          <w:p>
            <w:pPr>
              <w:spacing w:after="0"/>
            </w:pPr>
            <w:r>
              <w:rPr>
                <w:sz w:val="15"/>
              </w:rPr>
              <w:t>X-Correlation-Id</w:t>
            </w:r>
          </w:p>
        </w:tc>
        <w:tc>
          <w:tcPr>
            <w:tcW w:type="dxa" w:w="3485"/>
          </w:tcPr>
          <w:p>
            <w:pPr>
              <w:spacing w:after="0"/>
            </w:pPr>
            <w:r>
              <w:rPr>
                <w:sz w:val="15"/>
              </w:rPr>
              <w:t>Yes</w:t>
            </w:r>
          </w:p>
        </w:tc>
        <w:tc>
          <w:tcPr>
            <w:tcW w:type="dxa" w:w="3485"/>
          </w:tcPr>
          <w:p>
            <w:pPr>
              <w:spacing w:after="0"/>
            </w:pPr>
            <w:r>
              <w:rPr>
                <w:sz w:val="15"/>
              </w:rPr>
              <w:t>End-to-end request trace.</w:t>
            </w:r>
          </w:p>
        </w:tc>
      </w:tr>
      <w:tr>
        <w:tc>
          <w:tcPr>
            <w:tcW w:type="dxa" w:w="3485"/>
          </w:tcPr>
          <w:p>
            <w:pPr>
              <w:spacing w:after="0"/>
            </w:pPr>
            <w:r>
              <w:rPr>
                <w:sz w:val="15"/>
              </w:rPr>
              <w:t>Idempotency-Key</w:t>
            </w:r>
          </w:p>
        </w:tc>
        <w:tc>
          <w:tcPr>
            <w:tcW w:type="dxa" w:w="3485"/>
          </w:tcPr>
          <w:p>
            <w:pPr>
              <w:spacing w:after="0"/>
            </w:pPr>
            <w:r>
              <w:rPr>
                <w:sz w:val="15"/>
              </w:rPr>
              <w:t>Required for POST order commands</w:t>
            </w:r>
          </w:p>
        </w:tc>
        <w:tc>
          <w:tcPr>
            <w:tcW w:type="dxa" w:w="3485"/>
          </w:tcPr>
          <w:p>
            <w:pPr>
              <w:spacing w:after="0"/>
            </w:pPr>
            <w:r>
              <w:rPr>
                <w:sz w:val="15"/>
              </w:rPr>
              <w:t>Prevents duplicate state-changing requests.</w:t>
            </w:r>
          </w:p>
        </w:tc>
      </w:tr>
      <w:tr>
        <w:tc>
          <w:tcPr>
            <w:tcW w:type="dxa" w:w="3485"/>
          </w:tcPr>
          <w:p>
            <w:pPr>
              <w:spacing w:after="0"/>
            </w:pPr>
            <w:r>
              <w:rPr>
                <w:sz w:val="15"/>
              </w:rPr>
              <w:t>X-API-Version</w:t>
            </w:r>
          </w:p>
        </w:tc>
        <w:tc>
          <w:tcPr>
            <w:tcW w:type="dxa" w:w="3485"/>
          </w:tcPr>
          <w:p>
            <w:pPr>
              <w:spacing w:after="0"/>
            </w:pPr>
            <w:r>
              <w:rPr>
                <w:sz w:val="15"/>
              </w:rPr>
              <w:t>Optional</w:t>
            </w:r>
          </w:p>
        </w:tc>
        <w:tc>
          <w:tcPr>
            <w:tcW w:type="dxa" w:w="3485"/>
          </w:tcPr>
          <w:p>
            <w:pPr>
              <w:spacing w:after="0"/>
            </w:pPr>
            <w:r>
              <w:rPr>
                <w:sz w:val="15"/>
              </w:rPr>
              <w:t>Client compatibility if required.</w:t>
            </w:r>
          </w:p>
        </w:tc>
      </w:tr>
    </w:tbl>
    <w:p>
      <w:pPr>
        <w:pStyle w:val="Heading1"/>
      </w:pPr>
      <w:r>
        <w:t>5. Common Response Envelope</w:t>
      </w:r>
    </w:p>
    <w:p>
      <w:r>
        <w:t>Successful response example:</w:t>
      </w:r>
    </w:p>
    <w:p>
      <w:r>
        <w:t>{</w:t>
        <w:br/>
        <w:t xml:space="preserve">  "success": true,</w:t>
        <w:br/>
        <w:t xml:space="preserve">  "data": {},</w:t>
        <w:br/>
        <w:t xml:space="preserve">  "meta": {</w:t>
        <w:br/>
        <w:t xml:space="preserve">    "correlationId": "corr-8f2c...",</w:t>
        <w:br/>
        <w:t xml:space="preserve">    "timestamp": "2026-08-09T10:15:30Z"</w:t>
        <w:br/>
        <w:t xml:space="preserve">  }</w:t>
        <w:br/>
        <w:t>}</w:t>
      </w:r>
    </w:p>
    <w:p>
      <w:r>
        <w:t>Error response example:</w:t>
      </w:r>
    </w:p>
    <w:p>
      <w:r>
        <w:t>{</w:t>
        <w:br/>
        <w:t xml:space="preserve">  "success": false,</w:t>
        <w:br/>
        <w:t xml:space="preserve">  "error": {</w:t>
        <w:br/>
        <w:t xml:space="preserve">    "code": "RISK_LIMIT_EXCEEDED",</w:t>
        <w:br/>
        <w:t xml:space="preserve">    "message": "Configured exposure limit exceeded.",</w:t>
        <w:br/>
        <w:t xml:space="preserve">    "details": []</w:t>
        <w:br/>
        <w:t xml:space="preserve">  },</w:t>
        <w:br/>
        <w:t xml:space="preserve">  "meta": {</w:t>
        <w:br/>
        <w:t xml:space="preserve">    "correlationId": "corr-8f2c...",</w:t>
        <w:br/>
        <w:t xml:space="preserve">    "timestamp": "2026-08-09T10:15:30Z"</w:t>
        <w:br/>
        <w:t xml:space="preserve">  }</w:t>
        <w:br/>
        <w:t>}</w:t>
      </w:r>
    </w:p>
    <w:p>
      <w:pPr>
        <w:pStyle w:val="Heading1"/>
      </w:pPr>
      <w:r>
        <w:t>6. HTTP Status Codes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Code</w:t>
            </w:r>
          </w:p>
        </w:tc>
        <w:tc>
          <w:tcPr>
            <w:tcW w:type="dxa" w:w="3485"/>
            <w:shd w:fill="D9EAF7"/>
          </w:tcPr>
          <w:p>
            <w:r>
              <w:rPr>
                <w:b/>
                <w:sz w:val="15"/>
              </w:rPr>
              <w:t>Meaning</w:t>
            </w:r>
          </w:p>
        </w:tc>
        <w:tc>
          <w:tcPr>
            <w:tcW w:type="dxa" w:w="3485"/>
            <w:shd w:fill="D9EAF7"/>
          </w:tcPr>
          <w:p>
            <w:r>
              <w:rPr>
                <w:b/>
                <w:sz w:val="15"/>
              </w:rPr>
              <w:t>ATOMS Usage</w:t>
            </w:r>
          </w:p>
        </w:tc>
      </w:tr>
      <w:tr>
        <w:tc>
          <w:tcPr>
            <w:tcW w:type="dxa" w:w="3485"/>
          </w:tcPr>
          <w:p>
            <w:pPr>
              <w:spacing w:after="0"/>
            </w:pPr>
            <w:r>
              <w:rPr>
                <w:sz w:val="15"/>
              </w:rPr>
              <w:t>200</w:t>
            </w:r>
          </w:p>
        </w:tc>
        <w:tc>
          <w:tcPr>
            <w:tcW w:type="dxa" w:w="3485"/>
          </w:tcPr>
          <w:p>
            <w:pPr>
              <w:spacing w:after="0"/>
            </w:pPr>
            <w:r>
              <w:rPr>
                <w:sz w:val="15"/>
              </w:rPr>
              <w:t>OK</w:t>
            </w:r>
          </w:p>
        </w:tc>
        <w:tc>
          <w:tcPr>
            <w:tcW w:type="dxa" w:w="3485"/>
          </w:tcPr>
          <w:p>
            <w:pPr>
              <w:spacing w:after="0"/>
            </w:pPr>
            <w:r>
              <w:rPr>
                <w:sz w:val="15"/>
              </w:rPr>
              <w:t>Successful read/update where applicable.</w:t>
            </w:r>
          </w:p>
        </w:tc>
      </w:tr>
      <w:tr>
        <w:tc>
          <w:tcPr>
            <w:tcW w:type="dxa" w:w="3485"/>
          </w:tcPr>
          <w:p>
            <w:pPr>
              <w:spacing w:after="0"/>
            </w:pPr>
            <w:r>
              <w:rPr>
                <w:sz w:val="15"/>
              </w:rPr>
              <w:t>201</w:t>
            </w:r>
          </w:p>
        </w:tc>
        <w:tc>
          <w:tcPr>
            <w:tcW w:type="dxa" w:w="3485"/>
          </w:tcPr>
          <w:p>
            <w:pPr>
              <w:spacing w:after="0"/>
            </w:pPr>
            <w:r>
              <w:rPr>
                <w:sz w:val="15"/>
              </w:rPr>
              <w:t>Created</w:t>
            </w:r>
          </w:p>
        </w:tc>
        <w:tc>
          <w:tcPr>
            <w:tcW w:type="dxa" w:w="3485"/>
          </w:tcPr>
          <w:p>
            <w:pPr>
              <w:spacing w:after="0"/>
            </w:pPr>
            <w:r>
              <w:rPr>
                <w:sz w:val="15"/>
              </w:rPr>
              <w:t>Resource successfully created.</w:t>
            </w:r>
          </w:p>
        </w:tc>
      </w:tr>
      <w:tr>
        <w:tc>
          <w:tcPr>
            <w:tcW w:type="dxa" w:w="3485"/>
          </w:tcPr>
          <w:p>
            <w:pPr>
              <w:spacing w:after="0"/>
            </w:pPr>
            <w:r>
              <w:rPr>
                <w:sz w:val="15"/>
              </w:rPr>
              <w:t>202</w:t>
            </w:r>
          </w:p>
        </w:tc>
        <w:tc>
          <w:tcPr>
            <w:tcW w:type="dxa" w:w="3485"/>
          </w:tcPr>
          <w:p>
            <w:pPr>
              <w:spacing w:after="0"/>
            </w:pPr>
            <w:r>
              <w:rPr>
                <w:sz w:val="15"/>
              </w:rPr>
              <w:t>Accepted</w:t>
            </w:r>
          </w:p>
        </w:tc>
        <w:tc>
          <w:tcPr>
            <w:tcW w:type="dxa" w:w="3485"/>
          </w:tcPr>
          <w:p>
            <w:pPr>
              <w:spacing w:after="0"/>
            </w:pPr>
            <w:r>
              <w:rPr>
                <w:sz w:val="15"/>
              </w:rPr>
              <w:t>Asynchronous command accepted for processing.</w:t>
            </w:r>
          </w:p>
        </w:tc>
      </w:tr>
      <w:tr>
        <w:tc>
          <w:tcPr>
            <w:tcW w:type="dxa" w:w="3485"/>
          </w:tcPr>
          <w:p>
            <w:pPr>
              <w:spacing w:after="0"/>
            </w:pPr>
            <w:r>
              <w:rPr>
                <w:sz w:val="15"/>
              </w:rPr>
              <w:t>400</w:t>
            </w:r>
          </w:p>
        </w:tc>
        <w:tc>
          <w:tcPr>
            <w:tcW w:type="dxa" w:w="3485"/>
          </w:tcPr>
          <w:p>
            <w:pPr>
              <w:spacing w:after="0"/>
            </w:pPr>
            <w:r>
              <w:rPr>
                <w:sz w:val="15"/>
              </w:rPr>
              <w:t>Bad Request</w:t>
            </w:r>
          </w:p>
        </w:tc>
        <w:tc>
          <w:tcPr>
            <w:tcW w:type="dxa" w:w="3485"/>
          </w:tcPr>
          <w:p>
            <w:pPr>
              <w:spacing w:after="0"/>
            </w:pPr>
            <w:r>
              <w:rPr>
                <w:sz w:val="15"/>
              </w:rPr>
              <w:t>Malformed or invalid request.</w:t>
            </w:r>
          </w:p>
        </w:tc>
      </w:tr>
      <w:tr>
        <w:tc>
          <w:tcPr>
            <w:tcW w:type="dxa" w:w="3485"/>
          </w:tcPr>
          <w:p>
            <w:pPr>
              <w:spacing w:after="0"/>
            </w:pPr>
            <w:r>
              <w:rPr>
                <w:sz w:val="15"/>
              </w:rPr>
              <w:t>401</w:t>
            </w:r>
          </w:p>
        </w:tc>
        <w:tc>
          <w:tcPr>
            <w:tcW w:type="dxa" w:w="3485"/>
          </w:tcPr>
          <w:p>
            <w:pPr>
              <w:spacing w:after="0"/>
            </w:pPr>
            <w:r>
              <w:rPr>
                <w:sz w:val="15"/>
              </w:rPr>
              <w:t>Unauthorized</w:t>
            </w:r>
          </w:p>
        </w:tc>
        <w:tc>
          <w:tcPr>
            <w:tcW w:type="dxa" w:w="3485"/>
          </w:tcPr>
          <w:p>
            <w:pPr>
              <w:spacing w:after="0"/>
            </w:pPr>
            <w:r>
              <w:rPr>
                <w:sz w:val="15"/>
              </w:rPr>
              <w:t>Missing/invalid authentication.</w:t>
            </w:r>
          </w:p>
        </w:tc>
      </w:tr>
      <w:tr>
        <w:tc>
          <w:tcPr>
            <w:tcW w:type="dxa" w:w="3485"/>
          </w:tcPr>
          <w:p>
            <w:pPr>
              <w:spacing w:after="0"/>
            </w:pPr>
            <w:r>
              <w:rPr>
                <w:sz w:val="15"/>
              </w:rPr>
              <w:t>403</w:t>
            </w:r>
          </w:p>
        </w:tc>
        <w:tc>
          <w:tcPr>
            <w:tcW w:type="dxa" w:w="3485"/>
          </w:tcPr>
          <w:p>
            <w:pPr>
              <w:spacing w:after="0"/>
            </w:pPr>
            <w:r>
              <w:rPr>
                <w:sz w:val="15"/>
              </w:rPr>
              <w:t>Forbidden</w:t>
            </w:r>
          </w:p>
        </w:tc>
        <w:tc>
          <w:tcPr>
            <w:tcW w:type="dxa" w:w="3485"/>
          </w:tcPr>
          <w:p>
            <w:pPr>
              <w:spacing w:after="0"/>
            </w:pPr>
            <w:r>
              <w:rPr>
                <w:sz w:val="15"/>
              </w:rPr>
              <w:t>Authenticated but not permitted.</w:t>
            </w:r>
          </w:p>
        </w:tc>
      </w:tr>
      <w:tr>
        <w:tc>
          <w:tcPr>
            <w:tcW w:type="dxa" w:w="3485"/>
          </w:tcPr>
          <w:p>
            <w:pPr>
              <w:spacing w:after="0"/>
            </w:pPr>
            <w:r>
              <w:rPr>
                <w:sz w:val="15"/>
              </w:rPr>
              <w:t>404</w:t>
            </w:r>
          </w:p>
        </w:tc>
        <w:tc>
          <w:tcPr>
            <w:tcW w:type="dxa" w:w="3485"/>
          </w:tcPr>
          <w:p>
            <w:pPr>
              <w:spacing w:after="0"/>
            </w:pPr>
            <w:r>
              <w:rPr>
                <w:sz w:val="15"/>
              </w:rPr>
              <w:t>Not Found</w:t>
            </w:r>
          </w:p>
        </w:tc>
        <w:tc>
          <w:tcPr>
            <w:tcW w:type="dxa" w:w="3485"/>
          </w:tcPr>
          <w:p>
            <w:pPr>
              <w:spacing w:after="0"/>
            </w:pPr>
            <w:r>
              <w:rPr>
                <w:sz w:val="15"/>
              </w:rPr>
              <w:t>Resource does not exist.</w:t>
            </w:r>
          </w:p>
        </w:tc>
      </w:tr>
      <w:tr>
        <w:tc>
          <w:tcPr>
            <w:tcW w:type="dxa" w:w="3485"/>
          </w:tcPr>
          <w:p>
            <w:pPr>
              <w:spacing w:after="0"/>
            </w:pPr>
            <w:r>
              <w:rPr>
                <w:sz w:val="15"/>
              </w:rPr>
              <w:t>409</w:t>
            </w:r>
          </w:p>
        </w:tc>
        <w:tc>
          <w:tcPr>
            <w:tcW w:type="dxa" w:w="3485"/>
          </w:tcPr>
          <w:p>
            <w:pPr>
              <w:spacing w:after="0"/>
            </w:pPr>
            <w:r>
              <w:rPr>
                <w:sz w:val="15"/>
              </w:rPr>
              <w:t>Conflict</w:t>
            </w:r>
          </w:p>
        </w:tc>
        <w:tc>
          <w:tcPr>
            <w:tcW w:type="dxa" w:w="3485"/>
          </w:tcPr>
          <w:p>
            <w:pPr>
              <w:spacing w:after="0"/>
            </w:pPr>
            <w:r>
              <w:rPr>
                <w:sz w:val="15"/>
              </w:rPr>
              <w:t>Duplicate/idempotency/state conflict.</w:t>
            </w:r>
          </w:p>
        </w:tc>
      </w:tr>
      <w:tr>
        <w:tc>
          <w:tcPr>
            <w:tcW w:type="dxa" w:w="3485"/>
          </w:tcPr>
          <w:p>
            <w:pPr>
              <w:spacing w:after="0"/>
            </w:pPr>
            <w:r>
              <w:rPr>
                <w:sz w:val="15"/>
              </w:rPr>
              <w:t>422</w:t>
            </w:r>
          </w:p>
        </w:tc>
        <w:tc>
          <w:tcPr>
            <w:tcW w:type="dxa" w:w="3485"/>
          </w:tcPr>
          <w:p>
            <w:pPr>
              <w:spacing w:after="0"/>
            </w:pPr>
            <w:r>
              <w:rPr>
                <w:sz w:val="15"/>
              </w:rPr>
              <w:t>Unprocessable Entity</w:t>
            </w:r>
          </w:p>
        </w:tc>
        <w:tc>
          <w:tcPr>
            <w:tcW w:type="dxa" w:w="3485"/>
          </w:tcPr>
          <w:p>
            <w:pPr>
              <w:spacing w:after="0"/>
            </w:pPr>
            <w:r>
              <w:rPr>
                <w:sz w:val="15"/>
              </w:rPr>
              <w:t>Business validation failed.</w:t>
            </w:r>
          </w:p>
        </w:tc>
      </w:tr>
      <w:tr>
        <w:tc>
          <w:tcPr>
            <w:tcW w:type="dxa" w:w="3485"/>
          </w:tcPr>
          <w:p>
            <w:pPr>
              <w:spacing w:after="0"/>
            </w:pPr>
            <w:r>
              <w:rPr>
                <w:sz w:val="15"/>
              </w:rPr>
              <w:t>429</w:t>
            </w:r>
          </w:p>
        </w:tc>
        <w:tc>
          <w:tcPr>
            <w:tcW w:type="dxa" w:w="3485"/>
          </w:tcPr>
          <w:p>
            <w:pPr>
              <w:spacing w:after="0"/>
            </w:pPr>
            <w:r>
              <w:rPr>
                <w:sz w:val="15"/>
              </w:rPr>
              <w:t>Too Many Requests</w:t>
            </w:r>
          </w:p>
        </w:tc>
        <w:tc>
          <w:tcPr>
            <w:tcW w:type="dxa" w:w="3485"/>
          </w:tcPr>
          <w:p>
            <w:pPr>
              <w:spacing w:after="0"/>
            </w:pPr>
            <w:r>
              <w:rPr>
                <w:sz w:val="15"/>
              </w:rPr>
              <w:t>Rate limit exceeded.</w:t>
            </w:r>
          </w:p>
        </w:tc>
      </w:tr>
      <w:tr>
        <w:tc>
          <w:tcPr>
            <w:tcW w:type="dxa" w:w="3485"/>
          </w:tcPr>
          <w:p>
            <w:pPr>
              <w:spacing w:after="0"/>
            </w:pPr>
            <w:r>
              <w:rPr>
                <w:sz w:val="15"/>
              </w:rPr>
              <w:t>500</w:t>
            </w:r>
          </w:p>
        </w:tc>
        <w:tc>
          <w:tcPr>
            <w:tcW w:type="dxa" w:w="3485"/>
          </w:tcPr>
          <w:p>
            <w:pPr>
              <w:spacing w:after="0"/>
            </w:pPr>
            <w:r>
              <w:rPr>
                <w:sz w:val="15"/>
              </w:rPr>
              <w:t>Internal Server Error</w:t>
            </w:r>
          </w:p>
        </w:tc>
        <w:tc>
          <w:tcPr>
            <w:tcW w:type="dxa" w:w="3485"/>
          </w:tcPr>
          <w:p>
            <w:pPr>
              <w:spacing w:after="0"/>
            </w:pPr>
            <w:r>
              <w:rPr>
                <w:sz w:val="15"/>
              </w:rPr>
              <w:t>Unexpected system failure.</w:t>
            </w:r>
          </w:p>
        </w:tc>
      </w:tr>
      <w:tr>
        <w:tc>
          <w:tcPr>
            <w:tcW w:type="dxa" w:w="3485"/>
          </w:tcPr>
          <w:p>
            <w:pPr>
              <w:spacing w:after="0"/>
            </w:pPr>
            <w:r>
              <w:rPr>
                <w:sz w:val="15"/>
              </w:rPr>
              <w:t>502/503</w:t>
            </w:r>
          </w:p>
        </w:tc>
        <w:tc>
          <w:tcPr>
            <w:tcW w:type="dxa" w:w="3485"/>
          </w:tcPr>
          <w:p>
            <w:pPr>
              <w:spacing w:after="0"/>
            </w:pPr>
            <w:r>
              <w:rPr>
                <w:sz w:val="15"/>
              </w:rPr>
              <w:t>Integration/Service Unavailable</w:t>
            </w:r>
          </w:p>
        </w:tc>
        <w:tc>
          <w:tcPr>
            <w:tcW w:type="dxa" w:w="3485"/>
          </w:tcPr>
          <w:p>
            <w:pPr>
              <w:spacing w:after="0"/>
            </w:pPr>
            <w:r>
              <w:rPr>
                <w:sz w:val="15"/>
              </w:rPr>
              <w:t>Dependency/broker unavailable.</w:t>
            </w:r>
          </w:p>
        </w:tc>
      </w:tr>
    </w:tbl>
    <w:p>
      <w:pPr>
        <w:pStyle w:val="Heading1"/>
      </w:pPr>
      <w:r>
        <w:t>7. API Inventory</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5"/>
              </w:rPr>
              <w:t>API ID</w:t>
            </w:r>
          </w:p>
        </w:tc>
        <w:tc>
          <w:tcPr>
            <w:tcW w:type="dxa" w:w="2091"/>
            <w:shd w:fill="D9EAF7"/>
          </w:tcPr>
          <w:p>
            <w:r>
              <w:rPr>
                <w:b/>
                <w:sz w:val="15"/>
              </w:rPr>
              <w:t>Method</w:t>
            </w:r>
          </w:p>
        </w:tc>
        <w:tc>
          <w:tcPr>
            <w:tcW w:type="dxa" w:w="2091"/>
            <w:shd w:fill="D9EAF7"/>
          </w:tcPr>
          <w:p>
            <w:r>
              <w:rPr>
                <w:b/>
                <w:sz w:val="15"/>
              </w:rPr>
              <w:t>Endpoint</w:t>
            </w:r>
          </w:p>
        </w:tc>
        <w:tc>
          <w:tcPr>
            <w:tcW w:type="dxa" w:w="2091"/>
            <w:shd w:fill="D9EAF7"/>
          </w:tcPr>
          <w:p>
            <w:r>
              <w:rPr>
                <w:b/>
                <w:sz w:val="15"/>
              </w:rPr>
              <w:t>Purpose</w:t>
            </w:r>
          </w:p>
        </w:tc>
        <w:tc>
          <w:tcPr>
            <w:tcW w:type="dxa" w:w="2091"/>
            <w:shd w:fill="D9EAF7"/>
          </w:tcPr>
          <w:p>
            <w:r>
              <w:rPr>
                <w:b/>
                <w:sz w:val="15"/>
              </w:rPr>
              <w:t>Priority</w:t>
            </w:r>
          </w:p>
        </w:tc>
      </w:tr>
      <w:tr>
        <w:tc>
          <w:tcPr>
            <w:tcW w:type="dxa" w:w="2091"/>
          </w:tcPr>
          <w:p>
            <w:pPr>
              <w:spacing w:after="0"/>
            </w:pPr>
            <w:r>
              <w:rPr>
                <w:sz w:val="15"/>
              </w:rPr>
              <w:t>API-MD-001</w:t>
            </w:r>
          </w:p>
        </w:tc>
        <w:tc>
          <w:tcPr>
            <w:tcW w:type="dxa" w:w="2091"/>
          </w:tcPr>
          <w:p>
            <w:pPr>
              <w:spacing w:after="0"/>
            </w:pPr>
            <w:r>
              <w:rPr>
                <w:sz w:val="15"/>
              </w:rPr>
              <w:t>POST</w:t>
            </w:r>
          </w:p>
        </w:tc>
        <w:tc>
          <w:tcPr>
            <w:tcW w:type="dxa" w:w="2091"/>
          </w:tcPr>
          <w:p>
            <w:pPr>
              <w:spacing w:after="0"/>
            </w:pPr>
            <w:r>
              <w:rPr>
                <w:sz w:val="15"/>
              </w:rPr>
              <w:t>/api/v1/market-data/quotes</w:t>
            </w:r>
          </w:p>
        </w:tc>
        <w:tc>
          <w:tcPr>
            <w:tcW w:type="dxa" w:w="2091"/>
          </w:tcPr>
          <w:p>
            <w:pPr>
              <w:spacing w:after="0"/>
            </w:pPr>
            <w:r>
              <w:rPr>
                <w:sz w:val="15"/>
              </w:rPr>
              <w:t>Ingest normalized market data</w:t>
            </w:r>
          </w:p>
        </w:tc>
        <w:tc>
          <w:tcPr>
            <w:tcW w:type="dxa" w:w="2091"/>
          </w:tcPr>
          <w:p>
            <w:pPr>
              <w:spacing w:after="0"/>
            </w:pPr>
            <w:r>
              <w:rPr>
                <w:sz w:val="15"/>
              </w:rPr>
              <w:t>P0</w:t>
            </w:r>
          </w:p>
        </w:tc>
      </w:tr>
      <w:tr>
        <w:tc>
          <w:tcPr>
            <w:tcW w:type="dxa" w:w="2091"/>
          </w:tcPr>
          <w:p>
            <w:pPr>
              <w:spacing w:after="0"/>
            </w:pPr>
            <w:r>
              <w:rPr>
                <w:sz w:val="15"/>
              </w:rPr>
              <w:t>API-MD-002</w:t>
            </w:r>
          </w:p>
        </w:tc>
        <w:tc>
          <w:tcPr>
            <w:tcW w:type="dxa" w:w="2091"/>
          </w:tcPr>
          <w:p>
            <w:pPr>
              <w:spacing w:after="0"/>
            </w:pPr>
            <w:r>
              <w:rPr>
                <w:sz w:val="15"/>
              </w:rPr>
              <w:t>GET</w:t>
            </w:r>
          </w:p>
        </w:tc>
        <w:tc>
          <w:tcPr>
            <w:tcW w:type="dxa" w:w="2091"/>
          </w:tcPr>
          <w:p>
            <w:pPr>
              <w:spacing w:after="0"/>
            </w:pPr>
            <w:r>
              <w:rPr>
                <w:sz w:val="15"/>
              </w:rPr>
              <w:t>/api/v1/market-data/{symbol}/latest</w:t>
            </w:r>
          </w:p>
        </w:tc>
        <w:tc>
          <w:tcPr>
            <w:tcW w:type="dxa" w:w="2091"/>
          </w:tcPr>
          <w:p>
            <w:pPr>
              <w:spacing w:after="0"/>
            </w:pPr>
            <w:r>
              <w:rPr>
                <w:sz w:val="15"/>
              </w:rPr>
              <w:t>Retrieve latest valid quote</w:t>
            </w:r>
          </w:p>
        </w:tc>
        <w:tc>
          <w:tcPr>
            <w:tcW w:type="dxa" w:w="2091"/>
          </w:tcPr>
          <w:p>
            <w:pPr>
              <w:spacing w:after="0"/>
            </w:pPr>
            <w:r>
              <w:rPr>
                <w:sz w:val="15"/>
              </w:rPr>
              <w:t>P0</w:t>
            </w:r>
          </w:p>
        </w:tc>
      </w:tr>
      <w:tr>
        <w:tc>
          <w:tcPr>
            <w:tcW w:type="dxa" w:w="2091"/>
          </w:tcPr>
          <w:p>
            <w:pPr>
              <w:spacing w:after="0"/>
            </w:pPr>
            <w:r>
              <w:rPr>
                <w:sz w:val="15"/>
              </w:rPr>
              <w:t>API-IND-001</w:t>
            </w:r>
          </w:p>
        </w:tc>
        <w:tc>
          <w:tcPr>
            <w:tcW w:type="dxa" w:w="2091"/>
          </w:tcPr>
          <w:p>
            <w:pPr>
              <w:spacing w:after="0"/>
            </w:pPr>
            <w:r>
              <w:rPr>
                <w:sz w:val="15"/>
              </w:rPr>
              <w:t>GET</w:t>
            </w:r>
          </w:p>
        </w:tc>
        <w:tc>
          <w:tcPr>
            <w:tcW w:type="dxa" w:w="2091"/>
          </w:tcPr>
          <w:p>
            <w:pPr>
              <w:spacing w:after="0"/>
            </w:pPr>
            <w:r>
              <w:rPr>
                <w:sz w:val="15"/>
              </w:rPr>
              <w:t>/api/v1/indicators/{symbol}</w:t>
            </w:r>
          </w:p>
        </w:tc>
        <w:tc>
          <w:tcPr>
            <w:tcW w:type="dxa" w:w="2091"/>
          </w:tcPr>
          <w:p>
            <w:pPr>
              <w:spacing w:after="0"/>
            </w:pPr>
            <w:r>
              <w:rPr>
                <w:sz w:val="15"/>
              </w:rPr>
              <w:t>Retrieve calculated indicators</w:t>
            </w:r>
          </w:p>
        </w:tc>
        <w:tc>
          <w:tcPr>
            <w:tcW w:type="dxa" w:w="2091"/>
          </w:tcPr>
          <w:p>
            <w:pPr>
              <w:spacing w:after="0"/>
            </w:pPr>
            <w:r>
              <w:rPr>
                <w:sz w:val="15"/>
              </w:rPr>
              <w:t>P0</w:t>
            </w:r>
          </w:p>
        </w:tc>
      </w:tr>
      <w:tr>
        <w:tc>
          <w:tcPr>
            <w:tcW w:type="dxa" w:w="2091"/>
          </w:tcPr>
          <w:p>
            <w:pPr>
              <w:spacing w:after="0"/>
            </w:pPr>
            <w:r>
              <w:rPr>
                <w:sz w:val="15"/>
              </w:rPr>
              <w:t>API-STR-001</w:t>
            </w:r>
          </w:p>
        </w:tc>
        <w:tc>
          <w:tcPr>
            <w:tcW w:type="dxa" w:w="2091"/>
          </w:tcPr>
          <w:p>
            <w:pPr>
              <w:spacing w:after="0"/>
            </w:pPr>
            <w:r>
              <w:rPr>
                <w:sz w:val="15"/>
              </w:rPr>
              <w:t>POST</w:t>
            </w:r>
          </w:p>
        </w:tc>
        <w:tc>
          <w:tcPr>
            <w:tcW w:type="dxa" w:w="2091"/>
          </w:tcPr>
          <w:p>
            <w:pPr>
              <w:spacing w:after="0"/>
            </w:pPr>
            <w:r>
              <w:rPr>
                <w:sz w:val="15"/>
              </w:rPr>
              <w:t>/api/v1/strategy/evaluate</w:t>
            </w:r>
          </w:p>
        </w:tc>
        <w:tc>
          <w:tcPr>
            <w:tcW w:type="dxa" w:w="2091"/>
          </w:tcPr>
          <w:p>
            <w:pPr>
              <w:spacing w:after="0"/>
            </w:pPr>
            <w:r>
              <w:rPr>
                <w:sz w:val="15"/>
              </w:rPr>
              <w:t>Evaluate strategy rules</w:t>
            </w:r>
          </w:p>
        </w:tc>
        <w:tc>
          <w:tcPr>
            <w:tcW w:type="dxa" w:w="2091"/>
          </w:tcPr>
          <w:p>
            <w:pPr>
              <w:spacing w:after="0"/>
            </w:pPr>
            <w:r>
              <w:rPr>
                <w:sz w:val="15"/>
              </w:rPr>
              <w:t>P0</w:t>
            </w:r>
          </w:p>
        </w:tc>
      </w:tr>
      <w:tr>
        <w:tc>
          <w:tcPr>
            <w:tcW w:type="dxa" w:w="2091"/>
          </w:tcPr>
          <w:p>
            <w:pPr>
              <w:spacing w:after="0"/>
            </w:pPr>
            <w:r>
              <w:rPr>
                <w:sz w:val="15"/>
              </w:rPr>
              <w:t>API-SIG-001</w:t>
            </w:r>
          </w:p>
        </w:tc>
        <w:tc>
          <w:tcPr>
            <w:tcW w:type="dxa" w:w="2091"/>
          </w:tcPr>
          <w:p>
            <w:pPr>
              <w:spacing w:after="0"/>
            </w:pPr>
            <w:r>
              <w:rPr>
                <w:sz w:val="15"/>
              </w:rPr>
              <w:t>POST</w:t>
            </w:r>
          </w:p>
        </w:tc>
        <w:tc>
          <w:tcPr>
            <w:tcW w:type="dxa" w:w="2091"/>
          </w:tcPr>
          <w:p>
            <w:pPr>
              <w:spacing w:after="0"/>
            </w:pPr>
            <w:r>
              <w:rPr>
                <w:sz w:val="15"/>
              </w:rPr>
              <w:t>/api/v1/signals</w:t>
            </w:r>
          </w:p>
        </w:tc>
        <w:tc>
          <w:tcPr>
            <w:tcW w:type="dxa" w:w="2091"/>
          </w:tcPr>
          <w:p>
            <w:pPr>
              <w:spacing w:after="0"/>
            </w:pPr>
            <w:r>
              <w:rPr>
                <w:sz w:val="15"/>
              </w:rPr>
              <w:t>Create actionable signal</w:t>
            </w:r>
          </w:p>
        </w:tc>
        <w:tc>
          <w:tcPr>
            <w:tcW w:type="dxa" w:w="2091"/>
          </w:tcPr>
          <w:p>
            <w:pPr>
              <w:spacing w:after="0"/>
            </w:pPr>
            <w:r>
              <w:rPr>
                <w:sz w:val="15"/>
              </w:rPr>
              <w:t>P0</w:t>
            </w:r>
          </w:p>
        </w:tc>
      </w:tr>
      <w:tr>
        <w:tc>
          <w:tcPr>
            <w:tcW w:type="dxa" w:w="2091"/>
          </w:tcPr>
          <w:p>
            <w:pPr>
              <w:spacing w:after="0"/>
            </w:pPr>
            <w:r>
              <w:rPr>
                <w:sz w:val="15"/>
              </w:rPr>
              <w:t>API-SIG-002</w:t>
            </w:r>
          </w:p>
        </w:tc>
        <w:tc>
          <w:tcPr>
            <w:tcW w:type="dxa" w:w="2091"/>
          </w:tcPr>
          <w:p>
            <w:pPr>
              <w:spacing w:after="0"/>
            </w:pPr>
            <w:r>
              <w:rPr>
                <w:sz w:val="15"/>
              </w:rPr>
              <w:t>GET</w:t>
            </w:r>
          </w:p>
        </w:tc>
        <w:tc>
          <w:tcPr>
            <w:tcW w:type="dxa" w:w="2091"/>
          </w:tcPr>
          <w:p>
            <w:pPr>
              <w:spacing w:after="0"/>
            </w:pPr>
            <w:r>
              <w:rPr>
                <w:sz w:val="15"/>
              </w:rPr>
              <w:t>/api/v1/signals/{signalId}</w:t>
            </w:r>
          </w:p>
        </w:tc>
        <w:tc>
          <w:tcPr>
            <w:tcW w:type="dxa" w:w="2091"/>
          </w:tcPr>
          <w:p>
            <w:pPr>
              <w:spacing w:after="0"/>
            </w:pPr>
            <w:r>
              <w:rPr>
                <w:sz w:val="15"/>
              </w:rPr>
              <w:t>Retrieve signal status/details</w:t>
            </w:r>
          </w:p>
        </w:tc>
        <w:tc>
          <w:tcPr>
            <w:tcW w:type="dxa" w:w="2091"/>
          </w:tcPr>
          <w:p>
            <w:pPr>
              <w:spacing w:after="0"/>
            </w:pPr>
            <w:r>
              <w:rPr>
                <w:sz w:val="15"/>
              </w:rPr>
              <w:t>P0</w:t>
            </w:r>
          </w:p>
        </w:tc>
      </w:tr>
      <w:tr>
        <w:tc>
          <w:tcPr>
            <w:tcW w:type="dxa" w:w="2091"/>
          </w:tcPr>
          <w:p>
            <w:pPr>
              <w:spacing w:after="0"/>
            </w:pPr>
            <w:r>
              <w:rPr>
                <w:sz w:val="15"/>
              </w:rPr>
              <w:t>API-RSK-001</w:t>
            </w:r>
          </w:p>
        </w:tc>
        <w:tc>
          <w:tcPr>
            <w:tcW w:type="dxa" w:w="2091"/>
          </w:tcPr>
          <w:p>
            <w:pPr>
              <w:spacing w:after="0"/>
            </w:pPr>
            <w:r>
              <w:rPr>
                <w:sz w:val="15"/>
              </w:rPr>
              <w:t>POST</w:t>
            </w:r>
          </w:p>
        </w:tc>
        <w:tc>
          <w:tcPr>
            <w:tcW w:type="dxa" w:w="2091"/>
          </w:tcPr>
          <w:p>
            <w:pPr>
              <w:spacing w:after="0"/>
            </w:pPr>
            <w:r>
              <w:rPr>
                <w:sz w:val="15"/>
              </w:rPr>
              <w:t>/api/v1/risk/check</w:t>
            </w:r>
          </w:p>
        </w:tc>
        <w:tc>
          <w:tcPr>
            <w:tcW w:type="dxa" w:w="2091"/>
          </w:tcPr>
          <w:p>
            <w:pPr>
              <w:spacing w:after="0"/>
            </w:pPr>
            <w:r>
              <w:rPr>
                <w:sz w:val="15"/>
              </w:rPr>
              <w:t>Run pre-trade risk validation</w:t>
            </w:r>
          </w:p>
        </w:tc>
        <w:tc>
          <w:tcPr>
            <w:tcW w:type="dxa" w:w="2091"/>
          </w:tcPr>
          <w:p>
            <w:pPr>
              <w:spacing w:after="0"/>
            </w:pPr>
            <w:r>
              <w:rPr>
                <w:sz w:val="15"/>
              </w:rPr>
              <w:t>P0</w:t>
            </w:r>
          </w:p>
        </w:tc>
      </w:tr>
      <w:tr>
        <w:tc>
          <w:tcPr>
            <w:tcW w:type="dxa" w:w="2091"/>
          </w:tcPr>
          <w:p>
            <w:pPr>
              <w:spacing w:after="0"/>
            </w:pPr>
            <w:r>
              <w:rPr>
                <w:sz w:val="15"/>
              </w:rPr>
              <w:t>API-QTY-001</w:t>
            </w:r>
          </w:p>
        </w:tc>
        <w:tc>
          <w:tcPr>
            <w:tcW w:type="dxa" w:w="2091"/>
          </w:tcPr>
          <w:p>
            <w:pPr>
              <w:spacing w:after="0"/>
            </w:pPr>
            <w:r>
              <w:rPr>
                <w:sz w:val="15"/>
              </w:rPr>
              <w:t>POST</w:t>
            </w:r>
          </w:p>
        </w:tc>
        <w:tc>
          <w:tcPr>
            <w:tcW w:type="dxa" w:w="2091"/>
          </w:tcPr>
          <w:p>
            <w:pPr>
              <w:spacing w:after="0"/>
            </w:pPr>
            <w:r>
              <w:rPr>
                <w:sz w:val="15"/>
              </w:rPr>
              <w:t>/api/v1/position-sizing/calculate</w:t>
            </w:r>
          </w:p>
        </w:tc>
        <w:tc>
          <w:tcPr>
            <w:tcW w:type="dxa" w:w="2091"/>
          </w:tcPr>
          <w:p>
            <w:pPr>
              <w:spacing w:after="0"/>
            </w:pPr>
            <w:r>
              <w:rPr>
                <w:sz w:val="15"/>
              </w:rPr>
              <w:t>Calculate permitted quantity</w:t>
            </w:r>
          </w:p>
        </w:tc>
        <w:tc>
          <w:tcPr>
            <w:tcW w:type="dxa" w:w="2091"/>
          </w:tcPr>
          <w:p>
            <w:pPr>
              <w:spacing w:after="0"/>
            </w:pPr>
            <w:r>
              <w:rPr>
                <w:sz w:val="15"/>
              </w:rPr>
              <w:t>P0</w:t>
            </w:r>
          </w:p>
        </w:tc>
      </w:tr>
      <w:tr>
        <w:tc>
          <w:tcPr>
            <w:tcW w:type="dxa" w:w="2091"/>
          </w:tcPr>
          <w:p>
            <w:pPr>
              <w:spacing w:after="0"/>
            </w:pPr>
            <w:r>
              <w:rPr>
                <w:sz w:val="15"/>
              </w:rPr>
              <w:t>API-ORD-001</w:t>
            </w:r>
          </w:p>
        </w:tc>
        <w:tc>
          <w:tcPr>
            <w:tcW w:type="dxa" w:w="2091"/>
          </w:tcPr>
          <w:p>
            <w:pPr>
              <w:spacing w:after="0"/>
            </w:pPr>
            <w:r>
              <w:rPr>
                <w:sz w:val="15"/>
              </w:rPr>
              <w:t>POST</w:t>
            </w:r>
          </w:p>
        </w:tc>
        <w:tc>
          <w:tcPr>
            <w:tcW w:type="dxa" w:w="2091"/>
          </w:tcPr>
          <w:p>
            <w:pPr>
              <w:spacing w:after="0"/>
            </w:pPr>
            <w:r>
              <w:rPr>
                <w:sz w:val="15"/>
              </w:rPr>
              <w:t>/api/v1/orders</w:t>
            </w:r>
          </w:p>
        </w:tc>
        <w:tc>
          <w:tcPr>
            <w:tcW w:type="dxa" w:w="2091"/>
          </w:tcPr>
          <w:p>
            <w:pPr>
              <w:spacing w:after="0"/>
            </w:pPr>
            <w:r>
              <w:rPr>
                <w:sz w:val="15"/>
              </w:rPr>
              <w:t>Create order request</w:t>
            </w:r>
          </w:p>
        </w:tc>
        <w:tc>
          <w:tcPr>
            <w:tcW w:type="dxa" w:w="2091"/>
          </w:tcPr>
          <w:p>
            <w:pPr>
              <w:spacing w:after="0"/>
            </w:pPr>
            <w:r>
              <w:rPr>
                <w:sz w:val="15"/>
              </w:rPr>
              <w:t>P0</w:t>
            </w:r>
          </w:p>
        </w:tc>
      </w:tr>
      <w:tr>
        <w:tc>
          <w:tcPr>
            <w:tcW w:type="dxa" w:w="2091"/>
          </w:tcPr>
          <w:p>
            <w:pPr>
              <w:spacing w:after="0"/>
            </w:pPr>
            <w:r>
              <w:rPr>
                <w:sz w:val="15"/>
              </w:rPr>
              <w:t>API-ORD-002</w:t>
            </w:r>
          </w:p>
        </w:tc>
        <w:tc>
          <w:tcPr>
            <w:tcW w:type="dxa" w:w="2091"/>
          </w:tcPr>
          <w:p>
            <w:pPr>
              <w:spacing w:after="0"/>
            </w:pPr>
            <w:r>
              <w:rPr>
                <w:sz w:val="15"/>
              </w:rPr>
              <w:t>GET</w:t>
            </w:r>
          </w:p>
        </w:tc>
        <w:tc>
          <w:tcPr>
            <w:tcW w:type="dxa" w:w="2091"/>
          </w:tcPr>
          <w:p>
            <w:pPr>
              <w:spacing w:after="0"/>
            </w:pPr>
            <w:r>
              <w:rPr>
                <w:sz w:val="15"/>
              </w:rPr>
              <w:t>/api/v1/orders/{orderId}</w:t>
            </w:r>
          </w:p>
        </w:tc>
        <w:tc>
          <w:tcPr>
            <w:tcW w:type="dxa" w:w="2091"/>
          </w:tcPr>
          <w:p>
            <w:pPr>
              <w:spacing w:after="0"/>
            </w:pPr>
            <w:r>
              <w:rPr>
                <w:sz w:val="15"/>
              </w:rPr>
              <w:t>Retrieve order</w:t>
            </w:r>
          </w:p>
        </w:tc>
        <w:tc>
          <w:tcPr>
            <w:tcW w:type="dxa" w:w="2091"/>
          </w:tcPr>
          <w:p>
            <w:pPr>
              <w:spacing w:after="0"/>
            </w:pPr>
            <w:r>
              <w:rPr>
                <w:sz w:val="15"/>
              </w:rPr>
              <w:t>P0</w:t>
            </w:r>
          </w:p>
        </w:tc>
      </w:tr>
      <w:tr>
        <w:tc>
          <w:tcPr>
            <w:tcW w:type="dxa" w:w="2091"/>
          </w:tcPr>
          <w:p>
            <w:pPr>
              <w:spacing w:after="0"/>
            </w:pPr>
            <w:r>
              <w:rPr>
                <w:sz w:val="15"/>
              </w:rPr>
              <w:t>API-ORD-003</w:t>
            </w:r>
          </w:p>
        </w:tc>
        <w:tc>
          <w:tcPr>
            <w:tcW w:type="dxa" w:w="2091"/>
          </w:tcPr>
          <w:p>
            <w:pPr>
              <w:spacing w:after="0"/>
            </w:pPr>
            <w:r>
              <w:rPr>
                <w:sz w:val="15"/>
              </w:rPr>
              <w:t>GET</w:t>
            </w:r>
          </w:p>
        </w:tc>
        <w:tc>
          <w:tcPr>
            <w:tcW w:type="dxa" w:w="2091"/>
          </w:tcPr>
          <w:p>
            <w:pPr>
              <w:spacing w:after="0"/>
            </w:pPr>
            <w:r>
              <w:rPr>
                <w:sz w:val="15"/>
              </w:rPr>
              <w:t>/api/v1/orders</w:t>
            </w:r>
          </w:p>
        </w:tc>
        <w:tc>
          <w:tcPr>
            <w:tcW w:type="dxa" w:w="2091"/>
          </w:tcPr>
          <w:p>
            <w:pPr>
              <w:spacing w:after="0"/>
            </w:pPr>
            <w:r>
              <w:rPr>
                <w:sz w:val="15"/>
              </w:rPr>
              <w:t>Search/list orders</w:t>
            </w:r>
          </w:p>
        </w:tc>
        <w:tc>
          <w:tcPr>
            <w:tcW w:type="dxa" w:w="2091"/>
          </w:tcPr>
          <w:p>
            <w:pPr>
              <w:spacing w:after="0"/>
            </w:pPr>
            <w:r>
              <w:rPr>
                <w:sz w:val="15"/>
              </w:rPr>
              <w:t>P1</w:t>
            </w:r>
          </w:p>
        </w:tc>
      </w:tr>
      <w:tr>
        <w:tc>
          <w:tcPr>
            <w:tcW w:type="dxa" w:w="2091"/>
          </w:tcPr>
          <w:p>
            <w:pPr>
              <w:spacing w:after="0"/>
            </w:pPr>
            <w:r>
              <w:rPr>
                <w:sz w:val="15"/>
              </w:rPr>
              <w:t>API-ORD-004</w:t>
            </w:r>
          </w:p>
        </w:tc>
        <w:tc>
          <w:tcPr>
            <w:tcW w:type="dxa" w:w="2091"/>
          </w:tcPr>
          <w:p>
            <w:pPr>
              <w:spacing w:after="0"/>
            </w:pPr>
            <w:r>
              <w:rPr>
                <w:sz w:val="15"/>
              </w:rPr>
              <w:t>POST</w:t>
            </w:r>
          </w:p>
        </w:tc>
        <w:tc>
          <w:tcPr>
            <w:tcW w:type="dxa" w:w="2091"/>
          </w:tcPr>
          <w:p>
            <w:pPr>
              <w:spacing w:after="0"/>
            </w:pPr>
            <w:r>
              <w:rPr>
                <w:sz w:val="15"/>
              </w:rPr>
              <w:t>/api/v1/orders/{orderId}/cancel</w:t>
            </w:r>
          </w:p>
        </w:tc>
        <w:tc>
          <w:tcPr>
            <w:tcW w:type="dxa" w:w="2091"/>
          </w:tcPr>
          <w:p>
            <w:pPr>
              <w:spacing w:after="0"/>
            </w:pPr>
            <w:r>
              <w:rPr>
                <w:sz w:val="15"/>
              </w:rPr>
              <w:t>Request cancellation</w:t>
            </w:r>
          </w:p>
        </w:tc>
        <w:tc>
          <w:tcPr>
            <w:tcW w:type="dxa" w:w="2091"/>
          </w:tcPr>
          <w:p>
            <w:pPr>
              <w:spacing w:after="0"/>
            </w:pPr>
            <w:r>
              <w:rPr>
                <w:sz w:val="15"/>
              </w:rPr>
              <w:t>P1</w:t>
            </w:r>
          </w:p>
        </w:tc>
      </w:tr>
      <w:tr>
        <w:tc>
          <w:tcPr>
            <w:tcW w:type="dxa" w:w="2091"/>
          </w:tcPr>
          <w:p>
            <w:pPr>
              <w:spacing w:after="0"/>
            </w:pPr>
            <w:r>
              <w:rPr>
                <w:sz w:val="15"/>
              </w:rPr>
              <w:t>API-BRK-001</w:t>
            </w:r>
          </w:p>
        </w:tc>
        <w:tc>
          <w:tcPr>
            <w:tcW w:type="dxa" w:w="2091"/>
          </w:tcPr>
          <w:p>
            <w:pPr>
              <w:spacing w:after="0"/>
            </w:pPr>
            <w:r>
              <w:rPr>
                <w:sz w:val="15"/>
              </w:rPr>
              <w:t>POST</w:t>
            </w:r>
          </w:p>
        </w:tc>
        <w:tc>
          <w:tcPr>
            <w:tcW w:type="dxa" w:w="2091"/>
          </w:tcPr>
          <w:p>
            <w:pPr>
              <w:spacing w:after="0"/>
            </w:pPr>
            <w:r>
              <w:rPr>
                <w:sz w:val="15"/>
              </w:rPr>
              <w:t>/api/v1/broker/orders</w:t>
            </w:r>
          </w:p>
        </w:tc>
        <w:tc>
          <w:tcPr>
            <w:tcW w:type="dxa" w:w="2091"/>
          </w:tcPr>
          <w:p>
            <w:pPr>
              <w:spacing w:after="0"/>
            </w:pPr>
            <w:r>
              <w:rPr>
                <w:sz w:val="15"/>
              </w:rPr>
              <w:t>Broker adapter submission</w:t>
            </w:r>
          </w:p>
        </w:tc>
        <w:tc>
          <w:tcPr>
            <w:tcW w:type="dxa" w:w="2091"/>
          </w:tcPr>
          <w:p>
            <w:pPr>
              <w:spacing w:after="0"/>
            </w:pPr>
            <w:r>
              <w:rPr>
                <w:sz w:val="15"/>
              </w:rPr>
              <w:t>P0</w:t>
            </w:r>
          </w:p>
        </w:tc>
      </w:tr>
      <w:tr>
        <w:tc>
          <w:tcPr>
            <w:tcW w:type="dxa" w:w="2091"/>
          </w:tcPr>
          <w:p>
            <w:pPr>
              <w:spacing w:after="0"/>
            </w:pPr>
            <w:r>
              <w:rPr>
                <w:sz w:val="15"/>
              </w:rPr>
              <w:t>API-BRK-002</w:t>
            </w:r>
          </w:p>
        </w:tc>
        <w:tc>
          <w:tcPr>
            <w:tcW w:type="dxa" w:w="2091"/>
          </w:tcPr>
          <w:p>
            <w:pPr>
              <w:spacing w:after="0"/>
            </w:pPr>
            <w:r>
              <w:rPr>
                <w:sz w:val="15"/>
              </w:rPr>
              <w:t>GET</w:t>
            </w:r>
          </w:p>
        </w:tc>
        <w:tc>
          <w:tcPr>
            <w:tcW w:type="dxa" w:w="2091"/>
          </w:tcPr>
          <w:p>
            <w:pPr>
              <w:spacing w:after="0"/>
            </w:pPr>
            <w:r>
              <w:rPr>
                <w:sz w:val="15"/>
              </w:rPr>
              <w:t>/api/v1/broker/orders/{brokerOrderId}</w:t>
            </w:r>
          </w:p>
        </w:tc>
        <w:tc>
          <w:tcPr>
            <w:tcW w:type="dxa" w:w="2091"/>
          </w:tcPr>
          <w:p>
            <w:pPr>
              <w:spacing w:after="0"/>
            </w:pPr>
            <w:r>
              <w:rPr>
                <w:sz w:val="15"/>
              </w:rPr>
              <w:t>Broker order status</w:t>
            </w:r>
          </w:p>
        </w:tc>
        <w:tc>
          <w:tcPr>
            <w:tcW w:type="dxa" w:w="2091"/>
          </w:tcPr>
          <w:p>
            <w:pPr>
              <w:spacing w:after="0"/>
            </w:pPr>
            <w:r>
              <w:rPr>
                <w:sz w:val="15"/>
              </w:rPr>
              <w:t>P0</w:t>
            </w:r>
          </w:p>
        </w:tc>
      </w:tr>
      <w:tr>
        <w:tc>
          <w:tcPr>
            <w:tcW w:type="dxa" w:w="2091"/>
          </w:tcPr>
          <w:p>
            <w:pPr>
              <w:spacing w:after="0"/>
            </w:pPr>
            <w:r>
              <w:rPr>
                <w:sz w:val="15"/>
              </w:rPr>
              <w:t>API-BRK-003</w:t>
            </w:r>
          </w:p>
        </w:tc>
        <w:tc>
          <w:tcPr>
            <w:tcW w:type="dxa" w:w="2091"/>
          </w:tcPr>
          <w:p>
            <w:pPr>
              <w:spacing w:after="0"/>
            </w:pPr>
            <w:r>
              <w:rPr>
                <w:sz w:val="15"/>
              </w:rPr>
              <w:t>POST</w:t>
            </w:r>
          </w:p>
        </w:tc>
        <w:tc>
          <w:tcPr>
            <w:tcW w:type="dxa" w:w="2091"/>
          </w:tcPr>
          <w:p>
            <w:pPr>
              <w:spacing w:after="0"/>
            </w:pPr>
            <w:r>
              <w:rPr>
                <w:sz w:val="15"/>
              </w:rPr>
              <w:t>/api/v1/broker/executions/webhook</w:t>
            </w:r>
          </w:p>
        </w:tc>
        <w:tc>
          <w:tcPr>
            <w:tcW w:type="dxa" w:w="2091"/>
          </w:tcPr>
          <w:p>
            <w:pPr>
              <w:spacing w:after="0"/>
            </w:pPr>
            <w:r>
              <w:rPr>
                <w:sz w:val="15"/>
              </w:rPr>
              <w:t>Receive execution events</w:t>
            </w:r>
          </w:p>
        </w:tc>
        <w:tc>
          <w:tcPr>
            <w:tcW w:type="dxa" w:w="2091"/>
          </w:tcPr>
          <w:p>
            <w:pPr>
              <w:spacing w:after="0"/>
            </w:pPr>
            <w:r>
              <w:rPr>
                <w:sz w:val="15"/>
              </w:rPr>
              <w:t>P0</w:t>
            </w:r>
          </w:p>
        </w:tc>
      </w:tr>
      <w:tr>
        <w:tc>
          <w:tcPr>
            <w:tcW w:type="dxa" w:w="2091"/>
          </w:tcPr>
          <w:p>
            <w:pPr>
              <w:spacing w:after="0"/>
            </w:pPr>
            <w:r>
              <w:rPr>
                <w:sz w:val="15"/>
              </w:rPr>
              <w:t>API-POS-001</w:t>
            </w:r>
          </w:p>
        </w:tc>
        <w:tc>
          <w:tcPr>
            <w:tcW w:type="dxa" w:w="2091"/>
          </w:tcPr>
          <w:p>
            <w:pPr>
              <w:spacing w:after="0"/>
            </w:pPr>
            <w:r>
              <w:rPr>
                <w:sz w:val="15"/>
              </w:rPr>
              <w:t>GET</w:t>
            </w:r>
          </w:p>
        </w:tc>
        <w:tc>
          <w:tcPr>
            <w:tcW w:type="dxa" w:w="2091"/>
          </w:tcPr>
          <w:p>
            <w:pPr>
              <w:spacing w:after="0"/>
            </w:pPr>
            <w:r>
              <w:rPr>
                <w:sz w:val="15"/>
              </w:rPr>
              <w:t>/api/v1/positions</w:t>
            </w:r>
          </w:p>
        </w:tc>
        <w:tc>
          <w:tcPr>
            <w:tcW w:type="dxa" w:w="2091"/>
          </w:tcPr>
          <w:p>
            <w:pPr>
              <w:spacing w:after="0"/>
            </w:pPr>
            <w:r>
              <w:rPr>
                <w:sz w:val="15"/>
              </w:rPr>
              <w:t>List positions</w:t>
            </w:r>
          </w:p>
        </w:tc>
        <w:tc>
          <w:tcPr>
            <w:tcW w:type="dxa" w:w="2091"/>
          </w:tcPr>
          <w:p>
            <w:pPr>
              <w:spacing w:after="0"/>
            </w:pPr>
            <w:r>
              <w:rPr>
                <w:sz w:val="15"/>
              </w:rPr>
              <w:t>P0</w:t>
            </w:r>
          </w:p>
        </w:tc>
      </w:tr>
      <w:tr>
        <w:tc>
          <w:tcPr>
            <w:tcW w:type="dxa" w:w="2091"/>
          </w:tcPr>
          <w:p>
            <w:pPr>
              <w:spacing w:after="0"/>
            </w:pPr>
            <w:r>
              <w:rPr>
                <w:sz w:val="15"/>
              </w:rPr>
              <w:t>API-POS-002</w:t>
            </w:r>
          </w:p>
        </w:tc>
        <w:tc>
          <w:tcPr>
            <w:tcW w:type="dxa" w:w="2091"/>
          </w:tcPr>
          <w:p>
            <w:pPr>
              <w:spacing w:after="0"/>
            </w:pPr>
            <w:r>
              <w:rPr>
                <w:sz w:val="15"/>
              </w:rPr>
              <w:t>GET</w:t>
            </w:r>
          </w:p>
        </w:tc>
        <w:tc>
          <w:tcPr>
            <w:tcW w:type="dxa" w:w="2091"/>
          </w:tcPr>
          <w:p>
            <w:pPr>
              <w:spacing w:after="0"/>
            </w:pPr>
            <w:r>
              <w:rPr>
                <w:sz w:val="15"/>
              </w:rPr>
              <w:t>/api/v1/positions/{symbol}</w:t>
            </w:r>
          </w:p>
        </w:tc>
        <w:tc>
          <w:tcPr>
            <w:tcW w:type="dxa" w:w="2091"/>
          </w:tcPr>
          <w:p>
            <w:pPr>
              <w:spacing w:after="0"/>
            </w:pPr>
            <w:r>
              <w:rPr>
                <w:sz w:val="15"/>
              </w:rPr>
              <w:t>Retrieve symbol position</w:t>
            </w:r>
          </w:p>
        </w:tc>
        <w:tc>
          <w:tcPr>
            <w:tcW w:type="dxa" w:w="2091"/>
          </w:tcPr>
          <w:p>
            <w:pPr>
              <w:spacing w:after="0"/>
            </w:pPr>
            <w:r>
              <w:rPr>
                <w:sz w:val="15"/>
              </w:rPr>
              <w:t>P0</w:t>
            </w:r>
          </w:p>
        </w:tc>
      </w:tr>
      <w:tr>
        <w:tc>
          <w:tcPr>
            <w:tcW w:type="dxa" w:w="2091"/>
          </w:tcPr>
          <w:p>
            <w:pPr>
              <w:spacing w:after="0"/>
            </w:pPr>
            <w:r>
              <w:rPr>
                <w:sz w:val="15"/>
              </w:rPr>
              <w:t>API-PNL-001</w:t>
            </w:r>
          </w:p>
        </w:tc>
        <w:tc>
          <w:tcPr>
            <w:tcW w:type="dxa" w:w="2091"/>
          </w:tcPr>
          <w:p>
            <w:pPr>
              <w:spacing w:after="0"/>
            </w:pPr>
            <w:r>
              <w:rPr>
                <w:sz w:val="15"/>
              </w:rPr>
              <w:t>GET</w:t>
            </w:r>
          </w:p>
        </w:tc>
        <w:tc>
          <w:tcPr>
            <w:tcW w:type="dxa" w:w="2091"/>
          </w:tcPr>
          <w:p>
            <w:pPr>
              <w:spacing w:after="0"/>
            </w:pPr>
            <w:r>
              <w:rPr>
                <w:sz w:val="15"/>
              </w:rPr>
              <w:t>/api/v1/pnl/daily</w:t>
            </w:r>
          </w:p>
        </w:tc>
        <w:tc>
          <w:tcPr>
            <w:tcW w:type="dxa" w:w="2091"/>
          </w:tcPr>
          <w:p>
            <w:pPr>
              <w:spacing w:after="0"/>
            </w:pPr>
            <w:r>
              <w:rPr>
                <w:sz w:val="15"/>
              </w:rPr>
              <w:t>Retrieve daily P&amp;L</w:t>
            </w:r>
          </w:p>
        </w:tc>
        <w:tc>
          <w:tcPr>
            <w:tcW w:type="dxa" w:w="2091"/>
          </w:tcPr>
          <w:p>
            <w:pPr>
              <w:spacing w:after="0"/>
            </w:pPr>
            <w:r>
              <w:rPr>
                <w:sz w:val="15"/>
              </w:rPr>
              <w:t>P1</w:t>
            </w:r>
          </w:p>
        </w:tc>
      </w:tr>
      <w:tr>
        <w:tc>
          <w:tcPr>
            <w:tcW w:type="dxa" w:w="2091"/>
          </w:tcPr>
          <w:p>
            <w:pPr>
              <w:spacing w:after="0"/>
            </w:pPr>
            <w:r>
              <w:rPr>
                <w:sz w:val="15"/>
              </w:rPr>
              <w:t>API-BKT-001</w:t>
            </w:r>
          </w:p>
        </w:tc>
        <w:tc>
          <w:tcPr>
            <w:tcW w:type="dxa" w:w="2091"/>
          </w:tcPr>
          <w:p>
            <w:pPr>
              <w:spacing w:after="0"/>
            </w:pPr>
            <w:r>
              <w:rPr>
                <w:sz w:val="15"/>
              </w:rPr>
              <w:t>POST</w:t>
            </w:r>
          </w:p>
        </w:tc>
        <w:tc>
          <w:tcPr>
            <w:tcW w:type="dxa" w:w="2091"/>
          </w:tcPr>
          <w:p>
            <w:pPr>
              <w:spacing w:after="0"/>
            </w:pPr>
            <w:r>
              <w:rPr>
                <w:sz w:val="15"/>
              </w:rPr>
              <w:t>/api/v1/backtests</w:t>
            </w:r>
          </w:p>
        </w:tc>
        <w:tc>
          <w:tcPr>
            <w:tcW w:type="dxa" w:w="2091"/>
          </w:tcPr>
          <w:p>
            <w:pPr>
              <w:spacing w:after="0"/>
            </w:pPr>
            <w:r>
              <w:rPr>
                <w:sz w:val="15"/>
              </w:rPr>
              <w:t>Create backtest run</w:t>
            </w:r>
          </w:p>
        </w:tc>
        <w:tc>
          <w:tcPr>
            <w:tcW w:type="dxa" w:w="2091"/>
          </w:tcPr>
          <w:p>
            <w:pPr>
              <w:spacing w:after="0"/>
            </w:pPr>
            <w:r>
              <w:rPr>
                <w:sz w:val="15"/>
              </w:rPr>
              <w:t>P1</w:t>
            </w:r>
          </w:p>
        </w:tc>
      </w:tr>
      <w:tr>
        <w:tc>
          <w:tcPr>
            <w:tcW w:type="dxa" w:w="2091"/>
          </w:tcPr>
          <w:p>
            <w:pPr>
              <w:spacing w:after="0"/>
            </w:pPr>
            <w:r>
              <w:rPr>
                <w:sz w:val="15"/>
              </w:rPr>
              <w:t>API-BKT-002</w:t>
            </w:r>
          </w:p>
        </w:tc>
        <w:tc>
          <w:tcPr>
            <w:tcW w:type="dxa" w:w="2091"/>
          </w:tcPr>
          <w:p>
            <w:pPr>
              <w:spacing w:after="0"/>
            </w:pPr>
            <w:r>
              <w:rPr>
                <w:sz w:val="15"/>
              </w:rPr>
              <w:t>GET</w:t>
            </w:r>
          </w:p>
        </w:tc>
        <w:tc>
          <w:tcPr>
            <w:tcW w:type="dxa" w:w="2091"/>
          </w:tcPr>
          <w:p>
            <w:pPr>
              <w:spacing w:after="0"/>
            </w:pPr>
            <w:r>
              <w:rPr>
                <w:sz w:val="15"/>
              </w:rPr>
              <w:t>/api/v1/backtests/{backtestId}</w:t>
            </w:r>
          </w:p>
        </w:tc>
        <w:tc>
          <w:tcPr>
            <w:tcW w:type="dxa" w:w="2091"/>
          </w:tcPr>
          <w:p>
            <w:pPr>
              <w:spacing w:after="0"/>
            </w:pPr>
            <w:r>
              <w:rPr>
                <w:sz w:val="15"/>
              </w:rPr>
              <w:t>Retrieve backtest result</w:t>
            </w:r>
          </w:p>
        </w:tc>
        <w:tc>
          <w:tcPr>
            <w:tcW w:type="dxa" w:w="2091"/>
          </w:tcPr>
          <w:p>
            <w:pPr>
              <w:spacing w:after="0"/>
            </w:pPr>
            <w:r>
              <w:rPr>
                <w:sz w:val="15"/>
              </w:rPr>
              <w:t>P1</w:t>
            </w:r>
          </w:p>
        </w:tc>
      </w:tr>
      <w:tr>
        <w:tc>
          <w:tcPr>
            <w:tcW w:type="dxa" w:w="2091"/>
          </w:tcPr>
          <w:p>
            <w:pPr>
              <w:spacing w:after="0"/>
            </w:pPr>
            <w:r>
              <w:rPr>
                <w:sz w:val="15"/>
              </w:rPr>
              <w:t>API-AUD-001</w:t>
            </w:r>
          </w:p>
        </w:tc>
        <w:tc>
          <w:tcPr>
            <w:tcW w:type="dxa" w:w="2091"/>
          </w:tcPr>
          <w:p>
            <w:pPr>
              <w:spacing w:after="0"/>
            </w:pPr>
            <w:r>
              <w:rPr>
                <w:sz w:val="15"/>
              </w:rPr>
              <w:t>GET</w:t>
            </w:r>
          </w:p>
        </w:tc>
        <w:tc>
          <w:tcPr>
            <w:tcW w:type="dxa" w:w="2091"/>
          </w:tcPr>
          <w:p>
            <w:pPr>
              <w:spacing w:after="0"/>
            </w:pPr>
            <w:r>
              <w:rPr>
                <w:sz w:val="15"/>
              </w:rPr>
              <w:t>/api/v1/audit-events</w:t>
            </w:r>
          </w:p>
        </w:tc>
        <w:tc>
          <w:tcPr>
            <w:tcW w:type="dxa" w:w="2091"/>
          </w:tcPr>
          <w:p>
            <w:pPr>
              <w:spacing w:after="0"/>
            </w:pPr>
            <w:r>
              <w:rPr>
                <w:sz w:val="15"/>
              </w:rPr>
              <w:t>Search audit trail</w:t>
            </w:r>
          </w:p>
        </w:tc>
        <w:tc>
          <w:tcPr>
            <w:tcW w:type="dxa" w:w="2091"/>
          </w:tcPr>
          <w:p>
            <w:pPr>
              <w:spacing w:after="0"/>
            </w:pPr>
            <w:r>
              <w:rPr>
                <w:sz w:val="15"/>
              </w:rPr>
              <w:t>P1</w:t>
            </w:r>
          </w:p>
        </w:tc>
      </w:tr>
      <w:tr>
        <w:tc>
          <w:tcPr>
            <w:tcW w:type="dxa" w:w="2091"/>
          </w:tcPr>
          <w:p>
            <w:pPr>
              <w:spacing w:after="0"/>
            </w:pPr>
            <w:r>
              <w:rPr>
                <w:sz w:val="15"/>
              </w:rPr>
              <w:t>API-REC-001</w:t>
            </w:r>
          </w:p>
        </w:tc>
        <w:tc>
          <w:tcPr>
            <w:tcW w:type="dxa" w:w="2091"/>
          </w:tcPr>
          <w:p>
            <w:pPr>
              <w:spacing w:after="0"/>
            </w:pPr>
            <w:r>
              <w:rPr>
                <w:sz w:val="15"/>
              </w:rPr>
              <w:t>POST</w:t>
            </w:r>
          </w:p>
        </w:tc>
        <w:tc>
          <w:tcPr>
            <w:tcW w:type="dxa" w:w="2091"/>
          </w:tcPr>
          <w:p>
            <w:pPr>
              <w:spacing w:after="0"/>
            </w:pPr>
            <w:r>
              <w:rPr>
                <w:sz w:val="15"/>
              </w:rPr>
              <w:t>/api/v1/reconciliation/run</w:t>
            </w:r>
          </w:p>
        </w:tc>
        <w:tc>
          <w:tcPr>
            <w:tcW w:type="dxa" w:w="2091"/>
          </w:tcPr>
          <w:p>
            <w:pPr>
              <w:spacing w:after="0"/>
            </w:pPr>
            <w:r>
              <w:rPr>
                <w:sz w:val="15"/>
              </w:rPr>
              <w:t>Run reconciliation</w:t>
            </w:r>
          </w:p>
        </w:tc>
        <w:tc>
          <w:tcPr>
            <w:tcW w:type="dxa" w:w="2091"/>
          </w:tcPr>
          <w:p>
            <w:pPr>
              <w:spacing w:after="0"/>
            </w:pPr>
            <w:r>
              <w:rPr>
                <w:sz w:val="15"/>
              </w:rPr>
              <w:t>P1</w:t>
            </w:r>
          </w:p>
        </w:tc>
      </w:tr>
      <w:tr>
        <w:tc>
          <w:tcPr>
            <w:tcW w:type="dxa" w:w="2091"/>
          </w:tcPr>
          <w:p>
            <w:pPr>
              <w:spacing w:after="0"/>
            </w:pPr>
            <w:r>
              <w:rPr>
                <w:sz w:val="15"/>
              </w:rPr>
              <w:t>API-REC-002</w:t>
            </w:r>
          </w:p>
        </w:tc>
        <w:tc>
          <w:tcPr>
            <w:tcW w:type="dxa" w:w="2091"/>
          </w:tcPr>
          <w:p>
            <w:pPr>
              <w:spacing w:after="0"/>
            </w:pPr>
            <w:r>
              <w:rPr>
                <w:sz w:val="15"/>
              </w:rPr>
              <w:t>GET</w:t>
            </w:r>
          </w:p>
        </w:tc>
        <w:tc>
          <w:tcPr>
            <w:tcW w:type="dxa" w:w="2091"/>
          </w:tcPr>
          <w:p>
            <w:pPr>
              <w:spacing w:after="0"/>
            </w:pPr>
            <w:r>
              <w:rPr>
                <w:sz w:val="15"/>
              </w:rPr>
              <w:t>/api/v1/reconciliation/cases</w:t>
            </w:r>
          </w:p>
        </w:tc>
        <w:tc>
          <w:tcPr>
            <w:tcW w:type="dxa" w:w="2091"/>
          </w:tcPr>
          <w:p>
            <w:pPr>
              <w:spacing w:after="0"/>
            </w:pPr>
            <w:r>
              <w:rPr>
                <w:sz w:val="15"/>
              </w:rPr>
              <w:t>Retrieve reconciliation cases</w:t>
            </w:r>
          </w:p>
        </w:tc>
        <w:tc>
          <w:tcPr>
            <w:tcW w:type="dxa" w:w="2091"/>
          </w:tcPr>
          <w:p>
            <w:pPr>
              <w:spacing w:after="0"/>
            </w:pPr>
            <w:r>
              <w:rPr>
                <w:sz w:val="15"/>
              </w:rPr>
              <w:t>P1</w:t>
            </w:r>
          </w:p>
        </w:tc>
      </w:tr>
      <w:tr>
        <w:tc>
          <w:tcPr>
            <w:tcW w:type="dxa" w:w="2091"/>
          </w:tcPr>
          <w:p>
            <w:pPr>
              <w:spacing w:after="0"/>
            </w:pPr>
            <w:r>
              <w:rPr>
                <w:sz w:val="15"/>
              </w:rPr>
              <w:t>API-CFG-001</w:t>
            </w:r>
          </w:p>
        </w:tc>
        <w:tc>
          <w:tcPr>
            <w:tcW w:type="dxa" w:w="2091"/>
          </w:tcPr>
          <w:p>
            <w:pPr>
              <w:spacing w:after="0"/>
            </w:pPr>
            <w:r>
              <w:rPr>
                <w:sz w:val="15"/>
              </w:rPr>
              <w:t>GET</w:t>
            </w:r>
          </w:p>
        </w:tc>
        <w:tc>
          <w:tcPr>
            <w:tcW w:type="dxa" w:w="2091"/>
          </w:tcPr>
          <w:p>
            <w:pPr>
              <w:spacing w:after="0"/>
            </w:pPr>
            <w:r>
              <w:rPr>
                <w:sz w:val="15"/>
              </w:rPr>
              <w:t>/api/v1/strategy/configurations/{strategyId}</w:t>
            </w:r>
          </w:p>
        </w:tc>
        <w:tc>
          <w:tcPr>
            <w:tcW w:type="dxa" w:w="2091"/>
          </w:tcPr>
          <w:p>
            <w:pPr>
              <w:spacing w:after="0"/>
            </w:pPr>
            <w:r>
              <w:rPr>
                <w:sz w:val="15"/>
              </w:rPr>
              <w:t>Retrieve strategy config/version</w:t>
            </w:r>
          </w:p>
        </w:tc>
        <w:tc>
          <w:tcPr>
            <w:tcW w:type="dxa" w:w="2091"/>
          </w:tcPr>
          <w:p>
            <w:pPr>
              <w:spacing w:after="0"/>
            </w:pPr>
            <w:r>
              <w:rPr>
                <w:sz w:val="15"/>
              </w:rPr>
              <w:t>P0</w:t>
            </w:r>
          </w:p>
        </w:tc>
      </w:tr>
      <w:tr>
        <w:tc>
          <w:tcPr>
            <w:tcW w:type="dxa" w:w="2091"/>
          </w:tcPr>
          <w:p>
            <w:pPr>
              <w:spacing w:after="0"/>
            </w:pPr>
            <w:r>
              <w:rPr>
                <w:sz w:val="15"/>
              </w:rPr>
              <w:t>API-CFG-002</w:t>
            </w:r>
          </w:p>
        </w:tc>
        <w:tc>
          <w:tcPr>
            <w:tcW w:type="dxa" w:w="2091"/>
          </w:tcPr>
          <w:p>
            <w:pPr>
              <w:spacing w:after="0"/>
            </w:pPr>
            <w:r>
              <w:rPr>
                <w:sz w:val="15"/>
              </w:rPr>
              <w:t>POST</w:t>
            </w:r>
          </w:p>
        </w:tc>
        <w:tc>
          <w:tcPr>
            <w:tcW w:type="dxa" w:w="2091"/>
          </w:tcPr>
          <w:p>
            <w:pPr>
              <w:spacing w:after="0"/>
            </w:pPr>
            <w:r>
              <w:rPr>
                <w:sz w:val="15"/>
              </w:rPr>
              <w:t>/api/v1/strategy/configurations</w:t>
            </w:r>
          </w:p>
        </w:tc>
        <w:tc>
          <w:tcPr>
            <w:tcW w:type="dxa" w:w="2091"/>
          </w:tcPr>
          <w:p>
            <w:pPr>
              <w:spacing w:after="0"/>
            </w:pPr>
            <w:r>
              <w:rPr>
                <w:sz w:val="15"/>
              </w:rPr>
              <w:t>Create new strategy version</w:t>
            </w:r>
          </w:p>
        </w:tc>
        <w:tc>
          <w:tcPr>
            <w:tcW w:type="dxa" w:w="2091"/>
          </w:tcPr>
          <w:p>
            <w:pPr>
              <w:spacing w:after="0"/>
            </w:pPr>
            <w:r>
              <w:rPr>
                <w:sz w:val="15"/>
              </w:rPr>
              <w:t>P1</w:t>
            </w:r>
          </w:p>
        </w:tc>
      </w:tr>
    </w:tbl>
    <w:p>
      <w:pPr>
        <w:pStyle w:val="Heading1"/>
      </w:pPr>
      <w:r>
        <w:t>8. API-MD-001 — Market Data Ingestion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/api/v1/market-data/quotes</w:t>
            </w:r>
          </w:p>
        </w:tc>
      </w:tr>
      <w:tr>
        <w:tc>
          <w:tcPr>
            <w:tcW w:type="dxa" w:w="5227"/>
          </w:tcPr>
          <w:p>
            <w:pPr>
              <w:spacing w:after="0"/>
            </w:pPr>
            <w:r>
              <w:rPr>
                <w:sz w:val="15"/>
              </w:rPr>
              <w:t>Purpose</w:t>
            </w:r>
          </w:p>
        </w:tc>
        <w:tc>
          <w:tcPr>
            <w:tcW w:type="dxa" w:w="5227"/>
          </w:tcPr>
          <w:p>
            <w:pPr>
              <w:spacing w:after="0"/>
            </w:pPr>
            <w:r>
              <w:rPr>
                <w:sz w:val="15"/>
              </w:rPr>
              <w:t>Submit normalized market-data record for validation and downstream processing.</w:t>
            </w:r>
          </w:p>
        </w:tc>
      </w:tr>
      <w:tr>
        <w:tc>
          <w:tcPr>
            <w:tcW w:type="dxa" w:w="5227"/>
          </w:tcPr>
          <w:p>
            <w:pPr>
              <w:spacing w:after="0"/>
            </w:pPr>
            <w:r>
              <w:rPr>
                <w:sz w:val="15"/>
              </w:rPr>
              <w:t>Request</w:t>
            </w:r>
          </w:p>
        </w:tc>
        <w:tc>
          <w:tcPr>
            <w:tcW w:type="dxa" w:w="5227"/>
          </w:tcPr>
          <w:p>
            <w:pPr>
              <w:spacing w:after="0"/>
            </w:pPr>
            <w:r>
              <w:rPr>
                <w:sz w:val="15"/>
              </w:rPr>
              <w:t>symbol, timestamp, open, high, low, close, volume.</w:t>
            </w:r>
          </w:p>
        </w:tc>
      </w:tr>
      <w:tr>
        <w:tc>
          <w:tcPr>
            <w:tcW w:type="dxa" w:w="5227"/>
          </w:tcPr>
          <w:p>
            <w:pPr>
              <w:spacing w:after="0"/>
            </w:pPr>
            <w:r>
              <w:rPr>
                <w:sz w:val="15"/>
              </w:rPr>
              <w:t>Validation</w:t>
            </w:r>
          </w:p>
        </w:tc>
        <w:tc>
          <w:tcPr>
            <w:tcW w:type="dxa" w:w="5227"/>
          </w:tcPr>
          <w:p>
            <w:pPr>
              <w:spacing w:after="0"/>
            </w:pPr>
            <w:r>
              <w:rPr>
                <w:sz w:val="15"/>
              </w:rPr>
              <w:t>Symbol configured; OHLC numeric; High &gt;= Low; timestamp valid; freshness checked downstream.</w:t>
            </w:r>
          </w:p>
        </w:tc>
      </w:tr>
      <w:tr>
        <w:tc>
          <w:tcPr>
            <w:tcW w:type="dxa" w:w="5227"/>
          </w:tcPr>
          <w:p>
            <w:pPr>
              <w:spacing w:after="0"/>
            </w:pPr>
            <w:r>
              <w:rPr>
                <w:sz w:val="15"/>
              </w:rPr>
              <w:t>Success</w:t>
            </w:r>
          </w:p>
        </w:tc>
        <w:tc>
          <w:tcPr>
            <w:tcW w:type="dxa" w:w="5227"/>
          </w:tcPr>
          <w:p>
            <w:pPr>
              <w:spacing w:after="0"/>
            </w:pPr>
            <w:r>
              <w:rPr>
                <w:sz w:val="15"/>
              </w:rPr>
              <w:t>201 Created / 202 Accepted.</w:t>
            </w:r>
          </w:p>
        </w:tc>
      </w:tr>
      <w:tr>
        <w:tc>
          <w:tcPr>
            <w:tcW w:type="dxa" w:w="5227"/>
          </w:tcPr>
          <w:p>
            <w:pPr>
              <w:spacing w:after="0"/>
            </w:pPr>
            <w:r>
              <w:rPr>
                <w:sz w:val="15"/>
              </w:rPr>
              <w:t>Failure</w:t>
            </w:r>
          </w:p>
        </w:tc>
        <w:tc>
          <w:tcPr>
            <w:tcW w:type="dxa" w:w="5227"/>
          </w:tcPr>
          <w:p>
            <w:pPr>
              <w:spacing w:after="0"/>
            </w:pPr>
            <w:r>
              <w:rPr>
                <w:sz w:val="15"/>
              </w:rPr>
              <w:t>400/422 for validation failure; 409 for duplicate record where applicable.</w:t>
            </w:r>
          </w:p>
        </w:tc>
      </w:tr>
    </w:tbl>
    <w:p>
      <w:r>
        <w:t>Request:</w:t>
        <w:br/>
        <w:t>{</w:t>
        <w:br/>
        <w:t xml:space="preserve">  "symbol": "NIFTY",</w:t>
        <w:br/>
        <w:t xml:space="preserve">  "timestamp": "2026-08-09T10:15:00Z",</w:t>
        <w:br/>
        <w:t xml:space="preserve">  "open": 24510.20,</w:t>
        <w:br/>
        <w:t xml:space="preserve">  "high": 24542.10,</w:t>
        <w:br/>
        <w:t xml:space="preserve">  "low": 24498.40,</w:t>
        <w:br/>
        <w:t xml:space="preserve">  "close": 24530.80,</w:t>
        <w:br/>
        <w:t xml:space="preserve">  "volume": 125000</w:t>
        <w:br/>
        <w:t>}</w:t>
      </w:r>
    </w:p>
    <w:p>
      <w:pPr>
        <w:pStyle w:val="Heading1"/>
      </w:pPr>
      <w:r>
        <w:t>9. API-IND-001 — Indicator Retrieval</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GET /api/v1/indicators/{symbol}?interval=5m</w:t>
            </w:r>
          </w:p>
        </w:tc>
      </w:tr>
      <w:tr>
        <w:tc>
          <w:tcPr>
            <w:tcW w:type="dxa" w:w="5227"/>
          </w:tcPr>
          <w:p>
            <w:pPr>
              <w:spacing w:after="0"/>
            </w:pPr>
            <w:r>
              <w:rPr>
                <w:sz w:val="15"/>
              </w:rPr>
              <w:t>Purpose</w:t>
            </w:r>
          </w:p>
        </w:tc>
        <w:tc>
          <w:tcPr>
            <w:tcW w:type="dxa" w:w="5227"/>
          </w:tcPr>
          <w:p>
            <w:pPr>
              <w:spacing w:after="0"/>
            </w:pPr>
            <w:r>
              <w:rPr>
                <w:sz w:val="15"/>
              </w:rPr>
              <w:t>Retrieve the latest validated indicator snapshot.</w:t>
            </w:r>
          </w:p>
        </w:tc>
      </w:tr>
      <w:tr>
        <w:tc>
          <w:tcPr>
            <w:tcW w:type="dxa" w:w="5227"/>
          </w:tcPr>
          <w:p>
            <w:pPr>
              <w:spacing w:after="0"/>
            </w:pPr>
            <w:r>
              <w:rPr>
                <w:sz w:val="15"/>
              </w:rPr>
              <w:t>Response</w:t>
            </w:r>
          </w:p>
        </w:tc>
        <w:tc>
          <w:tcPr>
            <w:tcW w:type="dxa" w:w="5227"/>
          </w:tcPr>
          <w:p>
            <w:pPr>
              <w:spacing w:after="0"/>
            </w:pPr>
            <w:r>
              <w:rPr>
                <w:sz w:val="15"/>
              </w:rPr>
              <w:t>timestamp, EMA9, EMA21, RSI14, ATR/volume metric, strategyConfigVersion.</w:t>
            </w:r>
          </w:p>
        </w:tc>
      </w:tr>
      <w:tr>
        <w:tc>
          <w:tcPr>
            <w:tcW w:type="dxa" w:w="5227"/>
          </w:tcPr>
          <w:p>
            <w:pPr>
              <w:spacing w:after="0"/>
            </w:pPr>
            <w:r>
              <w:rPr>
                <w:sz w:val="15"/>
              </w:rPr>
              <w:t>Business Rule</w:t>
            </w:r>
          </w:p>
        </w:tc>
        <w:tc>
          <w:tcPr>
            <w:tcW w:type="dxa" w:w="5227"/>
          </w:tcPr>
          <w:p>
            <w:pPr>
              <w:spacing w:after="0"/>
            </w:pPr>
            <w:r>
              <w:rPr>
                <w:sz w:val="15"/>
              </w:rPr>
              <w:t>Only valid market-data inputs may produce an actionable indicator snapshot.</w:t>
            </w:r>
          </w:p>
        </w:tc>
      </w:tr>
    </w:tbl>
    <w:p>
      <w:r>
        <w:t>Response:</w:t>
        <w:br/>
        <w:t>{</w:t>
        <w:br/>
        <w:t xml:space="preserve">  "symbol": "NIFTY",</w:t>
        <w:br/>
        <w:t xml:space="preserve">  "interval": "5m",</w:t>
        <w:br/>
        <w:t xml:space="preserve">  "timestamp": "2026-08-09T10:15:00Z",</w:t>
        <w:br/>
        <w:t xml:space="preserve">  "ema9": 24520.10,</w:t>
        <w:br/>
        <w:t xml:space="preserve">  "ema21": 24498.40,</w:t>
        <w:br/>
        <w:t xml:space="preserve">  "rsi14": 58.20,</w:t>
        <w:br/>
        <w:t xml:space="preserve">  "strategyConfigVersion": "STR-V1.0"</w:t>
        <w:br/>
        <w:t>}</w:t>
      </w:r>
    </w:p>
    <w:p>
      <w:pPr>
        <w:pStyle w:val="Heading1"/>
      </w:pPr>
      <w:r>
        <w:t>10. API-STR-001 — Strategy Evaluation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/api/v1/strategy/evaluate</w:t>
            </w:r>
          </w:p>
        </w:tc>
      </w:tr>
      <w:tr>
        <w:tc>
          <w:tcPr>
            <w:tcW w:type="dxa" w:w="5227"/>
          </w:tcPr>
          <w:p>
            <w:pPr>
              <w:spacing w:after="0"/>
            </w:pPr>
            <w:r>
              <w:rPr>
                <w:sz w:val="15"/>
              </w:rPr>
              <w:t>Purpose</w:t>
            </w:r>
          </w:p>
        </w:tc>
        <w:tc>
          <w:tcPr>
            <w:tcW w:type="dxa" w:w="5227"/>
          </w:tcPr>
          <w:p>
            <w:pPr>
              <w:spacing w:after="0"/>
            </w:pPr>
            <w:r>
              <w:rPr>
                <w:sz w:val="15"/>
              </w:rPr>
              <w:t>Evaluate configured strategy rules against an indicator snapshot.</w:t>
            </w:r>
          </w:p>
        </w:tc>
      </w:tr>
      <w:tr>
        <w:tc>
          <w:tcPr>
            <w:tcW w:type="dxa" w:w="5227"/>
          </w:tcPr>
          <w:p>
            <w:pPr>
              <w:spacing w:after="0"/>
            </w:pPr>
            <w:r>
              <w:rPr>
                <w:sz w:val="15"/>
              </w:rPr>
              <w:t>Request</w:t>
            </w:r>
          </w:p>
        </w:tc>
        <w:tc>
          <w:tcPr>
            <w:tcW w:type="dxa" w:w="5227"/>
          </w:tcPr>
          <w:p>
            <w:pPr>
              <w:spacing w:after="0"/>
            </w:pPr>
            <w:r>
              <w:rPr>
                <w:sz w:val="15"/>
              </w:rPr>
              <w:t>strategyId, strategyVersion, symbol, timestamp, indicators.</w:t>
            </w:r>
          </w:p>
        </w:tc>
      </w:tr>
      <w:tr>
        <w:tc>
          <w:tcPr>
            <w:tcW w:type="dxa" w:w="5227"/>
          </w:tcPr>
          <w:p>
            <w:pPr>
              <w:spacing w:after="0"/>
            </w:pPr>
            <w:r>
              <w:rPr>
                <w:sz w:val="15"/>
              </w:rPr>
              <w:t>Response</w:t>
            </w:r>
          </w:p>
        </w:tc>
        <w:tc>
          <w:tcPr>
            <w:tcW w:type="dxa" w:w="5227"/>
          </w:tcPr>
          <w:p>
            <w:pPr>
              <w:spacing w:after="0"/>
            </w:pPr>
            <w:r>
              <w:rPr>
                <w:sz w:val="15"/>
              </w:rPr>
              <w:t>decision, direction, ruleResults, signalEligibility.</w:t>
            </w:r>
          </w:p>
        </w:tc>
      </w:tr>
      <w:tr>
        <w:tc>
          <w:tcPr>
            <w:tcW w:type="dxa" w:w="5227"/>
          </w:tcPr>
          <w:p>
            <w:pPr>
              <w:spacing w:after="0"/>
            </w:pPr>
            <w:r>
              <w:rPr>
                <w:sz w:val="15"/>
              </w:rPr>
              <w:t>Decision Values</w:t>
            </w:r>
          </w:p>
        </w:tc>
        <w:tc>
          <w:tcPr>
            <w:tcW w:type="dxa" w:w="5227"/>
          </w:tcPr>
          <w:p>
            <w:pPr>
              <w:spacing w:after="0"/>
            </w:pPr>
            <w:r>
              <w:rPr>
                <w:sz w:val="15"/>
              </w:rPr>
              <w:t>BUY / SELL / NO_SIGNAL / BLOCKED.</w:t>
            </w:r>
          </w:p>
        </w:tc>
      </w:tr>
      <w:tr>
        <w:tc>
          <w:tcPr>
            <w:tcW w:type="dxa" w:w="5227"/>
          </w:tcPr>
          <w:p>
            <w:pPr>
              <w:spacing w:after="0"/>
            </w:pPr>
            <w:r>
              <w:rPr>
                <w:sz w:val="15"/>
              </w:rPr>
              <w:t>Audit</w:t>
            </w:r>
          </w:p>
        </w:tc>
        <w:tc>
          <w:tcPr>
            <w:tcW w:type="dxa" w:w="5227"/>
          </w:tcPr>
          <w:p>
            <w:pPr>
              <w:spacing w:after="0"/>
            </w:pPr>
            <w:r>
              <w:rPr>
                <w:sz w:val="15"/>
              </w:rPr>
              <w:t>Rule outcomes and strategy version shall be traceable.</w:t>
            </w:r>
          </w:p>
        </w:tc>
      </w:tr>
    </w:tbl>
    <w:p>
      <w:r>
        <w:t>Request:</w:t>
        <w:br/>
        <w:t>{</w:t>
        <w:br/>
        <w:t xml:space="preserve">  "strategyId": "ATOMS-MA-RSI-V1",</w:t>
        <w:br/>
        <w:t xml:space="preserve">  "strategyVersion": "1.0",</w:t>
        <w:br/>
        <w:t xml:space="preserve">  "symbol": "NIFTY",</w:t>
        <w:br/>
        <w:t xml:space="preserve">  "indicators": {</w:t>
        <w:br/>
        <w:t xml:space="preserve">    "ema9": 24520.10,</w:t>
        <w:br/>
        <w:t xml:space="preserve">    "ema21": 24498.40,</w:t>
        <w:br/>
        <w:t xml:space="preserve">    "rsi14": 58.20</w:t>
        <w:br/>
        <w:t xml:space="preserve">  }</w:t>
        <w:br/>
        <w:t>}</w:t>
      </w:r>
    </w:p>
    <w:p>
      <w:pPr>
        <w:pStyle w:val="Heading1"/>
      </w:pPr>
      <w:r>
        <w:t>11. API-SIG-001 — Signal Creation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/api/v1/signals</w:t>
            </w:r>
          </w:p>
        </w:tc>
      </w:tr>
      <w:tr>
        <w:tc>
          <w:tcPr>
            <w:tcW w:type="dxa" w:w="5227"/>
          </w:tcPr>
          <w:p>
            <w:pPr>
              <w:spacing w:after="0"/>
            </w:pPr>
            <w:r>
              <w:rPr>
                <w:sz w:val="15"/>
              </w:rPr>
              <w:t>Purpose</w:t>
            </w:r>
          </w:p>
        </w:tc>
        <w:tc>
          <w:tcPr>
            <w:tcW w:type="dxa" w:w="5227"/>
          </w:tcPr>
          <w:p>
            <w:pPr>
              <w:spacing w:after="0"/>
            </w:pPr>
            <w:r>
              <w:rPr>
                <w:sz w:val="15"/>
              </w:rPr>
              <w:t>Create a unique actionable signal after strategy eligibility.</w:t>
            </w:r>
          </w:p>
        </w:tc>
      </w:tr>
      <w:tr>
        <w:tc>
          <w:tcPr>
            <w:tcW w:type="dxa" w:w="5227"/>
          </w:tcPr>
          <w:p>
            <w:pPr>
              <w:spacing w:after="0"/>
            </w:pPr>
            <w:r>
              <w:rPr>
                <w:sz w:val="15"/>
              </w:rPr>
              <w:t>Request</w:t>
            </w:r>
          </w:p>
        </w:tc>
        <w:tc>
          <w:tcPr>
            <w:tcW w:type="dxa" w:w="5227"/>
          </w:tcPr>
          <w:p>
            <w:pPr>
              <w:spacing w:after="0"/>
            </w:pPr>
            <w:r>
              <w:rPr>
                <w:sz w:val="15"/>
              </w:rPr>
              <w:t>strategyId/version, symbol, direction, signalTimestamp, indicatorSnapshotId, ruleResults.</w:t>
            </w:r>
          </w:p>
        </w:tc>
      </w:tr>
      <w:tr>
        <w:tc>
          <w:tcPr>
            <w:tcW w:type="dxa" w:w="5227"/>
          </w:tcPr>
          <w:p>
            <w:pPr>
              <w:spacing w:after="0"/>
            </w:pPr>
            <w:r>
              <w:rPr>
                <w:sz w:val="15"/>
              </w:rPr>
              <w:t>Control</w:t>
            </w:r>
          </w:p>
        </w:tc>
        <w:tc>
          <w:tcPr>
            <w:tcW w:type="dxa" w:w="5227"/>
          </w:tcPr>
          <w:p>
            <w:pPr>
              <w:spacing w:after="0"/>
            </w:pPr>
            <w:r>
              <w:rPr>
                <w:sz w:val="15"/>
              </w:rPr>
              <w:t>Duplicate signal check required.</w:t>
            </w:r>
          </w:p>
        </w:tc>
      </w:tr>
      <w:tr>
        <w:tc>
          <w:tcPr>
            <w:tcW w:type="dxa" w:w="5227"/>
          </w:tcPr>
          <w:p>
            <w:pPr>
              <w:spacing w:after="0"/>
            </w:pPr>
            <w:r>
              <w:rPr>
                <w:sz w:val="15"/>
              </w:rPr>
              <w:t>Response</w:t>
            </w:r>
          </w:p>
        </w:tc>
        <w:tc>
          <w:tcPr>
            <w:tcW w:type="dxa" w:w="5227"/>
          </w:tcPr>
          <w:p>
            <w:pPr>
              <w:spacing w:after="0"/>
            </w:pPr>
            <w:r>
              <w:rPr>
                <w:sz w:val="15"/>
              </w:rPr>
              <w:t>signalId, status, direction, createdAt.</w:t>
            </w:r>
          </w:p>
        </w:tc>
      </w:tr>
      <w:tr>
        <w:tc>
          <w:tcPr>
            <w:tcW w:type="dxa" w:w="5227"/>
          </w:tcPr>
          <w:p>
            <w:pPr>
              <w:spacing w:after="0"/>
            </w:pPr>
            <w:r>
              <w:rPr>
                <w:sz w:val="15"/>
              </w:rPr>
              <w:t>Statuses</w:t>
            </w:r>
          </w:p>
        </w:tc>
        <w:tc>
          <w:tcPr>
            <w:tcW w:type="dxa" w:w="5227"/>
          </w:tcPr>
          <w:p>
            <w:pPr>
              <w:spacing w:after="0"/>
            </w:pPr>
            <w:r>
              <w:rPr>
                <w:sz w:val="15"/>
              </w:rPr>
              <w:t>GENERATED / ACTIONABLE / REJECTED / EXPIRED / EXECUTED / CLOSED.</w:t>
            </w:r>
          </w:p>
        </w:tc>
      </w:tr>
    </w:tbl>
    <w:p>
      <w:r>
        <w:t>Request:</w:t>
        <w:br/>
        <w:t>{</w:t>
        <w:br/>
        <w:t xml:space="preserve">  "strategyId": "ATOMS-MA-RSI-V1",</w:t>
        <w:br/>
        <w:t xml:space="preserve">  "strategyVersion": "1.0",</w:t>
        <w:br/>
        <w:t xml:space="preserve">  "symbol": "NIFTY",</w:t>
        <w:br/>
        <w:t xml:space="preserve">  "direction": "BUY",</w:t>
        <w:br/>
        <w:t xml:space="preserve">  "signalTimestamp": "2026-08-09T10:15:00Z",</w:t>
        <w:br/>
        <w:t xml:space="preserve">  "indicatorSnapshotId": "ind-00125"</w:t>
        <w:br/>
        <w:t>}</w:t>
      </w:r>
    </w:p>
    <w:p>
      <w:pPr>
        <w:pStyle w:val="Heading1"/>
      </w:pPr>
      <w:r>
        <w:t>12. API-RSK-001 — Pre-Trade Risk Check</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/api/v1/risk/check</w:t>
            </w:r>
          </w:p>
        </w:tc>
      </w:tr>
      <w:tr>
        <w:tc>
          <w:tcPr>
            <w:tcW w:type="dxa" w:w="5227"/>
          </w:tcPr>
          <w:p>
            <w:pPr>
              <w:spacing w:after="0"/>
            </w:pPr>
            <w:r>
              <w:rPr>
                <w:sz w:val="15"/>
              </w:rPr>
              <w:t>Purpose</w:t>
            </w:r>
          </w:p>
        </w:tc>
        <w:tc>
          <w:tcPr>
            <w:tcW w:type="dxa" w:w="5227"/>
          </w:tcPr>
          <w:p>
            <w:pPr>
              <w:spacing w:after="0"/>
            </w:pPr>
            <w:r>
              <w:rPr>
                <w:sz w:val="15"/>
              </w:rPr>
              <w:t>Determine whether an actionable signal can proceed to order creation.</w:t>
            </w:r>
          </w:p>
        </w:tc>
      </w:tr>
      <w:tr>
        <w:tc>
          <w:tcPr>
            <w:tcW w:type="dxa" w:w="5227"/>
          </w:tcPr>
          <w:p>
            <w:pPr>
              <w:spacing w:after="0"/>
            </w:pPr>
            <w:r>
              <w:rPr>
                <w:sz w:val="15"/>
              </w:rPr>
              <w:t>Request</w:t>
            </w:r>
          </w:p>
        </w:tc>
        <w:tc>
          <w:tcPr>
            <w:tcW w:type="dxa" w:w="5227"/>
          </w:tcPr>
          <w:p>
            <w:pPr>
              <w:spacing w:after="0"/>
            </w:pPr>
            <w:r>
              <w:rPr>
                <w:sz w:val="15"/>
              </w:rPr>
              <w:t>signalId, symbol, direction, proposedQuantity, accountContext, riskConfigVersion.</w:t>
            </w:r>
          </w:p>
        </w:tc>
      </w:tr>
      <w:tr>
        <w:tc>
          <w:tcPr>
            <w:tcW w:type="dxa" w:w="5227"/>
          </w:tcPr>
          <w:p>
            <w:pPr>
              <w:spacing w:after="0"/>
            </w:pPr>
            <w:r>
              <w:rPr>
                <w:sz w:val="15"/>
              </w:rPr>
              <w:t>Checks</w:t>
            </w:r>
          </w:p>
        </w:tc>
        <w:tc>
          <w:tcPr>
            <w:tcW w:type="dxa" w:w="5227"/>
          </w:tcPr>
          <w:p>
            <w:pPr>
              <w:spacing w:after="0"/>
            </w:pPr>
            <w:r>
              <w:rPr>
                <w:sz w:val="15"/>
              </w:rPr>
              <w:t>Daily loss, exposure/quantity, funds/margin where available, trading window, required exit configuration.</w:t>
            </w:r>
          </w:p>
        </w:tc>
      </w:tr>
      <w:tr>
        <w:tc>
          <w:tcPr>
            <w:tcW w:type="dxa" w:w="5227"/>
          </w:tcPr>
          <w:p>
            <w:pPr>
              <w:spacing w:after="0"/>
            </w:pPr>
            <w:r>
              <w:rPr>
                <w:sz w:val="15"/>
              </w:rPr>
              <w:t>Response</w:t>
            </w:r>
          </w:p>
        </w:tc>
        <w:tc>
          <w:tcPr>
            <w:tcW w:type="dxa" w:w="5227"/>
          </w:tcPr>
          <w:p>
            <w:pPr>
              <w:spacing w:after="0"/>
            </w:pPr>
            <w:r>
              <w:rPr>
                <w:sz w:val="15"/>
              </w:rPr>
              <w:t>APPROVED / REJECTED + rule results.</w:t>
            </w:r>
          </w:p>
        </w:tc>
      </w:tr>
      <w:tr>
        <w:tc>
          <w:tcPr>
            <w:tcW w:type="dxa" w:w="5227"/>
          </w:tcPr>
          <w:p>
            <w:pPr>
              <w:spacing w:after="0"/>
            </w:pPr>
            <w:r>
              <w:rPr>
                <w:sz w:val="15"/>
              </w:rPr>
              <w:t>Control</w:t>
            </w:r>
          </w:p>
        </w:tc>
        <w:tc>
          <w:tcPr>
            <w:tcW w:type="dxa" w:w="5227"/>
          </w:tcPr>
          <w:p>
            <w:pPr>
              <w:spacing w:after="0"/>
            </w:pPr>
            <w:r>
              <w:rPr>
                <w:sz w:val="15"/>
              </w:rPr>
              <w:t>REJECTED must never create an executable order.</w:t>
            </w:r>
          </w:p>
        </w:tc>
      </w:tr>
    </w:tbl>
    <w:p>
      <w:r>
        <w:t>Response:</w:t>
        <w:br/>
        <w:t>{</w:t>
        <w:br/>
        <w:t xml:space="preserve">  "decision": "APPROVED",</w:t>
        <w:br/>
        <w:t xml:space="preserve">  "signalId": "sig-00125",</w:t>
        <w:br/>
        <w:t xml:space="preserve">  "riskConfigVersion": "RSK-V1.0",</w:t>
        <w:br/>
        <w:t xml:space="preserve">  "ruleResults": [</w:t>
        <w:br/>
        <w:t xml:space="preserve">    {"ruleId": "BRULE-RSK-002", "result": "PASS"},</w:t>
        <w:br/>
        <w:t xml:space="preserve">    {"ruleId": "BRULE-RSK-003", "result": "PASS"}</w:t>
        <w:br/>
        <w:t xml:space="preserve">  ]</w:t>
        <w:br/>
        <w:t>}</w:t>
      </w:r>
    </w:p>
    <w:p>
      <w:pPr>
        <w:pStyle w:val="Heading1"/>
      </w:pPr>
      <w:r>
        <w:t>13. API-QTY-001 — Position Sizing</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/api/v1/position-sizing/calculate</w:t>
            </w:r>
          </w:p>
        </w:tc>
      </w:tr>
      <w:tr>
        <w:tc>
          <w:tcPr>
            <w:tcW w:type="dxa" w:w="5227"/>
          </w:tcPr>
          <w:p>
            <w:pPr>
              <w:spacing w:after="0"/>
            </w:pPr>
            <w:r>
              <w:rPr>
                <w:sz w:val="15"/>
              </w:rPr>
              <w:t>Purpose</w:t>
            </w:r>
          </w:p>
        </w:tc>
        <w:tc>
          <w:tcPr>
            <w:tcW w:type="dxa" w:w="5227"/>
          </w:tcPr>
          <w:p>
            <w:pPr>
              <w:spacing w:after="0"/>
            </w:pPr>
            <w:r>
              <w:rPr>
                <w:sz w:val="15"/>
              </w:rPr>
              <w:t>Calculate quantity permitted by the configured risk policy.</w:t>
            </w:r>
          </w:p>
        </w:tc>
      </w:tr>
      <w:tr>
        <w:tc>
          <w:tcPr>
            <w:tcW w:type="dxa" w:w="5227"/>
          </w:tcPr>
          <w:p>
            <w:pPr>
              <w:spacing w:after="0"/>
            </w:pPr>
            <w:r>
              <w:rPr>
                <w:sz w:val="15"/>
              </w:rPr>
              <w:t>Inputs</w:t>
            </w:r>
          </w:p>
        </w:tc>
        <w:tc>
          <w:tcPr>
            <w:tcW w:type="dxa" w:w="5227"/>
          </w:tcPr>
          <w:p>
            <w:pPr>
              <w:spacing w:after="0"/>
            </w:pPr>
            <w:r>
              <w:rPr>
                <w:sz w:val="15"/>
              </w:rPr>
              <w:t>Capital, risk percentage, entry price, stop-loss price, max quantity/exposure, instrument rules.</w:t>
            </w:r>
          </w:p>
        </w:tc>
      </w:tr>
      <w:tr>
        <w:tc>
          <w:tcPr>
            <w:tcW w:type="dxa" w:w="5227"/>
          </w:tcPr>
          <w:p>
            <w:pPr>
              <w:spacing w:after="0"/>
            </w:pPr>
            <w:r>
              <w:rPr>
                <w:sz w:val="15"/>
              </w:rPr>
              <w:t>Output</w:t>
            </w:r>
          </w:p>
        </w:tc>
        <w:tc>
          <w:tcPr>
            <w:tcW w:type="dxa" w:w="5227"/>
          </w:tcPr>
          <w:p>
            <w:pPr>
              <w:spacing w:after="0"/>
            </w:pPr>
            <w:r>
              <w:rPr>
                <w:sz w:val="15"/>
              </w:rPr>
              <w:t>Risk amount, risk per unit, calculated quantity, final approved quantity.</w:t>
            </w:r>
          </w:p>
        </w:tc>
      </w:tr>
      <w:tr>
        <w:tc>
          <w:tcPr>
            <w:tcW w:type="dxa" w:w="5227"/>
          </w:tcPr>
          <w:p>
            <w:pPr>
              <w:spacing w:after="0"/>
            </w:pPr>
            <w:r>
              <w:rPr>
                <w:sz w:val="15"/>
              </w:rPr>
              <w:t>Control</w:t>
            </w:r>
          </w:p>
        </w:tc>
        <w:tc>
          <w:tcPr>
            <w:tcW w:type="dxa" w:w="5227"/>
          </w:tcPr>
          <w:p>
            <w:pPr>
              <w:spacing w:after="0"/>
            </w:pPr>
            <w:r>
              <w:rPr>
                <w:sz w:val="15"/>
              </w:rPr>
              <w:t>Zero/negative/invalid quantity must be rejected.</w:t>
            </w:r>
          </w:p>
        </w:tc>
      </w:tr>
    </w:tbl>
    <w:p>
      <w:r>
        <w:t>Conceptual calculation:</w:t>
        <w:br/>
        <w:t>Risk Amount = Capital × Risk %</w:t>
        <w:br/>
        <w:t>Quantity = Floor(Risk Amount / Risk Per Unit)</w:t>
      </w:r>
    </w:p>
    <w:p>
      <w:pPr>
        <w:pStyle w:val="Heading1"/>
      </w:pPr>
      <w:r>
        <w:t>14. API-ORD-001 — Create Order</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/api/v1/orders</w:t>
            </w:r>
          </w:p>
        </w:tc>
      </w:tr>
      <w:tr>
        <w:tc>
          <w:tcPr>
            <w:tcW w:type="dxa" w:w="5227"/>
          </w:tcPr>
          <w:p>
            <w:pPr>
              <w:spacing w:after="0"/>
            </w:pPr>
            <w:r>
              <w:rPr>
                <w:sz w:val="15"/>
              </w:rPr>
              <w:t>Purpose</w:t>
            </w:r>
          </w:p>
        </w:tc>
        <w:tc>
          <w:tcPr>
            <w:tcW w:type="dxa" w:w="5227"/>
          </w:tcPr>
          <w:p>
            <w:pPr>
              <w:spacing w:after="0"/>
            </w:pPr>
            <w:r>
              <w:rPr>
                <w:sz w:val="15"/>
              </w:rPr>
              <w:t>Create and submit an approved order workflow.</w:t>
            </w:r>
          </w:p>
        </w:tc>
      </w:tr>
      <w:tr>
        <w:tc>
          <w:tcPr>
            <w:tcW w:type="dxa" w:w="5227"/>
          </w:tcPr>
          <w:p>
            <w:pPr>
              <w:spacing w:after="0"/>
            </w:pPr>
            <w:r>
              <w:rPr>
                <w:sz w:val="15"/>
              </w:rPr>
              <w:t>Mandatory Inputs</w:t>
            </w:r>
          </w:p>
        </w:tc>
        <w:tc>
          <w:tcPr>
            <w:tcW w:type="dxa" w:w="5227"/>
          </w:tcPr>
          <w:p>
            <w:pPr>
              <w:spacing w:after="0"/>
            </w:pPr>
            <w:r>
              <w:rPr>
                <w:sz w:val="15"/>
              </w:rPr>
              <w:t>signalId, symbol, side, quantity, orderType, productType, riskDecisionId.</w:t>
            </w:r>
          </w:p>
        </w:tc>
      </w:tr>
      <w:tr>
        <w:tc>
          <w:tcPr>
            <w:tcW w:type="dxa" w:w="5227"/>
          </w:tcPr>
          <w:p>
            <w:pPr>
              <w:spacing w:after="0"/>
            </w:pPr>
            <w:r>
              <w:rPr>
                <w:sz w:val="15"/>
              </w:rPr>
              <w:t>Headers</w:t>
            </w:r>
          </w:p>
        </w:tc>
        <w:tc>
          <w:tcPr>
            <w:tcW w:type="dxa" w:w="5227"/>
          </w:tcPr>
          <w:p>
            <w:pPr>
              <w:spacing w:after="0"/>
            </w:pPr>
            <w:r>
              <w:rPr>
                <w:sz w:val="15"/>
              </w:rPr>
              <w:t>Authorization, X-Correlation-Id, Idempotency-Key.</w:t>
            </w:r>
          </w:p>
        </w:tc>
      </w:tr>
      <w:tr>
        <w:tc>
          <w:tcPr>
            <w:tcW w:type="dxa" w:w="5227"/>
          </w:tcPr>
          <w:p>
            <w:pPr>
              <w:spacing w:after="0"/>
            </w:pPr>
            <w:r>
              <w:rPr>
                <w:sz w:val="15"/>
              </w:rPr>
              <w:t>Preconditions</w:t>
            </w:r>
          </w:p>
        </w:tc>
        <w:tc>
          <w:tcPr>
            <w:tcW w:type="dxa" w:w="5227"/>
          </w:tcPr>
          <w:p>
            <w:pPr>
              <w:spacing w:after="0"/>
            </w:pPr>
            <w:r>
              <w:rPr>
                <w:sz w:val="15"/>
              </w:rPr>
              <w:t>Signal actionable; risk approved; quantity valid.</w:t>
            </w:r>
          </w:p>
        </w:tc>
      </w:tr>
      <w:tr>
        <w:tc>
          <w:tcPr>
            <w:tcW w:type="dxa" w:w="5227"/>
          </w:tcPr>
          <w:p>
            <w:pPr>
              <w:spacing w:after="0"/>
            </w:pPr>
            <w:r>
              <w:rPr>
                <w:sz w:val="15"/>
              </w:rPr>
              <w:t>Response</w:t>
            </w:r>
          </w:p>
        </w:tc>
        <w:tc>
          <w:tcPr>
            <w:tcW w:type="dxa" w:w="5227"/>
          </w:tcPr>
          <w:p>
            <w:pPr>
              <w:spacing w:after="0"/>
            </w:pPr>
            <w:r>
              <w:rPr>
                <w:sz w:val="15"/>
              </w:rPr>
              <w:t>201/202 with internal orderId and status.</w:t>
            </w:r>
          </w:p>
        </w:tc>
      </w:tr>
      <w:tr>
        <w:tc>
          <w:tcPr>
            <w:tcW w:type="dxa" w:w="5227"/>
          </w:tcPr>
          <w:p>
            <w:pPr>
              <w:spacing w:after="0"/>
            </w:pPr>
            <w:r>
              <w:rPr>
                <w:sz w:val="15"/>
              </w:rPr>
              <w:t>Duplicate</w:t>
            </w:r>
          </w:p>
        </w:tc>
        <w:tc>
          <w:tcPr>
            <w:tcW w:type="dxa" w:w="5227"/>
          </w:tcPr>
          <w:p>
            <w:pPr>
              <w:spacing w:after="0"/>
            </w:pPr>
            <w:r>
              <w:rPr>
                <w:sz w:val="15"/>
              </w:rPr>
              <w:t>409 or existing order returned based on idempotency policy.</w:t>
            </w:r>
          </w:p>
        </w:tc>
      </w:tr>
    </w:tbl>
    <w:p>
      <w:r>
        <w:t>Request:</w:t>
        <w:br/>
        <w:t>{</w:t>
        <w:br/>
        <w:t xml:space="preserve">  "signalId": "sig-00125",</w:t>
        <w:br/>
        <w:t xml:space="preserve">  "symbol": "NIFTY",</w:t>
        <w:br/>
        <w:t xml:space="preserve">  "side": "BUY",</w:t>
        <w:br/>
        <w:t xml:space="preserve">  "quantity": 50,</w:t>
        <w:br/>
        <w:t xml:space="preserve">  "orderType": "MARKET",</w:t>
        <w:br/>
        <w:t xml:space="preserve">  "productType": "INTRADAY",</w:t>
        <w:br/>
        <w:t xml:space="preserve">  "riskDecisionId": "risk-0088"</w:t>
        <w:br/>
        <w:t>}</w:t>
      </w:r>
    </w:p>
    <w:p>
      <w:pPr>
        <w:pStyle w:val="Heading1"/>
      </w:pPr>
      <w:r>
        <w:t>15. API-ORD-002/003/004 — Order Management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API</w:t>
            </w:r>
          </w:p>
        </w:tc>
        <w:tc>
          <w:tcPr>
            <w:tcW w:type="dxa" w:w="3485"/>
            <w:shd w:fill="D9EAF7"/>
          </w:tcPr>
          <w:p>
            <w:r>
              <w:rPr>
                <w:b/>
                <w:sz w:val="15"/>
              </w:rPr>
              <w:t>Purpose</w:t>
            </w:r>
          </w:p>
        </w:tc>
        <w:tc>
          <w:tcPr>
            <w:tcW w:type="dxa" w:w="3485"/>
            <w:shd w:fill="D9EAF7"/>
          </w:tcPr>
          <w:p>
            <w:r>
              <w:rPr>
                <w:b/>
                <w:sz w:val="15"/>
              </w:rPr>
              <w:t>Key Query / Request Fields</w:t>
            </w:r>
          </w:p>
        </w:tc>
      </w:tr>
      <w:tr>
        <w:tc>
          <w:tcPr>
            <w:tcW w:type="dxa" w:w="3485"/>
          </w:tcPr>
          <w:p>
            <w:pPr>
              <w:spacing w:after="0"/>
            </w:pPr>
            <w:r>
              <w:rPr>
                <w:sz w:val="15"/>
              </w:rPr>
              <w:t>GET /orders/{orderId}</w:t>
            </w:r>
          </w:p>
        </w:tc>
        <w:tc>
          <w:tcPr>
            <w:tcW w:type="dxa" w:w="3485"/>
          </w:tcPr>
          <w:p>
            <w:pPr>
              <w:spacing w:after="0"/>
            </w:pPr>
            <w:r>
              <w:rPr>
                <w:sz w:val="15"/>
              </w:rPr>
              <w:t>Retrieve order and lifecycle.</w:t>
            </w:r>
          </w:p>
        </w:tc>
        <w:tc>
          <w:tcPr>
            <w:tcW w:type="dxa" w:w="3485"/>
          </w:tcPr>
          <w:p>
            <w:pPr>
              <w:spacing w:after="0"/>
            </w:pPr>
            <w:r>
              <w:rPr>
                <w:sz w:val="15"/>
              </w:rPr>
              <w:t>orderId</w:t>
            </w:r>
          </w:p>
        </w:tc>
      </w:tr>
      <w:tr>
        <w:tc>
          <w:tcPr>
            <w:tcW w:type="dxa" w:w="3485"/>
          </w:tcPr>
          <w:p>
            <w:pPr>
              <w:spacing w:after="0"/>
            </w:pPr>
            <w:r>
              <w:rPr>
                <w:sz w:val="15"/>
              </w:rPr>
              <w:t>GET /orders</w:t>
            </w:r>
          </w:p>
        </w:tc>
        <w:tc>
          <w:tcPr>
            <w:tcW w:type="dxa" w:w="3485"/>
          </w:tcPr>
          <w:p>
            <w:pPr>
              <w:spacing w:after="0"/>
            </w:pPr>
            <w:r>
              <w:rPr>
                <w:sz w:val="15"/>
              </w:rPr>
              <w:t>Search orders.</w:t>
            </w:r>
          </w:p>
        </w:tc>
        <w:tc>
          <w:tcPr>
            <w:tcW w:type="dxa" w:w="3485"/>
          </w:tcPr>
          <w:p>
            <w:pPr>
              <w:spacing w:after="0"/>
            </w:pPr>
            <w:r>
              <w:rPr>
                <w:sz w:val="15"/>
              </w:rPr>
              <w:t>symbol, status, from, to, signalId, page</w:t>
            </w:r>
          </w:p>
        </w:tc>
      </w:tr>
      <w:tr>
        <w:tc>
          <w:tcPr>
            <w:tcW w:type="dxa" w:w="3485"/>
          </w:tcPr>
          <w:p>
            <w:pPr>
              <w:spacing w:after="0"/>
            </w:pPr>
            <w:r>
              <w:rPr>
                <w:sz w:val="15"/>
              </w:rPr>
              <w:t>POST /orders/{orderId}/cancel</w:t>
            </w:r>
          </w:p>
        </w:tc>
        <w:tc>
          <w:tcPr>
            <w:tcW w:type="dxa" w:w="3485"/>
          </w:tcPr>
          <w:p>
            <w:pPr>
              <w:spacing w:after="0"/>
            </w:pPr>
            <w:r>
              <w:rPr>
                <w:sz w:val="15"/>
              </w:rPr>
              <w:t>Request order cancellation.</w:t>
            </w:r>
          </w:p>
        </w:tc>
        <w:tc>
          <w:tcPr>
            <w:tcW w:type="dxa" w:w="3485"/>
          </w:tcPr>
          <w:p>
            <w:pPr>
              <w:spacing w:after="0"/>
            </w:pPr>
            <w:r>
              <w:rPr>
                <w:sz w:val="15"/>
              </w:rPr>
              <w:t>orderId, cancellationReason</w:t>
            </w:r>
          </w:p>
        </w:tc>
      </w:tr>
    </w:tbl>
    <w:p>
      <w:r>
        <w:t>Order status must represent the latest valid broker/internal state and must preserve the correlation between signal, order and broker reference.</w:t>
      </w:r>
    </w:p>
    <w:p>
      <w:pPr>
        <w:pStyle w:val="Heading1"/>
      </w:pPr>
      <w:r>
        <w:t>16. API-BRK-001 — Broker Order Submission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/api/v1/broker/orders</w:t>
            </w:r>
          </w:p>
        </w:tc>
      </w:tr>
      <w:tr>
        <w:tc>
          <w:tcPr>
            <w:tcW w:type="dxa" w:w="5227"/>
          </w:tcPr>
          <w:p>
            <w:pPr>
              <w:spacing w:after="0"/>
            </w:pPr>
            <w:r>
              <w:rPr>
                <w:sz w:val="15"/>
              </w:rPr>
              <w:t>Purpose</w:t>
            </w:r>
          </w:p>
        </w:tc>
        <w:tc>
          <w:tcPr>
            <w:tcW w:type="dxa" w:w="5227"/>
          </w:tcPr>
          <w:p>
            <w:pPr>
              <w:spacing w:after="0"/>
            </w:pPr>
            <w:r>
              <w:rPr>
                <w:sz w:val="15"/>
              </w:rPr>
              <w:t>Broker adapter submits a validated order to the configured external broker.</w:t>
            </w:r>
          </w:p>
        </w:tc>
      </w:tr>
      <w:tr>
        <w:tc>
          <w:tcPr>
            <w:tcW w:type="dxa" w:w="5227"/>
          </w:tcPr>
          <w:p>
            <w:pPr>
              <w:spacing w:after="0"/>
            </w:pPr>
            <w:r>
              <w:rPr>
                <w:sz w:val="15"/>
              </w:rPr>
              <w:t>Request</w:t>
            </w:r>
          </w:p>
        </w:tc>
        <w:tc>
          <w:tcPr>
            <w:tcW w:type="dxa" w:w="5227"/>
          </w:tcPr>
          <w:p>
            <w:pPr>
              <w:spacing w:after="0"/>
            </w:pPr>
            <w:r>
              <w:rPr>
                <w:sz w:val="15"/>
              </w:rPr>
              <w:t>internalOrderId, symbol, side, quantity, orderType, price/trigger where applicable.</w:t>
            </w:r>
          </w:p>
        </w:tc>
      </w:tr>
      <w:tr>
        <w:tc>
          <w:tcPr>
            <w:tcW w:type="dxa" w:w="5227"/>
          </w:tcPr>
          <w:p>
            <w:pPr>
              <w:spacing w:after="0"/>
            </w:pPr>
            <w:r>
              <w:rPr>
                <w:sz w:val="15"/>
              </w:rPr>
              <w:t>Response</w:t>
            </w:r>
          </w:p>
        </w:tc>
        <w:tc>
          <w:tcPr>
            <w:tcW w:type="dxa" w:w="5227"/>
          </w:tcPr>
          <w:p>
            <w:pPr>
              <w:spacing w:after="0"/>
            </w:pPr>
            <w:r>
              <w:rPr>
                <w:sz w:val="15"/>
              </w:rPr>
              <w:t>brokerOrderId, brokerStatus, acknowledgementTimestamp.</w:t>
            </w:r>
          </w:p>
        </w:tc>
      </w:tr>
      <w:tr>
        <w:tc>
          <w:tcPr>
            <w:tcW w:type="dxa" w:w="5227"/>
          </w:tcPr>
          <w:p>
            <w:pPr>
              <w:spacing w:after="0"/>
            </w:pPr>
            <w:r>
              <w:rPr>
                <w:sz w:val="15"/>
              </w:rPr>
              <w:t>Security</w:t>
            </w:r>
          </w:p>
        </w:tc>
        <w:tc>
          <w:tcPr>
            <w:tcW w:type="dxa" w:w="5227"/>
          </w:tcPr>
          <w:p>
            <w:pPr>
              <w:spacing w:after="0"/>
            </w:pPr>
            <w:r>
              <w:rPr>
                <w:sz w:val="15"/>
              </w:rPr>
              <w:t>Broker credentials remain within the secure adapter/integration boundary.</w:t>
            </w:r>
          </w:p>
        </w:tc>
      </w:tr>
      <w:tr>
        <w:tc>
          <w:tcPr>
            <w:tcW w:type="dxa" w:w="5227"/>
          </w:tcPr>
          <w:p>
            <w:pPr>
              <w:spacing w:after="0"/>
            </w:pPr>
            <w:r>
              <w:rPr>
                <w:sz w:val="15"/>
              </w:rPr>
              <w:t>Timeout</w:t>
            </w:r>
          </w:p>
        </w:tc>
        <w:tc>
          <w:tcPr>
            <w:tcW w:type="dxa" w:w="5227"/>
          </w:tcPr>
          <w:p>
            <w:pPr>
              <w:spacing w:after="0"/>
            </w:pPr>
            <w:r>
              <w:rPr>
                <w:sz w:val="15"/>
              </w:rPr>
              <w:t>Do not blindly resubmit; preserve uncertain state and trigger reconciliation.</w:t>
            </w:r>
          </w:p>
        </w:tc>
      </w:tr>
    </w:tbl>
    <w:p>
      <w:pPr>
        <w:pStyle w:val="Heading1"/>
      </w:pPr>
      <w:r>
        <w:t>17. API-BRK-003 — Execution Webhook</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POST /api/v1/broker/executions/webhook</w:t>
            </w:r>
          </w:p>
        </w:tc>
      </w:tr>
      <w:tr>
        <w:tc>
          <w:tcPr>
            <w:tcW w:type="dxa" w:w="5227"/>
          </w:tcPr>
          <w:p>
            <w:pPr>
              <w:spacing w:after="0"/>
            </w:pPr>
            <w:r>
              <w:rPr>
                <w:sz w:val="15"/>
              </w:rPr>
              <w:t>Purpose</w:t>
            </w:r>
          </w:p>
        </w:tc>
        <w:tc>
          <w:tcPr>
            <w:tcW w:type="dxa" w:w="5227"/>
          </w:tcPr>
          <w:p>
            <w:pPr>
              <w:spacing w:after="0"/>
            </w:pPr>
            <w:r>
              <w:rPr>
                <w:sz w:val="15"/>
              </w:rPr>
              <w:t>Receive broker execution/status events.</w:t>
            </w:r>
          </w:p>
        </w:tc>
      </w:tr>
      <w:tr>
        <w:tc>
          <w:tcPr>
            <w:tcW w:type="dxa" w:w="5227"/>
          </w:tcPr>
          <w:p>
            <w:pPr>
              <w:spacing w:after="0"/>
            </w:pPr>
            <w:r>
              <w:rPr>
                <w:sz w:val="15"/>
              </w:rPr>
              <w:t>Payload</w:t>
            </w:r>
          </w:p>
        </w:tc>
        <w:tc>
          <w:tcPr>
            <w:tcW w:type="dxa" w:w="5227"/>
          </w:tcPr>
          <w:p>
            <w:pPr>
              <w:spacing w:after="0"/>
            </w:pPr>
            <w:r>
              <w:rPr>
                <w:sz w:val="15"/>
              </w:rPr>
              <w:t>brokerOrderId, eventType, executedQuantity, executionPrice, eventTimestamp, status.</w:t>
            </w:r>
          </w:p>
        </w:tc>
      </w:tr>
      <w:tr>
        <w:tc>
          <w:tcPr>
            <w:tcW w:type="dxa" w:w="5227"/>
          </w:tcPr>
          <w:p>
            <w:pPr>
              <w:spacing w:after="0"/>
            </w:pPr>
            <w:r>
              <w:rPr>
                <w:sz w:val="15"/>
              </w:rPr>
              <w:t>Idempotency</w:t>
            </w:r>
          </w:p>
        </w:tc>
        <w:tc>
          <w:tcPr>
            <w:tcW w:type="dxa" w:w="5227"/>
          </w:tcPr>
          <w:p>
            <w:pPr>
              <w:spacing w:after="0"/>
            </w:pPr>
            <w:r>
              <w:rPr>
                <w:sz w:val="15"/>
              </w:rPr>
              <w:t>Webhook/event ID should be deduplicated.</w:t>
            </w:r>
          </w:p>
        </w:tc>
      </w:tr>
      <w:tr>
        <w:tc>
          <w:tcPr>
            <w:tcW w:type="dxa" w:w="5227"/>
          </w:tcPr>
          <w:p>
            <w:pPr>
              <w:spacing w:after="0"/>
            </w:pPr>
            <w:r>
              <w:rPr>
                <w:sz w:val="15"/>
              </w:rPr>
              <w:t>Output</w:t>
            </w:r>
          </w:p>
        </w:tc>
        <w:tc>
          <w:tcPr>
            <w:tcW w:type="dxa" w:w="5227"/>
          </w:tcPr>
          <w:p>
            <w:pPr>
              <w:spacing w:after="0"/>
            </w:pPr>
            <w:r>
              <w:rPr>
                <w:sz w:val="15"/>
              </w:rPr>
              <w:t>200/202 after event validation and acceptance.</w:t>
            </w:r>
          </w:p>
        </w:tc>
      </w:tr>
      <w:tr>
        <w:tc>
          <w:tcPr>
            <w:tcW w:type="dxa" w:w="5227"/>
          </w:tcPr>
          <w:p>
            <w:pPr>
              <w:spacing w:after="0"/>
            </w:pPr>
            <w:r>
              <w:rPr>
                <w:sz w:val="15"/>
              </w:rPr>
              <w:t>Failure</w:t>
            </w:r>
          </w:p>
        </w:tc>
        <w:tc>
          <w:tcPr>
            <w:tcW w:type="dxa" w:w="5227"/>
          </w:tcPr>
          <w:p>
            <w:pPr>
              <w:spacing w:after="0"/>
            </w:pPr>
            <w:r>
              <w:rPr>
                <w:sz w:val="15"/>
              </w:rPr>
              <w:t>Invalid event is rejected/logged without corrupting position state.</w:t>
            </w:r>
          </w:p>
        </w:tc>
      </w:tr>
    </w:tbl>
    <w:p>
      <w:pPr>
        <w:pStyle w:val="Heading1"/>
      </w:pPr>
      <w:r>
        <w:t>18. API-POS-001/002 — Position APIs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API</w:t>
            </w:r>
          </w:p>
        </w:tc>
        <w:tc>
          <w:tcPr>
            <w:tcW w:type="dxa" w:w="3485"/>
            <w:shd w:fill="D9EAF7"/>
          </w:tcPr>
          <w:p>
            <w:r>
              <w:rPr>
                <w:b/>
                <w:sz w:val="15"/>
              </w:rPr>
              <w:t>Purpose</w:t>
            </w:r>
          </w:p>
        </w:tc>
        <w:tc>
          <w:tcPr>
            <w:tcW w:type="dxa" w:w="3485"/>
            <w:shd w:fill="D9EAF7"/>
          </w:tcPr>
          <w:p>
            <w:r>
              <w:rPr>
                <w:b/>
                <w:sz w:val="15"/>
              </w:rPr>
              <w:t>Response</w:t>
            </w:r>
          </w:p>
        </w:tc>
      </w:tr>
      <w:tr>
        <w:tc>
          <w:tcPr>
            <w:tcW w:type="dxa" w:w="3485"/>
          </w:tcPr>
          <w:p>
            <w:pPr>
              <w:spacing w:after="0"/>
            </w:pPr>
            <w:r>
              <w:rPr>
                <w:sz w:val="15"/>
              </w:rPr>
              <w:t>GET /api/v1/positions</w:t>
            </w:r>
          </w:p>
        </w:tc>
        <w:tc>
          <w:tcPr>
            <w:tcW w:type="dxa" w:w="3485"/>
          </w:tcPr>
          <w:p>
            <w:pPr>
              <w:spacing w:after="0"/>
            </w:pPr>
            <w:r>
              <w:rPr>
                <w:sz w:val="15"/>
              </w:rPr>
              <w:t>Retrieve open/current positions.</w:t>
            </w:r>
          </w:p>
        </w:tc>
        <w:tc>
          <w:tcPr>
            <w:tcW w:type="dxa" w:w="3485"/>
          </w:tcPr>
          <w:p>
            <w:pPr>
              <w:spacing w:after="0"/>
            </w:pPr>
            <w:r>
              <w:rPr>
                <w:sz w:val="15"/>
              </w:rPr>
              <w:t>symbol, quantity, averagePrice, side, currentPrice, unrealisedPnl, status</w:t>
            </w:r>
          </w:p>
        </w:tc>
      </w:tr>
      <w:tr>
        <w:tc>
          <w:tcPr>
            <w:tcW w:type="dxa" w:w="3485"/>
          </w:tcPr>
          <w:p>
            <w:pPr>
              <w:spacing w:after="0"/>
            </w:pPr>
            <w:r>
              <w:rPr>
                <w:sz w:val="15"/>
              </w:rPr>
              <w:t>GET /api/v1/positions/{symbol}</w:t>
            </w:r>
          </w:p>
        </w:tc>
        <w:tc>
          <w:tcPr>
            <w:tcW w:type="dxa" w:w="3485"/>
          </w:tcPr>
          <w:p>
            <w:pPr>
              <w:spacing w:after="0"/>
            </w:pPr>
            <w:r>
              <w:rPr>
                <w:sz w:val="15"/>
              </w:rPr>
              <w:t>Retrieve position for a symbol.</w:t>
            </w:r>
          </w:p>
        </w:tc>
        <w:tc>
          <w:tcPr>
            <w:tcW w:type="dxa" w:w="3485"/>
          </w:tcPr>
          <w:p>
            <w:pPr>
              <w:spacing w:after="0"/>
            </w:pPr>
            <w:r>
              <w:rPr>
                <w:sz w:val="15"/>
              </w:rPr>
              <w:t>Position details + source execution references</w:t>
            </w:r>
          </w:p>
        </w:tc>
      </w:tr>
    </w:tbl>
    <w:p>
      <w:r>
        <w:t>Position state shall be based on confirmed execution information, not merely order submission.</w:t>
      </w:r>
    </w:p>
    <w:p>
      <w:pPr>
        <w:pStyle w:val="Heading1"/>
      </w:pPr>
      <w:r>
        <w:t>19. API-PNL-001 — Daily P&amp;L</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GET /api/v1/pnl/daily?date=YYYY-MM-DD</w:t>
            </w:r>
          </w:p>
        </w:tc>
      </w:tr>
      <w:tr>
        <w:tc>
          <w:tcPr>
            <w:tcW w:type="dxa" w:w="5227"/>
          </w:tcPr>
          <w:p>
            <w:pPr>
              <w:spacing w:after="0"/>
            </w:pPr>
            <w:r>
              <w:rPr>
                <w:sz w:val="15"/>
              </w:rPr>
              <w:t>Purpose</w:t>
            </w:r>
          </w:p>
        </w:tc>
        <w:tc>
          <w:tcPr>
            <w:tcW w:type="dxa" w:w="5227"/>
          </w:tcPr>
          <w:p>
            <w:pPr>
              <w:spacing w:after="0"/>
            </w:pPr>
            <w:r>
              <w:rPr>
                <w:sz w:val="15"/>
              </w:rPr>
              <w:t>Retrieve daily realised/unrealised and net performance.</w:t>
            </w:r>
          </w:p>
        </w:tc>
      </w:tr>
      <w:tr>
        <w:tc>
          <w:tcPr>
            <w:tcW w:type="dxa" w:w="5227"/>
          </w:tcPr>
          <w:p>
            <w:pPr>
              <w:spacing w:after="0"/>
            </w:pPr>
            <w:r>
              <w:rPr>
                <w:sz w:val="15"/>
              </w:rPr>
              <w:t>Response</w:t>
            </w:r>
          </w:p>
        </w:tc>
        <w:tc>
          <w:tcPr>
            <w:tcW w:type="dxa" w:w="5227"/>
          </w:tcPr>
          <w:p>
            <w:pPr>
              <w:spacing w:after="0"/>
            </w:pPr>
            <w:r>
              <w:rPr>
                <w:sz w:val="15"/>
              </w:rPr>
              <w:t>grossPnl, costs, netPnl, realisedPnl, unrealisedPnl, tradeCount.</w:t>
            </w:r>
          </w:p>
        </w:tc>
      </w:tr>
      <w:tr>
        <w:tc>
          <w:tcPr>
            <w:tcW w:type="dxa" w:w="5227"/>
          </w:tcPr>
          <w:p>
            <w:pPr>
              <w:spacing w:after="0"/>
            </w:pPr>
            <w:r>
              <w:rPr>
                <w:sz w:val="15"/>
              </w:rPr>
              <w:t>Traceability</w:t>
            </w:r>
          </w:p>
        </w:tc>
        <w:tc>
          <w:tcPr>
            <w:tcW w:type="dxa" w:w="5227"/>
          </w:tcPr>
          <w:p>
            <w:pPr>
              <w:spacing w:after="0"/>
            </w:pPr>
            <w:r>
              <w:rPr>
                <w:sz w:val="15"/>
              </w:rPr>
              <w:t>P&amp;L must be reproducible from stored trade/position inputs.</w:t>
            </w:r>
          </w:p>
        </w:tc>
      </w:tr>
    </w:tbl>
    <w:p>
      <w:pPr>
        <w:pStyle w:val="Heading1"/>
      </w:pPr>
      <w:r>
        <w:t>20. API-BKT-001/002 — Backtesting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API</w:t>
            </w:r>
          </w:p>
        </w:tc>
        <w:tc>
          <w:tcPr>
            <w:tcW w:type="dxa" w:w="3485"/>
            <w:shd w:fill="D9EAF7"/>
          </w:tcPr>
          <w:p>
            <w:r>
              <w:rPr>
                <w:b/>
                <w:sz w:val="15"/>
              </w:rPr>
              <w:t>Purpose</w:t>
            </w:r>
          </w:p>
        </w:tc>
        <w:tc>
          <w:tcPr>
            <w:tcW w:type="dxa" w:w="3485"/>
            <w:shd w:fill="D9EAF7"/>
          </w:tcPr>
          <w:p>
            <w:r>
              <w:rPr>
                <w:b/>
                <w:sz w:val="15"/>
              </w:rPr>
              <w:t>Key Inputs / Outputs</w:t>
            </w:r>
          </w:p>
        </w:tc>
      </w:tr>
      <w:tr>
        <w:tc>
          <w:tcPr>
            <w:tcW w:type="dxa" w:w="3485"/>
          </w:tcPr>
          <w:p>
            <w:pPr>
              <w:spacing w:after="0"/>
            </w:pPr>
            <w:r>
              <w:rPr>
                <w:sz w:val="15"/>
              </w:rPr>
              <w:t>POST /api/v1/backtests</w:t>
            </w:r>
          </w:p>
        </w:tc>
        <w:tc>
          <w:tcPr>
            <w:tcW w:type="dxa" w:w="3485"/>
          </w:tcPr>
          <w:p>
            <w:pPr>
              <w:spacing w:after="0"/>
            </w:pPr>
            <w:r>
              <w:rPr>
                <w:sz w:val="15"/>
              </w:rPr>
              <w:t>Create simulation.</w:t>
            </w:r>
          </w:p>
        </w:tc>
        <w:tc>
          <w:tcPr>
            <w:tcW w:type="dxa" w:w="3485"/>
          </w:tcPr>
          <w:p>
            <w:pPr>
              <w:spacing w:after="0"/>
            </w:pPr>
            <w:r>
              <w:rPr>
                <w:sz w:val="15"/>
              </w:rPr>
              <w:t>dataset, strategyVersion, riskConfigVersion, costs, slippage, date range</w:t>
            </w:r>
          </w:p>
        </w:tc>
      </w:tr>
      <w:tr>
        <w:tc>
          <w:tcPr>
            <w:tcW w:type="dxa" w:w="3485"/>
          </w:tcPr>
          <w:p>
            <w:pPr>
              <w:spacing w:after="0"/>
            </w:pPr>
            <w:r>
              <w:rPr>
                <w:sz w:val="15"/>
              </w:rPr>
              <w:t>GET /api/v1/backtests/{backtestId}</w:t>
            </w:r>
          </w:p>
        </w:tc>
        <w:tc>
          <w:tcPr>
            <w:tcW w:type="dxa" w:w="3485"/>
          </w:tcPr>
          <w:p>
            <w:pPr>
              <w:spacing w:after="0"/>
            </w:pPr>
            <w:r>
              <w:rPr>
                <w:sz w:val="15"/>
              </w:rPr>
              <w:t>Retrieve result.</w:t>
            </w:r>
          </w:p>
        </w:tc>
        <w:tc>
          <w:tcPr>
            <w:tcW w:type="dxa" w:w="3485"/>
          </w:tcPr>
          <w:p>
            <w:pPr>
              <w:spacing w:after="0"/>
            </w:pPr>
            <w:r>
              <w:rPr>
                <w:sz w:val="15"/>
              </w:rPr>
              <w:t>status, metrics, trades, configuration references</w:t>
            </w:r>
          </w:p>
        </w:tc>
      </w:tr>
    </w:tbl>
    <w:p>
      <w:r>
        <w:t>Backtests must preserve the strategy/risk versions and assumptions used to generate the result. Historical performance is not a guarantee of future results.</w:t>
      </w:r>
    </w:p>
    <w:p>
      <w:pPr>
        <w:pStyle w:val="Heading1"/>
      </w:pPr>
      <w:r>
        <w:t>21. API-AUD-001 — Audit Events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Attribute</w:t>
            </w:r>
          </w:p>
        </w:tc>
        <w:tc>
          <w:tcPr>
            <w:tcW w:type="dxa" w:w="5227"/>
            <w:shd w:fill="D9EAF7"/>
          </w:tcPr>
          <w:p>
            <w:r>
              <w:rPr>
                <w:b/>
                <w:sz w:val="15"/>
              </w:rPr>
              <w:t>Specification</w:t>
            </w:r>
          </w:p>
        </w:tc>
      </w:tr>
      <w:tr>
        <w:tc>
          <w:tcPr>
            <w:tcW w:type="dxa" w:w="5227"/>
          </w:tcPr>
          <w:p>
            <w:pPr>
              <w:spacing w:after="0"/>
            </w:pPr>
            <w:r>
              <w:rPr>
                <w:sz w:val="15"/>
              </w:rPr>
              <w:t>Method / Path</w:t>
            </w:r>
          </w:p>
        </w:tc>
        <w:tc>
          <w:tcPr>
            <w:tcW w:type="dxa" w:w="5227"/>
          </w:tcPr>
          <w:p>
            <w:pPr>
              <w:spacing w:after="0"/>
            </w:pPr>
            <w:r>
              <w:rPr>
                <w:sz w:val="15"/>
              </w:rPr>
              <w:t>GET /api/v1/audit-events</w:t>
            </w:r>
          </w:p>
        </w:tc>
      </w:tr>
      <w:tr>
        <w:tc>
          <w:tcPr>
            <w:tcW w:type="dxa" w:w="5227"/>
          </w:tcPr>
          <w:p>
            <w:pPr>
              <w:spacing w:after="0"/>
            </w:pPr>
            <w:r>
              <w:rPr>
                <w:sz w:val="15"/>
              </w:rPr>
              <w:t>Purpose</w:t>
            </w:r>
          </w:p>
        </w:tc>
        <w:tc>
          <w:tcPr>
            <w:tcW w:type="dxa" w:w="5227"/>
          </w:tcPr>
          <w:p>
            <w:pPr>
              <w:spacing w:after="0"/>
            </w:pPr>
            <w:r>
              <w:rPr>
                <w:sz w:val="15"/>
              </w:rPr>
              <w:t>Controlled search of material business/system events.</w:t>
            </w:r>
          </w:p>
        </w:tc>
      </w:tr>
      <w:tr>
        <w:tc>
          <w:tcPr>
            <w:tcW w:type="dxa" w:w="5227"/>
          </w:tcPr>
          <w:p>
            <w:pPr>
              <w:spacing w:after="0"/>
            </w:pPr>
            <w:r>
              <w:rPr>
                <w:sz w:val="15"/>
              </w:rPr>
              <w:t>Filters</w:t>
            </w:r>
          </w:p>
        </w:tc>
        <w:tc>
          <w:tcPr>
            <w:tcW w:type="dxa" w:w="5227"/>
          </w:tcPr>
          <w:p>
            <w:pPr>
              <w:spacing w:after="0"/>
            </w:pPr>
            <w:r>
              <w:rPr>
                <w:sz w:val="15"/>
              </w:rPr>
              <w:t>entityType, entityId, eventType, actor, from, to, correlationId.</w:t>
            </w:r>
          </w:p>
        </w:tc>
      </w:tr>
      <w:tr>
        <w:tc>
          <w:tcPr>
            <w:tcW w:type="dxa" w:w="5227"/>
          </w:tcPr>
          <w:p>
            <w:pPr>
              <w:spacing w:after="0"/>
            </w:pPr>
            <w:r>
              <w:rPr>
                <w:sz w:val="15"/>
              </w:rPr>
              <w:t>Controls</w:t>
            </w:r>
          </w:p>
        </w:tc>
        <w:tc>
          <w:tcPr>
            <w:tcW w:type="dxa" w:w="5227"/>
          </w:tcPr>
          <w:p>
            <w:pPr>
              <w:spacing w:after="0"/>
            </w:pPr>
            <w:r>
              <w:rPr>
                <w:sz w:val="15"/>
              </w:rPr>
              <w:t>Audit history is read-only to normal business users.</w:t>
            </w:r>
          </w:p>
        </w:tc>
      </w:tr>
      <w:tr>
        <w:tc>
          <w:tcPr>
            <w:tcW w:type="dxa" w:w="5227"/>
          </w:tcPr>
          <w:p>
            <w:pPr>
              <w:spacing w:after="0"/>
            </w:pPr>
            <w:r>
              <w:rPr>
                <w:sz w:val="15"/>
              </w:rPr>
              <w:t>Minimum Data</w:t>
            </w:r>
          </w:p>
        </w:tc>
        <w:tc>
          <w:tcPr>
            <w:tcW w:type="dxa" w:w="5227"/>
          </w:tcPr>
          <w:p>
            <w:pPr>
              <w:spacing w:after="0"/>
            </w:pPr>
            <w:r>
              <w:rPr>
                <w:sz w:val="15"/>
              </w:rPr>
              <w:t>eventId, timestamp, eventType, entityId, actor/system, correlationId, relevant decision/state.</w:t>
            </w:r>
          </w:p>
        </w:tc>
      </w:tr>
    </w:tbl>
    <w:p>
      <w:pPr>
        <w:pStyle w:val="Heading1"/>
      </w:pPr>
      <w:r>
        <w:t>22. API-REC-001/002 — Reconciliation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API</w:t>
            </w:r>
          </w:p>
        </w:tc>
        <w:tc>
          <w:tcPr>
            <w:tcW w:type="dxa" w:w="3485"/>
            <w:shd w:fill="D9EAF7"/>
          </w:tcPr>
          <w:p>
            <w:r>
              <w:rPr>
                <w:b/>
                <w:sz w:val="15"/>
              </w:rPr>
              <w:t>Purpose</w:t>
            </w:r>
          </w:p>
        </w:tc>
        <w:tc>
          <w:tcPr>
            <w:tcW w:type="dxa" w:w="3485"/>
            <w:shd w:fill="D9EAF7"/>
          </w:tcPr>
          <w:p>
            <w:r>
              <w:rPr>
                <w:b/>
                <w:sz w:val="15"/>
              </w:rPr>
              <w:t>Key Inputs / Outputs</w:t>
            </w:r>
          </w:p>
        </w:tc>
      </w:tr>
      <w:tr>
        <w:tc>
          <w:tcPr>
            <w:tcW w:type="dxa" w:w="3485"/>
          </w:tcPr>
          <w:p>
            <w:pPr>
              <w:spacing w:after="0"/>
            </w:pPr>
            <w:r>
              <w:rPr>
                <w:sz w:val="15"/>
              </w:rPr>
              <w:t>POST /api/v1/reconciliation/run</w:t>
            </w:r>
          </w:p>
        </w:tc>
        <w:tc>
          <w:tcPr>
            <w:tcW w:type="dxa" w:w="3485"/>
          </w:tcPr>
          <w:p>
            <w:pPr>
              <w:spacing w:after="0"/>
            </w:pPr>
            <w:r>
              <w:rPr>
                <w:sz w:val="15"/>
              </w:rPr>
              <w:t>Compare internal and broker records.</w:t>
            </w:r>
          </w:p>
        </w:tc>
        <w:tc>
          <w:tcPr>
            <w:tcW w:type="dxa" w:w="3485"/>
          </w:tcPr>
          <w:p>
            <w:pPr>
              <w:spacing w:after="0"/>
            </w:pPr>
            <w:r>
              <w:rPr>
                <w:sz w:val="15"/>
              </w:rPr>
              <w:t>scope/date/symbol; returns runId and status</w:t>
            </w:r>
          </w:p>
        </w:tc>
      </w:tr>
      <w:tr>
        <w:tc>
          <w:tcPr>
            <w:tcW w:type="dxa" w:w="3485"/>
          </w:tcPr>
          <w:p>
            <w:pPr>
              <w:spacing w:after="0"/>
            </w:pPr>
            <w:r>
              <w:rPr>
                <w:sz w:val="15"/>
              </w:rPr>
              <w:t>GET /api/v1/reconciliation/cases</w:t>
            </w:r>
          </w:p>
        </w:tc>
        <w:tc>
          <w:tcPr>
            <w:tcW w:type="dxa" w:w="3485"/>
          </w:tcPr>
          <w:p>
            <w:pPr>
              <w:spacing w:after="0"/>
            </w:pPr>
            <w:r>
              <w:rPr>
                <w:sz w:val="15"/>
              </w:rPr>
              <w:t>Retrieve variances.</w:t>
            </w:r>
          </w:p>
        </w:tc>
        <w:tc>
          <w:tcPr>
            <w:tcW w:type="dxa" w:w="3485"/>
          </w:tcPr>
          <w:p>
            <w:pPr>
              <w:spacing w:after="0"/>
            </w:pPr>
            <w:r>
              <w:rPr>
                <w:sz w:val="15"/>
              </w:rPr>
              <w:t>caseId, type, severity, status, references</w:t>
            </w:r>
          </w:p>
        </w:tc>
      </w:tr>
    </w:tbl>
    <w:p>
      <w:r>
        <w:t>Unknown broker order states must enter reconciliation rather than being resolved by assumption.</w:t>
      </w:r>
    </w:p>
    <w:p>
      <w:pPr>
        <w:pStyle w:val="Heading1"/>
      </w:pPr>
      <w:r>
        <w:t>23. API-CFG-001/002 — Strategy Configuration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API</w:t>
            </w:r>
          </w:p>
        </w:tc>
        <w:tc>
          <w:tcPr>
            <w:tcW w:type="dxa" w:w="3485"/>
            <w:shd w:fill="D9EAF7"/>
          </w:tcPr>
          <w:p>
            <w:r>
              <w:rPr>
                <w:b/>
                <w:sz w:val="15"/>
              </w:rPr>
              <w:t>Purpose</w:t>
            </w:r>
          </w:p>
        </w:tc>
        <w:tc>
          <w:tcPr>
            <w:tcW w:type="dxa" w:w="3485"/>
            <w:shd w:fill="D9EAF7"/>
          </w:tcPr>
          <w:p>
            <w:r>
              <w:rPr>
                <w:b/>
                <w:sz w:val="15"/>
              </w:rPr>
              <w:t>Key Controls</w:t>
            </w:r>
          </w:p>
        </w:tc>
      </w:tr>
      <w:tr>
        <w:tc>
          <w:tcPr>
            <w:tcW w:type="dxa" w:w="3485"/>
          </w:tcPr>
          <w:p>
            <w:pPr>
              <w:spacing w:after="0"/>
            </w:pPr>
            <w:r>
              <w:rPr>
                <w:sz w:val="15"/>
              </w:rPr>
              <w:t>GET /api/v1/strategy/configurations/{strategyId}</w:t>
            </w:r>
          </w:p>
        </w:tc>
        <w:tc>
          <w:tcPr>
            <w:tcW w:type="dxa" w:w="3485"/>
          </w:tcPr>
          <w:p>
            <w:pPr>
              <w:spacing w:after="0"/>
            </w:pPr>
            <w:r>
              <w:rPr>
                <w:sz w:val="15"/>
              </w:rPr>
              <w:t>Retrieve approved strategy versions.</w:t>
            </w:r>
          </w:p>
        </w:tc>
        <w:tc>
          <w:tcPr>
            <w:tcW w:type="dxa" w:w="3485"/>
          </w:tcPr>
          <w:p>
            <w:pPr>
              <w:spacing w:after="0"/>
            </w:pPr>
            <w:r>
              <w:rPr>
                <w:sz w:val="15"/>
              </w:rPr>
              <w:t>Version, parameters, effective time, status</w:t>
            </w:r>
          </w:p>
        </w:tc>
      </w:tr>
      <w:tr>
        <w:tc>
          <w:tcPr>
            <w:tcW w:type="dxa" w:w="3485"/>
          </w:tcPr>
          <w:p>
            <w:pPr>
              <w:spacing w:after="0"/>
            </w:pPr>
            <w:r>
              <w:rPr>
                <w:sz w:val="15"/>
              </w:rPr>
              <w:t>POST /api/v1/strategy/configurations</w:t>
            </w:r>
          </w:p>
        </w:tc>
        <w:tc>
          <w:tcPr>
            <w:tcW w:type="dxa" w:w="3485"/>
          </w:tcPr>
          <w:p>
            <w:pPr>
              <w:spacing w:after="0"/>
            </w:pPr>
            <w:r>
              <w:rPr>
                <w:sz w:val="15"/>
              </w:rPr>
              <w:t>Create new version.</w:t>
            </w:r>
          </w:p>
        </w:tc>
        <w:tc>
          <w:tcPr>
            <w:tcW w:type="dxa" w:w="3485"/>
          </w:tcPr>
          <w:p>
            <w:pPr>
              <w:spacing w:after="0"/>
            </w:pPr>
            <w:r>
              <w:rPr>
                <w:sz w:val="15"/>
              </w:rPr>
              <w:t>Authorization, approval, audit, effective date</w:t>
            </w:r>
          </w:p>
        </w:tc>
      </w:tr>
    </w:tbl>
    <w:p>
      <w:r>
        <w:t>Critical configuration changes must be versioned so that historical signals and backtests remain reproducible.</w:t>
      </w:r>
    </w:p>
    <w:p>
      <w:pPr>
        <w:pStyle w:val="Heading1"/>
      </w:pPr>
      <w:r>
        <w:t>24. Core Data Objects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Object</w:t>
            </w:r>
          </w:p>
        </w:tc>
        <w:tc>
          <w:tcPr>
            <w:tcW w:type="dxa" w:w="5227"/>
            <w:shd w:fill="D9EAF7"/>
          </w:tcPr>
          <w:p>
            <w:r>
              <w:rPr>
                <w:b/>
                <w:sz w:val="15"/>
              </w:rPr>
              <w:t>Key Fields</w:t>
            </w:r>
          </w:p>
        </w:tc>
      </w:tr>
      <w:tr>
        <w:tc>
          <w:tcPr>
            <w:tcW w:type="dxa" w:w="5227"/>
          </w:tcPr>
          <w:p>
            <w:pPr>
              <w:spacing w:after="0"/>
            </w:pPr>
            <w:r>
              <w:rPr>
                <w:sz w:val="15"/>
              </w:rPr>
              <w:t>MarketData</w:t>
            </w:r>
          </w:p>
        </w:tc>
        <w:tc>
          <w:tcPr>
            <w:tcW w:type="dxa" w:w="5227"/>
          </w:tcPr>
          <w:p>
            <w:pPr>
              <w:spacing w:after="0"/>
            </w:pPr>
            <w:r>
              <w:rPr>
                <w:sz w:val="15"/>
              </w:rPr>
              <w:t>symbol, timestamp, OHLCV, source, validationStatus</w:t>
            </w:r>
          </w:p>
        </w:tc>
      </w:tr>
      <w:tr>
        <w:tc>
          <w:tcPr>
            <w:tcW w:type="dxa" w:w="5227"/>
          </w:tcPr>
          <w:p>
            <w:pPr>
              <w:spacing w:after="0"/>
            </w:pPr>
            <w:r>
              <w:rPr>
                <w:sz w:val="15"/>
              </w:rPr>
              <w:t>IndicatorSnapshot</w:t>
            </w:r>
          </w:p>
        </w:tc>
        <w:tc>
          <w:tcPr>
            <w:tcW w:type="dxa" w:w="5227"/>
          </w:tcPr>
          <w:p>
            <w:pPr>
              <w:spacing w:after="0"/>
            </w:pPr>
            <w:r>
              <w:rPr>
                <w:sz w:val="15"/>
              </w:rPr>
              <w:t>snapshotId, symbol, timestamp, EMA9, EMA21, RSI14, ATR/volume metric, strategyVersion</w:t>
            </w:r>
          </w:p>
        </w:tc>
      </w:tr>
      <w:tr>
        <w:tc>
          <w:tcPr>
            <w:tcW w:type="dxa" w:w="5227"/>
          </w:tcPr>
          <w:p>
            <w:pPr>
              <w:spacing w:after="0"/>
            </w:pPr>
            <w:r>
              <w:rPr>
                <w:sz w:val="15"/>
              </w:rPr>
              <w:t>Signal</w:t>
            </w:r>
          </w:p>
        </w:tc>
        <w:tc>
          <w:tcPr>
            <w:tcW w:type="dxa" w:w="5227"/>
          </w:tcPr>
          <w:p>
            <w:pPr>
              <w:spacing w:after="0"/>
            </w:pPr>
            <w:r>
              <w:rPr>
                <w:sz w:val="15"/>
              </w:rPr>
              <w:t>signalId, strategyVersion, symbol, direction, timestamp, status, ruleResults</w:t>
            </w:r>
          </w:p>
        </w:tc>
      </w:tr>
      <w:tr>
        <w:tc>
          <w:tcPr>
            <w:tcW w:type="dxa" w:w="5227"/>
          </w:tcPr>
          <w:p>
            <w:pPr>
              <w:spacing w:after="0"/>
            </w:pPr>
            <w:r>
              <w:rPr>
                <w:sz w:val="15"/>
              </w:rPr>
              <w:t>RiskDecision</w:t>
            </w:r>
          </w:p>
        </w:tc>
        <w:tc>
          <w:tcPr>
            <w:tcW w:type="dxa" w:w="5227"/>
          </w:tcPr>
          <w:p>
            <w:pPr>
              <w:spacing w:after="0"/>
            </w:pPr>
            <w:r>
              <w:rPr>
                <w:sz w:val="15"/>
              </w:rPr>
              <w:t>riskDecisionId, signalId, decision, ruleResults, riskVersion, timestamp</w:t>
            </w:r>
          </w:p>
        </w:tc>
      </w:tr>
      <w:tr>
        <w:tc>
          <w:tcPr>
            <w:tcW w:type="dxa" w:w="5227"/>
          </w:tcPr>
          <w:p>
            <w:pPr>
              <w:spacing w:after="0"/>
            </w:pPr>
            <w:r>
              <w:rPr>
                <w:sz w:val="15"/>
              </w:rPr>
              <w:t>Order</w:t>
            </w:r>
          </w:p>
        </w:tc>
        <w:tc>
          <w:tcPr>
            <w:tcW w:type="dxa" w:w="5227"/>
          </w:tcPr>
          <w:p>
            <w:pPr>
              <w:spacing w:after="0"/>
            </w:pPr>
            <w:r>
              <w:rPr>
                <w:sz w:val="15"/>
              </w:rPr>
              <w:t>orderId, signalId, symbol, side, quantity, orderType, status, brokerOrderId, timestamps</w:t>
            </w:r>
          </w:p>
        </w:tc>
      </w:tr>
      <w:tr>
        <w:tc>
          <w:tcPr>
            <w:tcW w:type="dxa" w:w="5227"/>
          </w:tcPr>
          <w:p>
            <w:pPr>
              <w:spacing w:after="0"/>
            </w:pPr>
            <w:r>
              <w:rPr>
                <w:sz w:val="15"/>
              </w:rPr>
              <w:t>Execution</w:t>
            </w:r>
          </w:p>
        </w:tc>
        <w:tc>
          <w:tcPr>
            <w:tcW w:type="dxa" w:w="5227"/>
          </w:tcPr>
          <w:p>
            <w:pPr>
              <w:spacing w:after="0"/>
            </w:pPr>
            <w:r>
              <w:rPr>
                <w:sz w:val="15"/>
              </w:rPr>
              <w:t>executionId, orderId, brokerOrderId, quantity, price, timestamp</w:t>
            </w:r>
          </w:p>
        </w:tc>
      </w:tr>
      <w:tr>
        <w:tc>
          <w:tcPr>
            <w:tcW w:type="dxa" w:w="5227"/>
          </w:tcPr>
          <w:p>
            <w:pPr>
              <w:spacing w:after="0"/>
            </w:pPr>
            <w:r>
              <w:rPr>
                <w:sz w:val="15"/>
              </w:rPr>
              <w:t>Position</w:t>
            </w:r>
          </w:p>
        </w:tc>
        <w:tc>
          <w:tcPr>
            <w:tcW w:type="dxa" w:w="5227"/>
          </w:tcPr>
          <w:p>
            <w:pPr>
              <w:spacing w:after="0"/>
            </w:pPr>
            <w:r>
              <w:rPr>
                <w:sz w:val="15"/>
              </w:rPr>
              <w:t>positionId, symbol, side, quantity, averagePrice, status, P&amp;L</w:t>
            </w:r>
          </w:p>
        </w:tc>
      </w:tr>
      <w:tr>
        <w:tc>
          <w:tcPr>
            <w:tcW w:type="dxa" w:w="5227"/>
          </w:tcPr>
          <w:p>
            <w:pPr>
              <w:spacing w:after="0"/>
            </w:pPr>
            <w:r>
              <w:rPr>
                <w:sz w:val="15"/>
              </w:rPr>
              <w:t>Backtest</w:t>
            </w:r>
          </w:p>
        </w:tc>
        <w:tc>
          <w:tcPr>
            <w:tcW w:type="dxa" w:w="5227"/>
          </w:tcPr>
          <w:p>
            <w:pPr>
              <w:spacing w:after="0"/>
            </w:pPr>
            <w:r>
              <w:rPr>
                <w:sz w:val="15"/>
              </w:rPr>
              <w:t>backtestId, dataset, strategyVersion, assumptions, metrics, status</w:t>
            </w:r>
          </w:p>
        </w:tc>
      </w:tr>
      <w:tr>
        <w:tc>
          <w:tcPr>
            <w:tcW w:type="dxa" w:w="5227"/>
          </w:tcPr>
          <w:p>
            <w:pPr>
              <w:spacing w:after="0"/>
            </w:pPr>
            <w:r>
              <w:rPr>
                <w:sz w:val="15"/>
              </w:rPr>
              <w:t>AuditEvent</w:t>
            </w:r>
          </w:p>
        </w:tc>
        <w:tc>
          <w:tcPr>
            <w:tcW w:type="dxa" w:w="5227"/>
          </w:tcPr>
          <w:p>
            <w:pPr>
              <w:spacing w:after="0"/>
            </w:pPr>
            <w:r>
              <w:rPr>
                <w:sz w:val="15"/>
              </w:rPr>
              <w:t>eventId, eventType, entityId, actor, timestamp, correlationId</w:t>
            </w:r>
          </w:p>
        </w:tc>
      </w:tr>
      <w:tr>
        <w:tc>
          <w:tcPr>
            <w:tcW w:type="dxa" w:w="5227"/>
          </w:tcPr>
          <w:p>
            <w:pPr>
              <w:spacing w:after="0"/>
            </w:pPr>
            <w:r>
              <w:rPr>
                <w:sz w:val="15"/>
              </w:rPr>
              <w:t>ReconciliationCase</w:t>
            </w:r>
          </w:p>
        </w:tc>
        <w:tc>
          <w:tcPr>
            <w:tcW w:type="dxa" w:w="5227"/>
          </w:tcPr>
          <w:p>
            <w:pPr>
              <w:spacing w:after="0"/>
            </w:pPr>
            <w:r>
              <w:rPr>
                <w:sz w:val="15"/>
              </w:rPr>
              <w:t>caseId, type, internalReference, brokerReference, status, resolution</w:t>
            </w:r>
          </w:p>
        </w:tc>
      </w:tr>
    </w:tbl>
    <w:p>
      <w:pPr>
        <w:pStyle w:val="Heading1"/>
      </w:pPr>
      <w:r>
        <w:t>25. State Transition Rules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Entity</w:t>
            </w:r>
          </w:p>
        </w:tc>
        <w:tc>
          <w:tcPr>
            <w:tcW w:type="dxa" w:w="5227"/>
            <w:shd w:fill="D9EAF7"/>
          </w:tcPr>
          <w:p>
            <w:r>
              <w:rPr>
                <w:b/>
                <w:sz w:val="15"/>
              </w:rPr>
              <w:t>Allowed High-Level Transitions</w:t>
            </w:r>
          </w:p>
        </w:tc>
      </w:tr>
      <w:tr>
        <w:tc>
          <w:tcPr>
            <w:tcW w:type="dxa" w:w="5227"/>
          </w:tcPr>
          <w:p>
            <w:pPr>
              <w:spacing w:after="0"/>
            </w:pPr>
            <w:r>
              <w:rPr>
                <w:sz w:val="15"/>
              </w:rPr>
              <w:t>Signal</w:t>
            </w:r>
          </w:p>
        </w:tc>
        <w:tc>
          <w:tcPr>
            <w:tcW w:type="dxa" w:w="5227"/>
          </w:tcPr>
          <w:p>
            <w:pPr>
              <w:spacing w:after="0"/>
            </w:pPr>
            <w:r>
              <w:rPr>
                <w:sz w:val="15"/>
              </w:rPr>
              <w:t>GENERATED → ACTIONABLE → RISK_APPROVED / REJECTED → ORDERED → EXECUTED → CLOSED</w:t>
            </w:r>
          </w:p>
        </w:tc>
      </w:tr>
      <w:tr>
        <w:tc>
          <w:tcPr>
            <w:tcW w:type="dxa" w:w="5227"/>
          </w:tcPr>
          <w:p>
            <w:pPr>
              <w:spacing w:after="0"/>
            </w:pPr>
            <w:r>
              <w:rPr>
                <w:sz w:val="15"/>
              </w:rPr>
              <w:t>Order</w:t>
            </w:r>
          </w:p>
        </w:tc>
        <w:tc>
          <w:tcPr>
            <w:tcW w:type="dxa" w:w="5227"/>
          </w:tcPr>
          <w:p>
            <w:pPr>
              <w:spacing w:after="0"/>
            </w:pPr>
            <w:r>
              <w:rPr>
                <w:sz w:val="15"/>
              </w:rPr>
              <w:t>NEW → SUBMITTED → OPEN → PARTIALLY_FILLED → FILLED</w:t>
            </w:r>
          </w:p>
        </w:tc>
      </w:tr>
      <w:tr>
        <w:tc>
          <w:tcPr>
            <w:tcW w:type="dxa" w:w="5227"/>
          </w:tcPr>
          <w:p>
            <w:pPr>
              <w:spacing w:after="0"/>
            </w:pPr>
            <w:r>
              <w:rPr>
                <w:sz w:val="15"/>
              </w:rPr>
              <w:t>Order Alternate</w:t>
            </w:r>
          </w:p>
        </w:tc>
        <w:tc>
          <w:tcPr>
            <w:tcW w:type="dxa" w:w="5227"/>
          </w:tcPr>
          <w:p>
            <w:pPr>
              <w:spacing w:after="0"/>
            </w:pPr>
            <w:r>
              <w:rPr>
                <w:sz w:val="15"/>
              </w:rPr>
              <w:t>SUBMITTED/OPEN → REJECTED; OPEN → CANCEL_REQUESTED → CANCELLED</w:t>
            </w:r>
          </w:p>
        </w:tc>
      </w:tr>
      <w:tr>
        <w:tc>
          <w:tcPr>
            <w:tcW w:type="dxa" w:w="5227"/>
          </w:tcPr>
          <w:p>
            <w:pPr>
              <w:spacing w:after="0"/>
            </w:pPr>
            <w:r>
              <w:rPr>
                <w:sz w:val="15"/>
              </w:rPr>
              <w:t>Position</w:t>
            </w:r>
          </w:p>
        </w:tc>
        <w:tc>
          <w:tcPr>
            <w:tcW w:type="dxa" w:w="5227"/>
          </w:tcPr>
          <w:p>
            <w:pPr>
              <w:spacing w:after="0"/>
            </w:pPr>
            <w:r>
              <w:rPr>
                <w:sz w:val="15"/>
              </w:rPr>
              <w:t>NONE → OPEN → INCREASED/REDUCED → CLOSED</w:t>
            </w:r>
          </w:p>
        </w:tc>
      </w:tr>
      <w:tr>
        <w:tc>
          <w:tcPr>
            <w:tcW w:type="dxa" w:w="5227"/>
          </w:tcPr>
          <w:p>
            <w:pPr>
              <w:spacing w:after="0"/>
            </w:pPr>
            <w:r>
              <w:rPr>
                <w:sz w:val="15"/>
              </w:rPr>
              <w:t>Reconciliation</w:t>
            </w:r>
          </w:p>
        </w:tc>
        <w:tc>
          <w:tcPr>
            <w:tcW w:type="dxa" w:w="5227"/>
          </w:tcPr>
          <w:p>
            <w:pPr>
              <w:spacing w:after="0"/>
            </w:pPr>
            <w:r>
              <w:rPr>
                <w:sz w:val="15"/>
              </w:rPr>
              <w:t>OPEN → INVESTIGATION → RESOLVED / REOPENED</w:t>
            </w:r>
          </w:p>
        </w:tc>
      </w:tr>
    </w:tbl>
    <w:p>
      <w:pPr>
        <w:pStyle w:val="Heading1"/>
      </w:pPr>
      <w:r>
        <w:t>26. API Error Catalogue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Error Code</w:t>
            </w:r>
          </w:p>
        </w:tc>
        <w:tc>
          <w:tcPr>
            <w:tcW w:type="dxa" w:w="3485"/>
            <w:shd w:fill="D9EAF7"/>
          </w:tcPr>
          <w:p>
            <w:r>
              <w:rPr>
                <w:b/>
                <w:sz w:val="15"/>
              </w:rPr>
              <w:t>HTTP</w:t>
            </w:r>
          </w:p>
        </w:tc>
        <w:tc>
          <w:tcPr>
            <w:tcW w:type="dxa" w:w="3485"/>
            <w:shd w:fill="D9EAF7"/>
          </w:tcPr>
          <w:p>
            <w:r>
              <w:rPr>
                <w:b/>
                <w:sz w:val="15"/>
              </w:rPr>
              <w:t>Business Meaning</w:t>
            </w:r>
          </w:p>
        </w:tc>
      </w:tr>
      <w:tr>
        <w:tc>
          <w:tcPr>
            <w:tcW w:type="dxa" w:w="3485"/>
          </w:tcPr>
          <w:p>
            <w:pPr>
              <w:spacing w:after="0"/>
            </w:pPr>
            <w:r>
              <w:rPr>
                <w:sz w:val="15"/>
              </w:rPr>
              <w:t>INVALID_MARKET_DATA</w:t>
            </w:r>
          </w:p>
        </w:tc>
        <w:tc>
          <w:tcPr>
            <w:tcW w:type="dxa" w:w="3485"/>
          </w:tcPr>
          <w:p>
            <w:pPr>
              <w:spacing w:after="0"/>
            </w:pPr>
            <w:r>
              <w:rPr>
                <w:sz w:val="15"/>
              </w:rPr>
              <w:t>422</w:t>
            </w:r>
          </w:p>
        </w:tc>
        <w:tc>
          <w:tcPr>
            <w:tcW w:type="dxa" w:w="3485"/>
          </w:tcPr>
          <w:p>
            <w:pPr>
              <w:spacing w:after="0"/>
            </w:pPr>
            <w:r>
              <w:rPr>
                <w:sz w:val="15"/>
              </w:rPr>
              <w:t>Market data fails validation.</w:t>
            </w:r>
          </w:p>
        </w:tc>
      </w:tr>
      <w:tr>
        <w:tc>
          <w:tcPr>
            <w:tcW w:type="dxa" w:w="3485"/>
          </w:tcPr>
          <w:p>
            <w:pPr>
              <w:spacing w:after="0"/>
            </w:pPr>
            <w:r>
              <w:rPr>
                <w:sz w:val="15"/>
              </w:rPr>
              <w:t>STALE_MARKET_DATA</w:t>
            </w:r>
          </w:p>
        </w:tc>
        <w:tc>
          <w:tcPr>
            <w:tcW w:type="dxa" w:w="3485"/>
          </w:tcPr>
          <w:p>
            <w:pPr>
              <w:spacing w:after="0"/>
            </w:pPr>
            <w:r>
              <w:rPr>
                <w:sz w:val="15"/>
              </w:rPr>
              <w:t>422</w:t>
            </w:r>
          </w:p>
        </w:tc>
        <w:tc>
          <w:tcPr>
            <w:tcW w:type="dxa" w:w="3485"/>
          </w:tcPr>
          <w:p>
            <w:pPr>
              <w:spacing w:after="0"/>
            </w:pPr>
            <w:r>
              <w:rPr>
                <w:sz w:val="15"/>
              </w:rPr>
              <w:t>Data freshness threshold failed.</w:t>
            </w:r>
          </w:p>
        </w:tc>
      </w:tr>
      <w:tr>
        <w:tc>
          <w:tcPr>
            <w:tcW w:type="dxa" w:w="3485"/>
          </w:tcPr>
          <w:p>
            <w:pPr>
              <w:spacing w:after="0"/>
            </w:pPr>
            <w:r>
              <w:rPr>
                <w:sz w:val="15"/>
              </w:rPr>
              <w:t>STRATEGY_NOT_ELIGIBLE</w:t>
            </w:r>
          </w:p>
        </w:tc>
        <w:tc>
          <w:tcPr>
            <w:tcW w:type="dxa" w:w="3485"/>
          </w:tcPr>
          <w:p>
            <w:pPr>
              <w:spacing w:after="0"/>
            </w:pPr>
            <w:r>
              <w:rPr>
                <w:sz w:val="15"/>
              </w:rPr>
              <w:t>422</w:t>
            </w:r>
          </w:p>
        </w:tc>
        <w:tc>
          <w:tcPr>
            <w:tcW w:type="dxa" w:w="3485"/>
          </w:tcPr>
          <w:p>
            <w:pPr>
              <w:spacing w:after="0"/>
            </w:pPr>
            <w:r>
              <w:rPr>
                <w:sz w:val="15"/>
              </w:rPr>
              <w:t>Strategy conditions do not permit action.</w:t>
            </w:r>
          </w:p>
        </w:tc>
      </w:tr>
      <w:tr>
        <w:tc>
          <w:tcPr>
            <w:tcW w:type="dxa" w:w="3485"/>
          </w:tcPr>
          <w:p>
            <w:pPr>
              <w:spacing w:after="0"/>
            </w:pPr>
            <w:r>
              <w:rPr>
                <w:sz w:val="15"/>
              </w:rPr>
              <w:t>DUPLICATE_SIGNAL</w:t>
            </w:r>
          </w:p>
        </w:tc>
        <w:tc>
          <w:tcPr>
            <w:tcW w:type="dxa" w:w="3485"/>
          </w:tcPr>
          <w:p>
            <w:pPr>
              <w:spacing w:after="0"/>
            </w:pPr>
            <w:r>
              <w:rPr>
                <w:sz w:val="15"/>
              </w:rPr>
              <w:t>409</w:t>
            </w:r>
          </w:p>
        </w:tc>
        <w:tc>
          <w:tcPr>
            <w:tcW w:type="dxa" w:w="3485"/>
          </w:tcPr>
          <w:p>
            <w:pPr>
              <w:spacing w:after="0"/>
            </w:pPr>
            <w:r>
              <w:rPr>
                <w:sz w:val="15"/>
              </w:rPr>
              <w:t>Equivalent actionable signal exists.</w:t>
            </w:r>
          </w:p>
        </w:tc>
      </w:tr>
      <w:tr>
        <w:tc>
          <w:tcPr>
            <w:tcW w:type="dxa" w:w="3485"/>
          </w:tcPr>
          <w:p>
            <w:pPr>
              <w:spacing w:after="0"/>
            </w:pPr>
            <w:r>
              <w:rPr>
                <w:sz w:val="15"/>
              </w:rPr>
              <w:t>RISK_LIMIT_EXCEEDED</w:t>
            </w:r>
          </w:p>
        </w:tc>
        <w:tc>
          <w:tcPr>
            <w:tcW w:type="dxa" w:w="3485"/>
          </w:tcPr>
          <w:p>
            <w:pPr>
              <w:spacing w:after="0"/>
            </w:pPr>
            <w:r>
              <w:rPr>
                <w:sz w:val="15"/>
              </w:rPr>
              <w:t>422</w:t>
            </w:r>
          </w:p>
        </w:tc>
        <w:tc>
          <w:tcPr>
            <w:tcW w:type="dxa" w:w="3485"/>
          </w:tcPr>
          <w:p>
            <w:pPr>
              <w:spacing w:after="0"/>
            </w:pPr>
            <w:r>
              <w:rPr>
                <w:sz w:val="15"/>
              </w:rPr>
              <w:t>Risk control failed.</w:t>
            </w:r>
          </w:p>
        </w:tc>
      </w:tr>
      <w:tr>
        <w:tc>
          <w:tcPr>
            <w:tcW w:type="dxa" w:w="3485"/>
          </w:tcPr>
          <w:p>
            <w:pPr>
              <w:spacing w:after="0"/>
            </w:pPr>
            <w:r>
              <w:rPr>
                <w:sz w:val="15"/>
              </w:rPr>
              <w:t>INSUFFICIENT_FUNDS</w:t>
            </w:r>
          </w:p>
        </w:tc>
        <w:tc>
          <w:tcPr>
            <w:tcW w:type="dxa" w:w="3485"/>
          </w:tcPr>
          <w:p>
            <w:pPr>
              <w:spacing w:after="0"/>
            </w:pPr>
            <w:r>
              <w:rPr>
                <w:sz w:val="15"/>
              </w:rPr>
              <w:t>422</w:t>
            </w:r>
          </w:p>
        </w:tc>
        <w:tc>
          <w:tcPr>
            <w:tcW w:type="dxa" w:w="3485"/>
          </w:tcPr>
          <w:p>
            <w:pPr>
              <w:spacing w:after="0"/>
            </w:pPr>
            <w:r>
              <w:rPr>
                <w:sz w:val="15"/>
              </w:rPr>
              <w:t>Required funds/margin unavailable.</w:t>
            </w:r>
          </w:p>
        </w:tc>
      </w:tr>
      <w:tr>
        <w:tc>
          <w:tcPr>
            <w:tcW w:type="dxa" w:w="3485"/>
          </w:tcPr>
          <w:p>
            <w:pPr>
              <w:spacing w:after="0"/>
            </w:pPr>
            <w:r>
              <w:rPr>
                <w:sz w:val="15"/>
              </w:rPr>
              <w:t>INVALID_QUANTITY</w:t>
            </w:r>
          </w:p>
        </w:tc>
        <w:tc>
          <w:tcPr>
            <w:tcW w:type="dxa" w:w="3485"/>
          </w:tcPr>
          <w:p>
            <w:pPr>
              <w:spacing w:after="0"/>
            </w:pPr>
            <w:r>
              <w:rPr>
                <w:sz w:val="15"/>
              </w:rPr>
              <w:t>422</w:t>
            </w:r>
          </w:p>
        </w:tc>
        <w:tc>
          <w:tcPr>
            <w:tcW w:type="dxa" w:w="3485"/>
          </w:tcPr>
          <w:p>
            <w:pPr>
              <w:spacing w:after="0"/>
            </w:pPr>
            <w:r>
              <w:rPr>
                <w:sz w:val="15"/>
              </w:rPr>
              <w:t>Quantity violates calculation/instrument rules.</w:t>
            </w:r>
          </w:p>
        </w:tc>
      </w:tr>
      <w:tr>
        <w:tc>
          <w:tcPr>
            <w:tcW w:type="dxa" w:w="3485"/>
          </w:tcPr>
          <w:p>
            <w:pPr>
              <w:spacing w:after="0"/>
            </w:pPr>
            <w:r>
              <w:rPr>
                <w:sz w:val="15"/>
              </w:rPr>
              <w:t>DUPLICATE_ORDER</w:t>
            </w:r>
          </w:p>
        </w:tc>
        <w:tc>
          <w:tcPr>
            <w:tcW w:type="dxa" w:w="3485"/>
          </w:tcPr>
          <w:p>
            <w:pPr>
              <w:spacing w:after="0"/>
            </w:pPr>
            <w:r>
              <w:rPr>
                <w:sz w:val="15"/>
              </w:rPr>
              <w:t>409</w:t>
            </w:r>
          </w:p>
        </w:tc>
        <w:tc>
          <w:tcPr>
            <w:tcW w:type="dxa" w:w="3485"/>
          </w:tcPr>
          <w:p>
            <w:pPr>
              <w:spacing w:after="0"/>
            </w:pPr>
            <w:r>
              <w:rPr>
                <w:sz w:val="15"/>
              </w:rPr>
              <w:t>Idempotency/reference conflict.</w:t>
            </w:r>
          </w:p>
        </w:tc>
      </w:tr>
      <w:tr>
        <w:tc>
          <w:tcPr>
            <w:tcW w:type="dxa" w:w="3485"/>
          </w:tcPr>
          <w:p>
            <w:pPr>
              <w:spacing w:after="0"/>
            </w:pPr>
            <w:r>
              <w:rPr>
                <w:sz w:val="15"/>
              </w:rPr>
              <w:t>BROKER_REJECTED</w:t>
            </w:r>
          </w:p>
        </w:tc>
        <w:tc>
          <w:tcPr>
            <w:tcW w:type="dxa" w:w="3485"/>
          </w:tcPr>
          <w:p>
            <w:pPr>
              <w:spacing w:after="0"/>
            </w:pPr>
            <w:r>
              <w:rPr>
                <w:sz w:val="15"/>
              </w:rPr>
              <w:t>422</w:t>
            </w:r>
          </w:p>
        </w:tc>
        <w:tc>
          <w:tcPr>
            <w:tcW w:type="dxa" w:w="3485"/>
          </w:tcPr>
          <w:p>
            <w:pPr>
              <w:spacing w:after="0"/>
            </w:pPr>
            <w:r>
              <w:rPr>
                <w:sz w:val="15"/>
              </w:rPr>
              <w:t>Broker rejected order.</w:t>
            </w:r>
          </w:p>
        </w:tc>
      </w:tr>
      <w:tr>
        <w:tc>
          <w:tcPr>
            <w:tcW w:type="dxa" w:w="3485"/>
          </w:tcPr>
          <w:p>
            <w:pPr>
              <w:spacing w:after="0"/>
            </w:pPr>
            <w:r>
              <w:rPr>
                <w:sz w:val="15"/>
              </w:rPr>
              <w:t>BROKER_TIMEOUT</w:t>
            </w:r>
          </w:p>
        </w:tc>
        <w:tc>
          <w:tcPr>
            <w:tcW w:type="dxa" w:w="3485"/>
          </w:tcPr>
          <w:p>
            <w:pPr>
              <w:spacing w:after="0"/>
            </w:pPr>
            <w:r>
              <w:rPr>
                <w:sz w:val="15"/>
              </w:rPr>
              <w:t>503</w:t>
            </w:r>
          </w:p>
        </w:tc>
        <w:tc>
          <w:tcPr>
            <w:tcW w:type="dxa" w:w="3485"/>
          </w:tcPr>
          <w:p>
            <w:pPr>
              <w:spacing w:after="0"/>
            </w:pPr>
            <w:r>
              <w:rPr>
                <w:sz w:val="15"/>
              </w:rPr>
              <w:t>Broker response not received in expected window.</w:t>
            </w:r>
          </w:p>
        </w:tc>
      </w:tr>
      <w:tr>
        <w:tc>
          <w:tcPr>
            <w:tcW w:type="dxa" w:w="3485"/>
          </w:tcPr>
          <w:p>
            <w:pPr>
              <w:spacing w:after="0"/>
            </w:pPr>
            <w:r>
              <w:rPr>
                <w:sz w:val="15"/>
              </w:rPr>
              <w:t>ORDER_STATE_UNKNOWN</w:t>
            </w:r>
          </w:p>
        </w:tc>
        <w:tc>
          <w:tcPr>
            <w:tcW w:type="dxa" w:w="3485"/>
          </w:tcPr>
          <w:p>
            <w:pPr>
              <w:spacing w:after="0"/>
            </w:pPr>
            <w:r>
              <w:rPr>
                <w:sz w:val="15"/>
              </w:rPr>
              <w:t>409</w:t>
            </w:r>
          </w:p>
        </w:tc>
        <w:tc>
          <w:tcPr>
            <w:tcW w:type="dxa" w:w="3485"/>
          </w:tcPr>
          <w:p>
            <w:pPr>
              <w:spacing w:after="0"/>
            </w:pPr>
            <w:r>
              <w:rPr>
                <w:sz w:val="15"/>
              </w:rPr>
              <w:t>Order state requires reconciliation.</w:t>
            </w:r>
          </w:p>
        </w:tc>
      </w:tr>
      <w:tr>
        <w:tc>
          <w:tcPr>
            <w:tcW w:type="dxa" w:w="3485"/>
          </w:tcPr>
          <w:p>
            <w:pPr>
              <w:spacing w:after="0"/>
            </w:pPr>
            <w:r>
              <w:rPr>
                <w:sz w:val="15"/>
              </w:rPr>
              <w:t>POSITION_MISMATCH</w:t>
            </w:r>
          </w:p>
        </w:tc>
        <w:tc>
          <w:tcPr>
            <w:tcW w:type="dxa" w:w="3485"/>
          </w:tcPr>
          <w:p>
            <w:pPr>
              <w:spacing w:after="0"/>
            </w:pPr>
            <w:r>
              <w:rPr>
                <w:sz w:val="15"/>
              </w:rPr>
              <w:t>409</w:t>
            </w:r>
          </w:p>
        </w:tc>
        <w:tc>
          <w:tcPr>
            <w:tcW w:type="dxa" w:w="3485"/>
          </w:tcPr>
          <w:p>
            <w:pPr>
              <w:spacing w:after="0"/>
            </w:pPr>
            <w:r>
              <w:rPr>
                <w:sz w:val="15"/>
              </w:rPr>
              <w:t>Internal and broker positions differ.</w:t>
            </w:r>
          </w:p>
        </w:tc>
      </w:tr>
      <w:tr>
        <w:tc>
          <w:tcPr>
            <w:tcW w:type="dxa" w:w="3485"/>
          </w:tcPr>
          <w:p>
            <w:pPr>
              <w:spacing w:after="0"/>
            </w:pPr>
            <w:r>
              <w:rPr>
                <w:sz w:val="15"/>
              </w:rPr>
              <w:t>UNAUTHORISED_ENVIRONMENT</w:t>
            </w:r>
          </w:p>
        </w:tc>
        <w:tc>
          <w:tcPr>
            <w:tcW w:type="dxa" w:w="3485"/>
          </w:tcPr>
          <w:p>
            <w:pPr>
              <w:spacing w:after="0"/>
            </w:pPr>
            <w:r>
              <w:rPr>
                <w:sz w:val="15"/>
              </w:rPr>
              <w:t>403</w:t>
            </w:r>
          </w:p>
        </w:tc>
        <w:tc>
          <w:tcPr>
            <w:tcW w:type="dxa" w:w="3485"/>
          </w:tcPr>
          <w:p>
            <w:pPr>
              <w:spacing w:after="0"/>
            </w:pPr>
            <w:r>
              <w:rPr>
                <w:sz w:val="15"/>
              </w:rPr>
              <w:t>Operation not permitted in current environment.</w:t>
            </w:r>
          </w:p>
        </w:tc>
      </w:tr>
      <w:tr>
        <w:tc>
          <w:tcPr>
            <w:tcW w:type="dxa" w:w="3485"/>
          </w:tcPr>
          <w:p>
            <w:pPr>
              <w:spacing w:after="0"/>
            </w:pPr>
            <w:r>
              <w:rPr>
                <w:sz w:val="15"/>
              </w:rPr>
              <w:t>CONFIG_VERSION_INVALID</w:t>
            </w:r>
          </w:p>
        </w:tc>
        <w:tc>
          <w:tcPr>
            <w:tcW w:type="dxa" w:w="3485"/>
          </w:tcPr>
          <w:p>
            <w:pPr>
              <w:spacing w:after="0"/>
            </w:pPr>
            <w:r>
              <w:rPr>
                <w:sz w:val="15"/>
              </w:rPr>
              <w:t>422</w:t>
            </w:r>
          </w:p>
        </w:tc>
        <w:tc>
          <w:tcPr>
            <w:tcW w:type="dxa" w:w="3485"/>
          </w:tcPr>
          <w:p>
            <w:pPr>
              <w:spacing w:after="0"/>
            </w:pPr>
            <w:r>
              <w:rPr>
                <w:sz w:val="15"/>
              </w:rPr>
              <w:t>Strategy/risk configuration version is invalid.</w:t>
            </w:r>
          </w:p>
        </w:tc>
      </w:tr>
    </w:tbl>
    <w:p>
      <w:pPr>
        <w:pStyle w:val="Heading1"/>
      </w:pPr>
      <w:r>
        <w:t>27. Security &amp; Operational Requirements</w:t>
      </w:r>
    </w:p>
    <w:p>
      <w:pPr>
        <w:pStyle w:val="ListBullet"/>
        <w:spacing w:after="20"/>
      </w:pPr>
      <w:r>
        <w:t>All state-changing APIs require authenticated and authorized callers.</w:t>
      </w:r>
    </w:p>
    <w:p>
      <w:pPr>
        <w:pStyle w:val="ListBullet"/>
        <w:spacing w:after="20"/>
      </w:pPr>
      <w:r>
        <w:t>Broker credentials and API secrets must be held in protected secret-management infrastructure.</w:t>
      </w:r>
    </w:p>
    <w:p>
      <w:pPr>
        <w:pStyle w:val="ListBullet"/>
        <w:spacing w:after="20"/>
      </w:pPr>
      <w:r>
        <w:t>Paper and live environments must use separate credentials and configuration.</w:t>
      </w:r>
    </w:p>
    <w:p>
      <w:pPr>
        <w:pStyle w:val="ListBullet"/>
        <w:spacing w:after="20"/>
      </w:pPr>
      <w:r>
        <w:t>Sensitive authentication material must not appear in application logs.</w:t>
      </w:r>
    </w:p>
    <w:p>
      <w:pPr>
        <w:pStyle w:val="ListBullet"/>
        <w:spacing w:after="20"/>
      </w:pPr>
      <w:r>
        <w:t>API access should be least-privilege and role-based.</w:t>
      </w:r>
    </w:p>
    <w:p>
      <w:pPr>
        <w:pStyle w:val="ListBullet"/>
        <w:spacing w:after="20"/>
      </w:pPr>
      <w:r>
        <w:t>Rate limits and timeout policies shall protect both ATOMS and broker dependencies.</w:t>
      </w:r>
    </w:p>
    <w:p>
      <w:pPr>
        <w:pStyle w:val="ListBullet"/>
        <w:spacing w:after="20"/>
      </w:pPr>
      <w:r>
        <w:t>Every cross-service request should carry a correlation ID.</w:t>
      </w:r>
    </w:p>
    <w:p>
      <w:pPr>
        <w:pStyle w:val="ListBullet"/>
        <w:spacing w:after="20"/>
      </w:pPr>
      <w:r>
        <w:t>State-changing commands should be idempotent where duplicate processing could create financial exposure.</w:t>
      </w:r>
    </w:p>
    <w:p>
      <w:pPr>
        <w:pStyle w:val="ListBullet"/>
        <w:spacing w:after="20"/>
      </w:pPr>
      <w:r>
        <w:t>Operational alerts should be generated for broker failures, reconciliation variances and repeated integration errors.</w:t>
      </w:r>
    </w:p>
    <w:p>
      <w:pPr>
        <w:pStyle w:val="Heading1"/>
      </w:pPr>
      <w:r>
        <w:t>28. Non-Functional API Requirements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NFR ID</w:t>
            </w:r>
          </w:p>
        </w:tc>
        <w:tc>
          <w:tcPr>
            <w:tcW w:type="dxa" w:w="3485"/>
            <w:shd w:fill="D9EAF7"/>
          </w:tcPr>
          <w:p>
            <w:r>
              <w:rPr>
                <w:b/>
                <w:sz w:val="15"/>
              </w:rPr>
              <w:t>Requirement</w:t>
            </w:r>
          </w:p>
        </w:tc>
        <w:tc>
          <w:tcPr>
            <w:tcW w:type="dxa" w:w="3485"/>
            <w:shd w:fill="D9EAF7"/>
          </w:tcPr>
          <w:p>
            <w:r>
              <w:rPr>
                <w:b/>
                <w:sz w:val="15"/>
              </w:rPr>
              <w:t>Acceptance Consideration</w:t>
            </w:r>
          </w:p>
        </w:tc>
      </w:tr>
      <w:tr>
        <w:tc>
          <w:tcPr>
            <w:tcW w:type="dxa" w:w="3485"/>
          </w:tcPr>
          <w:p>
            <w:pPr>
              <w:spacing w:after="0"/>
            </w:pPr>
            <w:r>
              <w:rPr>
                <w:sz w:val="15"/>
              </w:rPr>
              <w:t>NFR-API-001</w:t>
            </w:r>
          </w:p>
        </w:tc>
        <w:tc>
          <w:tcPr>
            <w:tcW w:type="dxa" w:w="3485"/>
          </w:tcPr>
          <w:p>
            <w:pPr>
              <w:spacing w:after="0"/>
            </w:pPr>
            <w:r>
              <w:rPr>
                <w:sz w:val="15"/>
              </w:rPr>
              <w:t>Availability</w:t>
            </w:r>
          </w:p>
        </w:tc>
        <w:tc>
          <w:tcPr>
            <w:tcW w:type="dxa" w:w="3485"/>
          </w:tcPr>
          <w:p>
            <w:pPr>
              <w:spacing w:after="0"/>
            </w:pPr>
            <w:r>
              <w:rPr>
                <w:sz w:val="15"/>
              </w:rPr>
              <w:t>API dependencies should meet agreed service availability targets.</w:t>
            </w:r>
          </w:p>
        </w:tc>
      </w:tr>
      <w:tr>
        <w:tc>
          <w:tcPr>
            <w:tcW w:type="dxa" w:w="3485"/>
          </w:tcPr>
          <w:p>
            <w:pPr>
              <w:spacing w:after="0"/>
            </w:pPr>
            <w:r>
              <w:rPr>
                <w:sz w:val="15"/>
              </w:rPr>
              <w:t>NFR-API-002</w:t>
            </w:r>
          </w:p>
        </w:tc>
        <w:tc>
          <w:tcPr>
            <w:tcW w:type="dxa" w:w="3485"/>
          </w:tcPr>
          <w:p>
            <w:pPr>
              <w:spacing w:after="0"/>
            </w:pPr>
            <w:r>
              <w:rPr>
                <w:sz w:val="15"/>
              </w:rPr>
              <w:t>Latency</w:t>
            </w:r>
          </w:p>
        </w:tc>
        <w:tc>
          <w:tcPr>
            <w:tcW w:type="dxa" w:w="3485"/>
          </w:tcPr>
          <w:p>
            <w:pPr>
              <w:spacing w:after="0"/>
            </w:pPr>
            <w:r>
              <w:rPr>
                <w:sz w:val="15"/>
              </w:rPr>
              <w:t>Trading-critical internal APIs should meet an agreed latency SLA under expected load.</w:t>
            </w:r>
          </w:p>
        </w:tc>
      </w:tr>
      <w:tr>
        <w:tc>
          <w:tcPr>
            <w:tcW w:type="dxa" w:w="3485"/>
          </w:tcPr>
          <w:p>
            <w:pPr>
              <w:spacing w:after="0"/>
            </w:pPr>
            <w:r>
              <w:rPr>
                <w:sz w:val="15"/>
              </w:rPr>
              <w:t>NFR-API-003</w:t>
            </w:r>
          </w:p>
        </w:tc>
        <w:tc>
          <w:tcPr>
            <w:tcW w:type="dxa" w:w="3485"/>
          </w:tcPr>
          <w:p>
            <w:pPr>
              <w:spacing w:after="0"/>
            </w:pPr>
            <w:r>
              <w:rPr>
                <w:sz w:val="15"/>
              </w:rPr>
              <w:t>Scalability</w:t>
            </w:r>
          </w:p>
        </w:tc>
        <w:tc>
          <w:tcPr>
            <w:tcW w:type="dxa" w:w="3485"/>
          </w:tcPr>
          <w:p>
            <w:pPr>
              <w:spacing w:after="0"/>
            </w:pPr>
            <w:r>
              <w:rPr>
                <w:sz w:val="15"/>
              </w:rPr>
              <w:t>Market-data processing should support expected symbol/interval volume.</w:t>
            </w:r>
          </w:p>
        </w:tc>
      </w:tr>
      <w:tr>
        <w:tc>
          <w:tcPr>
            <w:tcW w:type="dxa" w:w="3485"/>
          </w:tcPr>
          <w:p>
            <w:pPr>
              <w:spacing w:after="0"/>
            </w:pPr>
            <w:r>
              <w:rPr>
                <w:sz w:val="15"/>
              </w:rPr>
              <w:t>NFR-API-004</w:t>
            </w:r>
          </w:p>
        </w:tc>
        <w:tc>
          <w:tcPr>
            <w:tcW w:type="dxa" w:w="3485"/>
          </w:tcPr>
          <w:p>
            <w:pPr>
              <w:spacing w:after="0"/>
            </w:pPr>
            <w:r>
              <w:rPr>
                <w:sz w:val="15"/>
              </w:rPr>
              <w:t>Observability</w:t>
            </w:r>
          </w:p>
        </w:tc>
        <w:tc>
          <w:tcPr>
            <w:tcW w:type="dxa" w:w="3485"/>
          </w:tcPr>
          <w:p>
            <w:pPr>
              <w:spacing w:after="0"/>
            </w:pPr>
            <w:r>
              <w:rPr>
                <w:sz w:val="15"/>
              </w:rPr>
              <w:t>Requests, failures and latency should be measurable using correlation IDs.</w:t>
            </w:r>
          </w:p>
        </w:tc>
      </w:tr>
      <w:tr>
        <w:tc>
          <w:tcPr>
            <w:tcW w:type="dxa" w:w="3485"/>
          </w:tcPr>
          <w:p>
            <w:pPr>
              <w:spacing w:after="0"/>
            </w:pPr>
            <w:r>
              <w:rPr>
                <w:sz w:val="15"/>
              </w:rPr>
              <w:t>NFR-API-005</w:t>
            </w:r>
          </w:p>
        </w:tc>
        <w:tc>
          <w:tcPr>
            <w:tcW w:type="dxa" w:w="3485"/>
          </w:tcPr>
          <w:p>
            <w:pPr>
              <w:spacing w:after="0"/>
            </w:pPr>
            <w:r>
              <w:rPr>
                <w:sz w:val="15"/>
              </w:rPr>
              <w:t>Resilience</w:t>
            </w:r>
          </w:p>
        </w:tc>
        <w:tc>
          <w:tcPr>
            <w:tcW w:type="dxa" w:w="3485"/>
          </w:tcPr>
          <w:p>
            <w:pPr>
              <w:spacing w:after="0"/>
            </w:pPr>
            <w:r>
              <w:rPr>
                <w:sz w:val="15"/>
              </w:rPr>
              <w:t>Broker timeouts must preserve state and trigger controlled reconciliation.</w:t>
            </w:r>
          </w:p>
        </w:tc>
      </w:tr>
      <w:tr>
        <w:tc>
          <w:tcPr>
            <w:tcW w:type="dxa" w:w="3485"/>
          </w:tcPr>
          <w:p>
            <w:pPr>
              <w:spacing w:after="0"/>
            </w:pPr>
            <w:r>
              <w:rPr>
                <w:sz w:val="15"/>
              </w:rPr>
              <w:t>NFR-API-006</w:t>
            </w:r>
          </w:p>
        </w:tc>
        <w:tc>
          <w:tcPr>
            <w:tcW w:type="dxa" w:w="3485"/>
          </w:tcPr>
          <w:p>
            <w:pPr>
              <w:spacing w:after="0"/>
            </w:pPr>
            <w:r>
              <w:rPr>
                <w:sz w:val="15"/>
              </w:rPr>
              <w:t>Security</w:t>
            </w:r>
          </w:p>
        </w:tc>
        <w:tc>
          <w:tcPr>
            <w:tcW w:type="dxa" w:w="3485"/>
          </w:tcPr>
          <w:p>
            <w:pPr>
              <w:spacing w:after="0"/>
            </w:pPr>
            <w:r>
              <w:rPr>
                <w:sz w:val="15"/>
              </w:rPr>
              <w:t>Authentication, authorization and secret isolation are mandatory.</w:t>
            </w:r>
          </w:p>
        </w:tc>
      </w:tr>
      <w:tr>
        <w:tc>
          <w:tcPr>
            <w:tcW w:type="dxa" w:w="3485"/>
          </w:tcPr>
          <w:p>
            <w:pPr>
              <w:spacing w:after="0"/>
            </w:pPr>
            <w:r>
              <w:rPr>
                <w:sz w:val="15"/>
              </w:rPr>
              <w:t>NFR-API-007</w:t>
            </w:r>
          </w:p>
        </w:tc>
        <w:tc>
          <w:tcPr>
            <w:tcW w:type="dxa" w:w="3485"/>
          </w:tcPr>
          <w:p>
            <w:pPr>
              <w:spacing w:after="0"/>
            </w:pPr>
            <w:r>
              <w:rPr>
                <w:sz w:val="15"/>
              </w:rPr>
              <w:t>Auditability</w:t>
            </w:r>
          </w:p>
        </w:tc>
        <w:tc>
          <w:tcPr>
            <w:tcW w:type="dxa" w:w="3485"/>
          </w:tcPr>
          <w:p>
            <w:pPr>
              <w:spacing w:after="0"/>
            </w:pPr>
            <w:r>
              <w:rPr>
                <w:sz w:val="15"/>
              </w:rPr>
              <w:t>Material business events must be traceable.</w:t>
            </w:r>
          </w:p>
        </w:tc>
      </w:tr>
      <w:tr>
        <w:tc>
          <w:tcPr>
            <w:tcW w:type="dxa" w:w="3485"/>
          </w:tcPr>
          <w:p>
            <w:pPr>
              <w:spacing w:after="0"/>
            </w:pPr>
            <w:r>
              <w:rPr>
                <w:sz w:val="15"/>
              </w:rPr>
              <w:t>NFR-API-008</w:t>
            </w:r>
          </w:p>
        </w:tc>
        <w:tc>
          <w:tcPr>
            <w:tcW w:type="dxa" w:w="3485"/>
          </w:tcPr>
          <w:p>
            <w:pPr>
              <w:spacing w:after="0"/>
            </w:pPr>
            <w:r>
              <w:rPr>
                <w:sz w:val="15"/>
              </w:rPr>
              <w:t>Compatibility</w:t>
            </w:r>
          </w:p>
        </w:tc>
        <w:tc>
          <w:tcPr>
            <w:tcW w:type="dxa" w:w="3485"/>
          </w:tcPr>
          <w:p>
            <w:pPr>
              <w:spacing w:after="0"/>
            </w:pPr>
            <w:r>
              <w:rPr>
                <w:sz w:val="15"/>
              </w:rPr>
              <w:t>API versioning must prevent uncontrolled breaking changes.</w:t>
            </w:r>
          </w:p>
        </w:tc>
      </w:tr>
    </w:tbl>
    <w:p>
      <w:pPr>
        <w:pStyle w:val="Heading1"/>
      </w:pPr>
      <w:r>
        <w:t>29. API Test Coverage</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5"/>
              </w:rPr>
              <w:t>Test Category</w:t>
            </w:r>
          </w:p>
        </w:tc>
        <w:tc>
          <w:tcPr>
            <w:tcW w:type="dxa" w:w="5227"/>
            <w:shd w:fill="D9EAF7"/>
          </w:tcPr>
          <w:p>
            <w:r>
              <w:rPr>
                <w:b/>
                <w:sz w:val="15"/>
              </w:rPr>
              <w:t>Examples</w:t>
            </w:r>
          </w:p>
        </w:tc>
      </w:tr>
      <w:tr>
        <w:tc>
          <w:tcPr>
            <w:tcW w:type="dxa" w:w="5227"/>
          </w:tcPr>
          <w:p>
            <w:pPr>
              <w:spacing w:after="0"/>
            </w:pPr>
            <w:r>
              <w:rPr>
                <w:sz w:val="15"/>
              </w:rPr>
              <w:t>Contract Testing</w:t>
            </w:r>
          </w:p>
        </w:tc>
        <w:tc>
          <w:tcPr>
            <w:tcW w:type="dxa" w:w="5227"/>
          </w:tcPr>
          <w:p>
            <w:pPr>
              <w:spacing w:after="0"/>
            </w:pPr>
            <w:r>
              <w:rPr>
                <w:sz w:val="15"/>
              </w:rPr>
              <w:t>Required fields, data types, response schemas.</w:t>
            </w:r>
          </w:p>
        </w:tc>
      </w:tr>
      <w:tr>
        <w:tc>
          <w:tcPr>
            <w:tcW w:type="dxa" w:w="5227"/>
          </w:tcPr>
          <w:p>
            <w:pPr>
              <w:spacing w:after="0"/>
            </w:pPr>
            <w:r>
              <w:rPr>
                <w:sz w:val="15"/>
              </w:rPr>
              <w:t>Positive Testing</w:t>
            </w:r>
          </w:p>
        </w:tc>
        <w:tc>
          <w:tcPr>
            <w:tcW w:type="dxa" w:w="5227"/>
          </w:tcPr>
          <w:p>
            <w:pPr>
              <w:spacing w:after="0"/>
            </w:pPr>
            <w:r>
              <w:rPr>
                <w:sz w:val="15"/>
              </w:rPr>
              <w:t>Valid market data, approved risk, valid order.</w:t>
            </w:r>
          </w:p>
        </w:tc>
      </w:tr>
      <w:tr>
        <w:tc>
          <w:tcPr>
            <w:tcW w:type="dxa" w:w="5227"/>
          </w:tcPr>
          <w:p>
            <w:pPr>
              <w:spacing w:after="0"/>
            </w:pPr>
            <w:r>
              <w:rPr>
                <w:sz w:val="15"/>
              </w:rPr>
              <w:t>Negative Testing</w:t>
            </w:r>
          </w:p>
        </w:tc>
        <w:tc>
          <w:tcPr>
            <w:tcW w:type="dxa" w:w="5227"/>
          </w:tcPr>
          <w:p>
            <w:pPr>
              <w:spacing w:after="0"/>
            </w:pPr>
            <w:r>
              <w:rPr>
                <w:sz w:val="15"/>
              </w:rPr>
              <w:t>Invalid data, rejected risk, invalid quantity.</w:t>
            </w:r>
          </w:p>
        </w:tc>
      </w:tr>
      <w:tr>
        <w:tc>
          <w:tcPr>
            <w:tcW w:type="dxa" w:w="5227"/>
          </w:tcPr>
          <w:p>
            <w:pPr>
              <w:spacing w:after="0"/>
            </w:pPr>
            <w:r>
              <w:rPr>
                <w:sz w:val="15"/>
              </w:rPr>
              <w:t>Boundary Testing</w:t>
            </w:r>
          </w:p>
        </w:tc>
        <w:tc>
          <w:tcPr>
            <w:tcW w:type="dxa" w:w="5227"/>
          </w:tcPr>
          <w:p>
            <w:pPr>
              <w:spacing w:after="0"/>
            </w:pPr>
            <w:r>
              <w:rPr>
                <w:sz w:val="15"/>
              </w:rPr>
              <w:t>Risk limits, quantity limits, cutoff timestamps.</w:t>
            </w:r>
          </w:p>
        </w:tc>
      </w:tr>
      <w:tr>
        <w:tc>
          <w:tcPr>
            <w:tcW w:type="dxa" w:w="5227"/>
          </w:tcPr>
          <w:p>
            <w:pPr>
              <w:spacing w:after="0"/>
            </w:pPr>
            <w:r>
              <w:rPr>
                <w:sz w:val="15"/>
              </w:rPr>
              <w:t>Idempotency Testing</w:t>
            </w:r>
          </w:p>
        </w:tc>
        <w:tc>
          <w:tcPr>
            <w:tcW w:type="dxa" w:w="5227"/>
          </w:tcPr>
          <w:p>
            <w:pPr>
              <w:spacing w:after="0"/>
            </w:pPr>
            <w:r>
              <w:rPr>
                <w:sz w:val="15"/>
              </w:rPr>
              <w:t>Repeat same order request with same Idempotency-Key.</w:t>
            </w:r>
          </w:p>
        </w:tc>
      </w:tr>
      <w:tr>
        <w:tc>
          <w:tcPr>
            <w:tcW w:type="dxa" w:w="5227"/>
          </w:tcPr>
          <w:p>
            <w:pPr>
              <w:spacing w:after="0"/>
            </w:pPr>
            <w:r>
              <w:rPr>
                <w:sz w:val="15"/>
              </w:rPr>
              <w:t>Security Testing</w:t>
            </w:r>
          </w:p>
        </w:tc>
        <w:tc>
          <w:tcPr>
            <w:tcW w:type="dxa" w:w="5227"/>
          </w:tcPr>
          <w:p>
            <w:pPr>
              <w:spacing w:after="0"/>
            </w:pPr>
            <w:r>
              <w:rPr>
                <w:sz w:val="15"/>
              </w:rPr>
              <w:t>Unauthorized/forbidden access, secret exposure.</w:t>
            </w:r>
          </w:p>
        </w:tc>
      </w:tr>
      <w:tr>
        <w:tc>
          <w:tcPr>
            <w:tcW w:type="dxa" w:w="5227"/>
          </w:tcPr>
          <w:p>
            <w:pPr>
              <w:spacing w:after="0"/>
            </w:pPr>
            <w:r>
              <w:rPr>
                <w:sz w:val="15"/>
              </w:rPr>
              <w:t>Integration Testing</w:t>
            </w:r>
          </w:p>
        </w:tc>
        <w:tc>
          <w:tcPr>
            <w:tcW w:type="dxa" w:w="5227"/>
          </w:tcPr>
          <w:p>
            <w:pPr>
              <w:spacing w:after="0"/>
            </w:pPr>
            <w:r>
              <w:rPr>
                <w:sz w:val="15"/>
              </w:rPr>
              <w:t>Broker acknowledgement, rejection, timeout and execution events.</w:t>
            </w:r>
          </w:p>
        </w:tc>
      </w:tr>
      <w:tr>
        <w:tc>
          <w:tcPr>
            <w:tcW w:type="dxa" w:w="5227"/>
          </w:tcPr>
          <w:p>
            <w:pPr>
              <w:spacing w:after="0"/>
            </w:pPr>
            <w:r>
              <w:rPr>
                <w:sz w:val="15"/>
              </w:rPr>
              <w:t>State Testing</w:t>
            </w:r>
          </w:p>
        </w:tc>
        <w:tc>
          <w:tcPr>
            <w:tcW w:type="dxa" w:w="5227"/>
          </w:tcPr>
          <w:p>
            <w:pPr>
              <w:spacing w:after="0"/>
            </w:pPr>
            <w:r>
              <w:rPr>
                <w:sz w:val="15"/>
              </w:rPr>
              <w:t>Valid/invalid order and position transitions.</w:t>
            </w:r>
          </w:p>
        </w:tc>
      </w:tr>
      <w:tr>
        <w:tc>
          <w:tcPr>
            <w:tcW w:type="dxa" w:w="5227"/>
          </w:tcPr>
          <w:p>
            <w:pPr>
              <w:spacing w:after="0"/>
            </w:pPr>
            <w:r>
              <w:rPr>
                <w:sz w:val="15"/>
              </w:rPr>
              <w:t>Reconciliation Testing</w:t>
            </w:r>
          </w:p>
        </w:tc>
        <w:tc>
          <w:tcPr>
            <w:tcW w:type="dxa" w:w="5227"/>
          </w:tcPr>
          <w:p>
            <w:pPr>
              <w:spacing w:after="0"/>
            </w:pPr>
            <w:r>
              <w:rPr>
                <w:sz w:val="15"/>
              </w:rPr>
              <w:t>Broker/internal mismatch scenarios.</w:t>
            </w:r>
          </w:p>
        </w:tc>
      </w:tr>
      <w:tr>
        <w:tc>
          <w:tcPr>
            <w:tcW w:type="dxa" w:w="5227"/>
          </w:tcPr>
          <w:p>
            <w:pPr>
              <w:spacing w:after="0"/>
            </w:pPr>
            <w:r>
              <w:rPr>
                <w:sz w:val="15"/>
              </w:rPr>
              <w:t>Performance Testing</w:t>
            </w:r>
          </w:p>
        </w:tc>
        <w:tc>
          <w:tcPr>
            <w:tcW w:type="dxa" w:w="5227"/>
          </w:tcPr>
          <w:p>
            <w:pPr>
              <w:spacing w:after="0"/>
            </w:pPr>
            <w:r>
              <w:rPr>
                <w:sz w:val="15"/>
              </w:rPr>
              <w:t>Market-data and API load under expected trading intervals.</w:t>
            </w:r>
          </w:p>
        </w:tc>
      </w:tr>
    </w:tbl>
    <w:p>
      <w:pPr>
        <w:pStyle w:val="Heading1"/>
      </w:pPr>
      <w:r>
        <w:t>30. BA Traceability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5"/>
              </w:rPr>
              <w:t>API Group</w:t>
            </w:r>
          </w:p>
        </w:tc>
        <w:tc>
          <w:tcPr>
            <w:tcW w:type="dxa" w:w="2613"/>
            <w:shd w:fill="D9EAF7"/>
          </w:tcPr>
          <w:p>
            <w:r>
              <w:rPr>
                <w:b/>
                <w:sz w:val="15"/>
              </w:rPr>
              <w:t>Process Flow</w:t>
            </w:r>
          </w:p>
        </w:tc>
        <w:tc>
          <w:tcPr>
            <w:tcW w:type="dxa" w:w="2613"/>
            <w:shd w:fill="D9EAF7"/>
          </w:tcPr>
          <w:p>
            <w:r>
              <w:rPr>
                <w:b/>
                <w:sz w:val="15"/>
              </w:rPr>
              <w:t>Business Rules</w:t>
            </w:r>
          </w:p>
        </w:tc>
        <w:tc>
          <w:tcPr>
            <w:tcW w:type="dxa" w:w="2613"/>
            <w:shd w:fill="D9EAF7"/>
          </w:tcPr>
          <w:p>
            <w:r>
              <w:rPr>
                <w:b/>
                <w:sz w:val="15"/>
              </w:rPr>
              <w:t>FRD Area</w:t>
            </w:r>
          </w:p>
        </w:tc>
      </w:tr>
      <w:tr>
        <w:tc>
          <w:tcPr>
            <w:tcW w:type="dxa" w:w="2613"/>
          </w:tcPr>
          <w:p>
            <w:pPr>
              <w:spacing w:after="0"/>
            </w:pPr>
            <w:r>
              <w:rPr>
                <w:sz w:val="15"/>
              </w:rPr>
              <w:t>Market Data</w:t>
            </w:r>
          </w:p>
        </w:tc>
        <w:tc>
          <w:tcPr>
            <w:tcW w:type="dxa" w:w="2613"/>
          </w:tcPr>
          <w:p>
            <w:pPr>
              <w:spacing w:after="0"/>
            </w:pPr>
            <w:r>
              <w:rPr>
                <w:sz w:val="15"/>
              </w:rPr>
              <w:t>PF-01</w:t>
            </w:r>
          </w:p>
        </w:tc>
        <w:tc>
          <w:tcPr>
            <w:tcW w:type="dxa" w:w="2613"/>
          </w:tcPr>
          <w:p>
            <w:pPr>
              <w:spacing w:after="0"/>
            </w:pPr>
            <w:r>
              <w:rPr>
                <w:sz w:val="15"/>
              </w:rPr>
              <w:t>BRULE-MD-*</w:t>
            </w:r>
          </w:p>
        </w:tc>
        <w:tc>
          <w:tcPr>
            <w:tcW w:type="dxa" w:w="2613"/>
          </w:tcPr>
          <w:p>
            <w:pPr>
              <w:spacing w:after="0"/>
            </w:pPr>
            <w:r>
              <w:rPr>
                <w:sz w:val="15"/>
              </w:rPr>
              <w:t>FR-MD-*</w:t>
            </w:r>
          </w:p>
        </w:tc>
      </w:tr>
      <w:tr>
        <w:tc>
          <w:tcPr>
            <w:tcW w:type="dxa" w:w="2613"/>
          </w:tcPr>
          <w:p>
            <w:pPr>
              <w:spacing w:after="0"/>
            </w:pPr>
            <w:r>
              <w:rPr>
                <w:sz w:val="15"/>
              </w:rPr>
              <w:t>Indicators</w:t>
            </w:r>
          </w:p>
        </w:tc>
        <w:tc>
          <w:tcPr>
            <w:tcW w:type="dxa" w:w="2613"/>
          </w:tcPr>
          <w:p>
            <w:pPr>
              <w:spacing w:after="0"/>
            </w:pPr>
            <w:r>
              <w:rPr>
                <w:sz w:val="15"/>
              </w:rPr>
              <w:t>PF-02</w:t>
            </w:r>
          </w:p>
        </w:tc>
        <w:tc>
          <w:tcPr>
            <w:tcW w:type="dxa" w:w="2613"/>
          </w:tcPr>
          <w:p>
            <w:pPr>
              <w:spacing w:after="0"/>
            </w:pPr>
            <w:r>
              <w:rPr>
                <w:sz w:val="15"/>
              </w:rPr>
              <w:t>BRULE-STR-006</w:t>
            </w:r>
          </w:p>
        </w:tc>
        <w:tc>
          <w:tcPr>
            <w:tcW w:type="dxa" w:w="2613"/>
          </w:tcPr>
          <w:p>
            <w:pPr>
              <w:spacing w:after="0"/>
            </w:pPr>
            <w:r>
              <w:rPr>
                <w:sz w:val="15"/>
              </w:rPr>
              <w:t>FR-IND-*</w:t>
            </w:r>
          </w:p>
        </w:tc>
      </w:tr>
      <w:tr>
        <w:tc>
          <w:tcPr>
            <w:tcW w:type="dxa" w:w="2613"/>
          </w:tcPr>
          <w:p>
            <w:pPr>
              <w:spacing w:after="0"/>
            </w:pPr>
            <w:r>
              <w:rPr>
                <w:sz w:val="15"/>
              </w:rPr>
              <w:t>Strategy / Signals</w:t>
            </w:r>
          </w:p>
        </w:tc>
        <w:tc>
          <w:tcPr>
            <w:tcW w:type="dxa" w:w="2613"/>
          </w:tcPr>
          <w:p>
            <w:pPr>
              <w:spacing w:after="0"/>
            </w:pPr>
            <w:r>
              <w:rPr>
                <w:sz w:val="15"/>
              </w:rPr>
              <w:t>PF-03/04</w:t>
            </w:r>
          </w:p>
        </w:tc>
        <w:tc>
          <w:tcPr>
            <w:tcW w:type="dxa" w:w="2613"/>
          </w:tcPr>
          <w:p>
            <w:pPr>
              <w:spacing w:after="0"/>
            </w:pPr>
            <w:r>
              <w:rPr>
                <w:sz w:val="15"/>
              </w:rPr>
              <w:t>BRULE-STR-* / SIG-*</w:t>
            </w:r>
          </w:p>
        </w:tc>
        <w:tc>
          <w:tcPr>
            <w:tcW w:type="dxa" w:w="2613"/>
          </w:tcPr>
          <w:p>
            <w:pPr>
              <w:spacing w:after="0"/>
            </w:pPr>
            <w:r>
              <w:rPr>
                <w:sz w:val="15"/>
              </w:rPr>
              <w:t>FR-STR-* / FR-SIG-*</w:t>
            </w:r>
          </w:p>
        </w:tc>
      </w:tr>
      <w:tr>
        <w:tc>
          <w:tcPr>
            <w:tcW w:type="dxa" w:w="2613"/>
          </w:tcPr>
          <w:p>
            <w:pPr>
              <w:spacing w:after="0"/>
            </w:pPr>
            <w:r>
              <w:rPr>
                <w:sz w:val="15"/>
              </w:rPr>
              <w:t>Risk</w:t>
            </w:r>
          </w:p>
        </w:tc>
        <w:tc>
          <w:tcPr>
            <w:tcW w:type="dxa" w:w="2613"/>
          </w:tcPr>
          <w:p>
            <w:pPr>
              <w:spacing w:after="0"/>
            </w:pPr>
            <w:r>
              <w:rPr>
                <w:sz w:val="15"/>
              </w:rPr>
              <w:t>PF-05</w:t>
            </w:r>
          </w:p>
        </w:tc>
        <w:tc>
          <w:tcPr>
            <w:tcW w:type="dxa" w:w="2613"/>
          </w:tcPr>
          <w:p>
            <w:pPr>
              <w:spacing w:after="0"/>
            </w:pPr>
            <w:r>
              <w:rPr>
                <w:sz w:val="15"/>
              </w:rPr>
              <w:t>BRULE-RSK-*</w:t>
            </w:r>
          </w:p>
        </w:tc>
        <w:tc>
          <w:tcPr>
            <w:tcW w:type="dxa" w:w="2613"/>
          </w:tcPr>
          <w:p>
            <w:pPr>
              <w:spacing w:after="0"/>
            </w:pPr>
            <w:r>
              <w:rPr>
                <w:sz w:val="15"/>
              </w:rPr>
              <w:t>FR-RSK-*</w:t>
            </w:r>
          </w:p>
        </w:tc>
      </w:tr>
      <w:tr>
        <w:tc>
          <w:tcPr>
            <w:tcW w:type="dxa" w:w="2613"/>
          </w:tcPr>
          <w:p>
            <w:pPr>
              <w:spacing w:after="0"/>
            </w:pPr>
            <w:r>
              <w:rPr>
                <w:sz w:val="15"/>
              </w:rPr>
              <w:t>Position Sizing</w:t>
            </w:r>
          </w:p>
        </w:tc>
        <w:tc>
          <w:tcPr>
            <w:tcW w:type="dxa" w:w="2613"/>
          </w:tcPr>
          <w:p>
            <w:pPr>
              <w:spacing w:after="0"/>
            </w:pPr>
            <w:r>
              <w:rPr>
                <w:sz w:val="15"/>
              </w:rPr>
              <w:t>PF-06</w:t>
            </w:r>
          </w:p>
        </w:tc>
        <w:tc>
          <w:tcPr>
            <w:tcW w:type="dxa" w:w="2613"/>
          </w:tcPr>
          <w:p>
            <w:pPr>
              <w:spacing w:after="0"/>
            </w:pPr>
            <w:r>
              <w:rPr>
                <w:sz w:val="15"/>
              </w:rPr>
              <w:t>BRULE-QTY-*</w:t>
            </w:r>
          </w:p>
        </w:tc>
        <w:tc>
          <w:tcPr>
            <w:tcW w:type="dxa" w:w="2613"/>
          </w:tcPr>
          <w:p>
            <w:pPr>
              <w:spacing w:after="0"/>
            </w:pPr>
            <w:r>
              <w:rPr>
                <w:sz w:val="15"/>
              </w:rPr>
              <w:t>FR-QTY-*</w:t>
            </w:r>
          </w:p>
        </w:tc>
      </w:tr>
      <w:tr>
        <w:tc>
          <w:tcPr>
            <w:tcW w:type="dxa" w:w="2613"/>
          </w:tcPr>
          <w:p>
            <w:pPr>
              <w:spacing w:after="0"/>
            </w:pPr>
            <w:r>
              <w:rPr>
                <w:sz w:val="15"/>
              </w:rPr>
              <w:t>Orders</w:t>
            </w:r>
          </w:p>
        </w:tc>
        <w:tc>
          <w:tcPr>
            <w:tcW w:type="dxa" w:w="2613"/>
          </w:tcPr>
          <w:p>
            <w:pPr>
              <w:spacing w:after="0"/>
            </w:pPr>
            <w:r>
              <w:rPr>
                <w:sz w:val="15"/>
              </w:rPr>
              <w:t>PF-07/08</w:t>
            </w:r>
          </w:p>
        </w:tc>
        <w:tc>
          <w:tcPr>
            <w:tcW w:type="dxa" w:w="2613"/>
          </w:tcPr>
          <w:p>
            <w:pPr>
              <w:spacing w:after="0"/>
            </w:pPr>
            <w:r>
              <w:rPr>
                <w:sz w:val="15"/>
              </w:rPr>
              <w:t>BRULE-ORD-*</w:t>
            </w:r>
          </w:p>
        </w:tc>
        <w:tc>
          <w:tcPr>
            <w:tcW w:type="dxa" w:w="2613"/>
          </w:tcPr>
          <w:p>
            <w:pPr>
              <w:spacing w:after="0"/>
            </w:pPr>
            <w:r>
              <w:rPr>
                <w:sz w:val="15"/>
              </w:rPr>
              <w:t>FR-ORD-*</w:t>
            </w:r>
          </w:p>
        </w:tc>
      </w:tr>
      <w:tr>
        <w:tc>
          <w:tcPr>
            <w:tcW w:type="dxa" w:w="2613"/>
          </w:tcPr>
          <w:p>
            <w:pPr>
              <w:spacing w:after="0"/>
            </w:pPr>
            <w:r>
              <w:rPr>
                <w:sz w:val="15"/>
              </w:rPr>
              <w:t>Broker</w:t>
            </w:r>
          </w:p>
        </w:tc>
        <w:tc>
          <w:tcPr>
            <w:tcW w:type="dxa" w:w="2613"/>
          </w:tcPr>
          <w:p>
            <w:pPr>
              <w:spacing w:after="0"/>
            </w:pPr>
            <w:r>
              <w:rPr>
                <w:sz w:val="15"/>
              </w:rPr>
              <w:t>PF-07/09</w:t>
            </w:r>
          </w:p>
        </w:tc>
        <w:tc>
          <w:tcPr>
            <w:tcW w:type="dxa" w:w="2613"/>
          </w:tcPr>
          <w:p>
            <w:pPr>
              <w:spacing w:after="0"/>
            </w:pPr>
            <w:r>
              <w:rPr>
                <w:sz w:val="15"/>
              </w:rPr>
              <w:t>BRULE-BRK-*</w:t>
            </w:r>
          </w:p>
        </w:tc>
        <w:tc>
          <w:tcPr>
            <w:tcW w:type="dxa" w:w="2613"/>
          </w:tcPr>
          <w:p>
            <w:pPr>
              <w:spacing w:after="0"/>
            </w:pPr>
            <w:r>
              <w:rPr>
                <w:sz w:val="15"/>
              </w:rPr>
              <w:t>FR-BRK-*</w:t>
            </w:r>
          </w:p>
        </w:tc>
      </w:tr>
      <w:tr>
        <w:tc>
          <w:tcPr>
            <w:tcW w:type="dxa" w:w="2613"/>
          </w:tcPr>
          <w:p>
            <w:pPr>
              <w:spacing w:after="0"/>
            </w:pPr>
            <w:r>
              <w:rPr>
                <w:sz w:val="15"/>
              </w:rPr>
              <w:t>Positions</w:t>
            </w:r>
          </w:p>
        </w:tc>
        <w:tc>
          <w:tcPr>
            <w:tcW w:type="dxa" w:w="2613"/>
          </w:tcPr>
          <w:p>
            <w:pPr>
              <w:spacing w:after="0"/>
            </w:pPr>
            <w:r>
              <w:rPr>
                <w:sz w:val="15"/>
              </w:rPr>
              <w:t>PF-09/11</w:t>
            </w:r>
          </w:p>
        </w:tc>
        <w:tc>
          <w:tcPr>
            <w:tcW w:type="dxa" w:w="2613"/>
          </w:tcPr>
          <w:p>
            <w:pPr>
              <w:spacing w:after="0"/>
            </w:pPr>
            <w:r>
              <w:rPr>
                <w:sz w:val="15"/>
              </w:rPr>
              <w:t>BRULE-POS-*</w:t>
            </w:r>
          </w:p>
        </w:tc>
        <w:tc>
          <w:tcPr>
            <w:tcW w:type="dxa" w:w="2613"/>
          </w:tcPr>
          <w:p>
            <w:pPr>
              <w:spacing w:after="0"/>
            </w:pPr>
            <w:r>
              <w:rPr>
                <w:sz w:val="15"/>
              </w:rPr>
              <w:t>FR-POS-*</w:t>
            </w:r>
          </w:p>
        </w:tc>
      </w:tr>
      <w:tr>
        <w:tc>
          <w:tcPr>
            <w:tcW w:type="dxa" w:w="2613"/>
          </w:tcPr>
          <w:p>
            <w:pPr>
              <w:spacing w:after="0"/>
            </w:pPr>
            <w:r>
              <w:rPr>
                <w:sz w:val="15"/>
              </w:rPr>
              <w:t>P&amp;L</w:t>
            </w:r>
          </w:p>
        </w:tc>
        <w:tc>
          <w:tcPr>
            <w:tcW w:type="dxa" w:w="2613"/>
          </w:tcPr>
          <w:p>
            <w:pPr>
              <w:spacing w:after="0"/>
            </w:pPr>
            <w:r>
              <w:rPr>
                <w:sz w:val="15"/>
              </w:rPr>
              <w:t>PF-12</w:t>
            </w:r>
          </w:p>
        </w:tc>
        <w:tc>
          <w:tcPr>
            <w:tcW w:type="dxa" w:w="2613"/>
          </w:tcPr>
          <w:p>
            <w:pPr>
              <w:spacing w:after="0"/>
            </w:pPr>
            <w:r>
              <w:rPr>
                <w:sz w:val="15"/>
              </w:rPr>
              <w:t>BRULE-PNL-*</w:t>
            </w:r>
          </w:p>
        </w:tc>
        <w:tc>
          <w:tcPr>
            <w:tcW w:type="dxa" w:w="2613"/>
          </w:tcPr>
          <w:p>
            <w:pPr>
              <w:spacing w:after="0"/>
            </w:pPr>
            <w:r>
              <w:rPr>
                <w:sz w:val="15"/>
              </w:rPr>
              <w:t>FR-PNL-*</w:t>
            </w:r>
          </w:p>
        </w:tc>
      </w:tr>
      <w:tr>
        <w:tc>
          <w:tcPr>
            <w:tcW w:type="dxa" w:w="2613"/>
          </w:tcPr>
          <w:p>
            <w:pPr>
              <w:spacing w:after="0"/>
            </w:pPr>
            <w:r>
              <w:rPr>
                <w:sz w:val="15"/>
              </w:rPr>
              <w:t>Backtest</w:t>
            </w:r>
          </w:p>
        </w:tc>
        <w:tc>
          <w:tcPr>
            <w:tcW w:type="dxa" w:w="2613"/>
          </w:tcPr>
          <w:p>
            <w:pPr>
              <w:spacing w:after="0"/>
            </w:pPr>
            <w:r>
              <w:rPr>
                <w:sz w:val="15"/>
              </w:rPr>
              <w:t>PF-13</w:t>
            </w:r>
          </w:p>
        </w:tc>
        <w:tc>
          <w:tcPr>
            <w:tcW w:type="dxa" w:w="2613"/>
          </w:tcPr>
          <w:p>
            <w:pPr>
              <w:spacing w:after="0"/>
            </w:pPr>
            <w:r>
              <w:rPr>
                <w:sz w:val="15"/>
              </w:rPr>
              <w:t>BRULE-BKT-*</w:t>
            </w:r>
          </w:p>
        </w:tc>
        <w:tc>
          <w:tcPr>
            <w:tcW w:type="dxa" w:w="2613"/>
          </w:tcPr>
          <w:p>
            <w:pPr>
              <w:spacing w:after="0"/>
            </w:pPr>
            <w:r>
              <w:rPr>
                <w:sz w:val="15"/>
              </w:rPr>
              <w:t>FR-BKT-*</w:t>
            </w:r>
          </w:p>
        </w:tc>
      </w:tr>
      <w:tr>
        <w:tc>
          <w:tcPr>
            <w:tcW w:type="dxa" w:w="2613"/>
          </w:tcPr>
          <w:p>
            <w:pPr>
              <w:spacing w:after="0"/>
            </w:pPr>
            <w:r>
              <w:rPr>
                <w:sz w:val="15"/>
              </w:rPr>
              <w:t>Audit</w:t>
            </w:r>
          </w:p>
        </w:tc>
        <w:tc>
          <w:tcPr>
            <w:tcW w:type="dxa" w:w="2613"/>
          </w:tcPr>
          <w:p>
            <w:pPr>
              <w:spacing w:after="0"/>
            </w:pPr>
            <w:r>
              <w:rPr>
                <w:sz w:val="15"/>
              </w:rPr>
              <w:t>PF-17</w:t>
            </w:r>
          </w:p>
        </w:tc>
        <w:tc>
          <w:tcPr>
            <w:tcW w:type="dxa" w:w="2613"/>
          </w:tcPr>
          <w:p>
            <w:pPr>
              <w:spacing w:after="0"/>
            </w:pPr>
            <w:r>
              <w:rPr>
                <w:sz w:val="15"/>
              </w:rPr>
              <w:t>BRULE-AUD-*</w:t>
            </w:r>
          </w:p>
        </w:tc>
        <w:tc>
          <w:tcPr>
            <w:tcW w:type="dxa" w:w="2613"/>
          </w:tcPr>
          <w:p>
            <w:pPr>
              <w:spacing w:after="0"/>
            </w:pPr>
            <w:r>
              <w:rPr>
                <w:sz w:val="15"/>
              </w:rPr>
              <w:t>FR-AUD-*</w:t>
            </w:r>
          </w:p>
        </w:tc>
      </w:tr>
      <w:tr>
        <w:tc>
          <w:tcPr>
            <w:tcW w:type="dxa" w:w="2613"/>
          </w:tcPr>
          <w:p>
            <w:pPr>
              <w:spacing w:after="0"/>
            </w:pPr>
            <w:r>
              <w:rPr>
                <w:sz w:val="15"/>
              </w:rPr>
              <w:t>Reconciliation</w:t>
            </w:r>
          </w:p>
        </w:tc>
        <w:tc>
          <w:tcPr>
            <w:tcW w:type="dxa" w:w="2613"/>
          </w:tcPr>
          <w:p>
            <w:pPr>
              <w:spacing w:after="0"/>
            </w:pPr>
            <w:r>
              <w:rPr>
                <w:sz w:val="15"/>
              </w:rPr>
              <w:t>PF-15</w:t>
            </w:r>
          </w:p>
        </w:tc>
        <w:tc>
          <w:tcPr>
            <w:tcW w:type="dxa" w:w="2613"/>
          </w:tcPr>
          <w:p>
            <w:pPr>
              <w:spacing w:after="0"/>
            </w:pPr>
            <w:r>
              <w:rPr>
                <w:sz w:val="15"/>
              </w:rPr>
              <w:t>BRULE-REC-*</w:t>
            </w:r>
          </w:p>
        </w:tc>
        <w:tc>
          <w:tcPr>
            <w:tcW w:type="dxa" w:w="2613"/>
          </w:tcPr>
          <w:p>
            <w:pPr>
              <w:spacing w:after="0"/>
            </w:pPr>
            <w:r>
              <w:rPr>
                <w:sz w:val="15"/>
              </w:rPr>
              <w:t>Reconciliation FRs</w:t>
            </w:r>
          </w:p>
        </w:tc>
      </w:tr>
      <w:tr>
        <w:tc>
          <w:tcPr>
            <w:tcW w:type="dxa" w:w="2613"/>
          </w:tcPr>
          <w:p>
            <w:pPr>
              <w:spacing w:after="0"/>
            </w:pPr>
            <w:r>
              <w:rPr>
                <w:sz w:val="15"/>
              </w:rPr>
              <w:t>Configuration</w:t>
            </w:r>
          </w:p>
        </w:tc>
        <w:tc>
          <w:tcPr>
            <w:tcW w:type="dxa" w:w="2613"/>
          </w:tcPr>
          <w:p>
            <w:pPr>
              <w:spacing w:after="0"/>
            </w:pPr>
            <w:r>
              <w:rPr>
                <w:sz w:val="15"/>
              </w:rPr>
              <w:t>PF-18</w:t>
            </w:r>
          </w:p>
        </w:tc>
        <w:tc>
          <w:tcPr>
            <w:tcW w:type="dxa" w:w="2613"/>
          </w:tcPr>
          <w:p>
            <w:pPr>
              <w:spacing w:after="0"/>
            </w:pPr>
            <w:r>
              <w:rPr>
                <w:sz w:val="15"/>
              </w:rPr>
              <w:t>BRULE-CFG-*</w:t>
            </w:r>
          </w:p>
        </w:tc>
        <w:tc>
          <w:tcPr>
            <w:tcW w:type="dxa" w:w="2613"/>
          </w:tcPr>
          <w:p>
            <w:pPr>
              <w:spacing w:after="0"/>
            </w:pPr>
            <w:r>
              <w:rPr>
                <w:sz w:val="15"/>
              </w:rPr>
              <w:t>FR-STR-005 / FR-AUD-*</w:t>
            </w:r>
          </w:p>
        </w:tc>
      </w:tr>
    </w:tbl>
    <w:p>
      <w:pPr>
        <w:pStyle w:val="Heading1"/>
      </w:pPr>
      <w:r>
        <w:t>31. Open API Decisions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Decision</w:t>
            </w:r>
          </w:p>
        </w:tc>
        <w:tc>
          <w:tcPr>
            <w:tcW w:type="dxa" w:w="3485"/>
            <w:shd w:fill="D9EAF7"/>
          </w:tcPr>
          <w:p>
            <w:r>
              <w:rPr>
                <w:b/>
                <w:sz w:val="15"/>
              </w:rPr>
              <w:t>Current State</w:t>
            </w:r>
          </w:p>
        </w:tc>
        <w:tc>
          <w:tcPr>
            <w:tcW w:type="dxa" w:w="3485"/>
            <w:shd w:fill="D9EAF7"/>
          </w:tcPr>
          <w:p>
            <w:r>
              <w:rPr>
                <w:b/>
                <w:sz w:val="15"/>
              </w:rPr>
              <w:t>Owner</w:t>
            </w:r>
          </w:p>
        </w:tc>
      </w:tr>
      <w:tr>
        <w:tc>
          <w:tcPr>
            <w:tcW w:type="dxa" w:w="3485"/>
          </w:tcPr>
          <w:p>
            <w:pPr>
              <w:spacing w:after="0"/>
            </w:pPr>
            <w:r>
              <w:rPr>
                <w:sz w:val="15"/>
              </w:rPr>
              <w:t>Broker Provider</w:t>
            </w:r>
          </w:p>
        </w:tc>
        <w:tc>
          <w:tcPr>
            <w:tcW w:type="dxa" w:w="3485"/>
          </w:tcPr>
          <w:p>
            <w:pPr>
              <w:spacing w:after="0"/>
            </w:pPr>
            <w:r>
              <w:rPr>
                <w:sz w:val="15"/>
              </w:rPr>
              <w:t>Not selected in this functional specification.</w:t>
            </w:r>
          </w:p>
        </w:tc>
        <w:tc>
          <w:tcPr>
            <w:tcW w:type="dxa" w:w="3485"/>
          </w:tcPr>
          <w:p>
            <w:pPr>
              <w:spacing w:after="0"/>
            </w:pPr>
            <w:r>
              <w:rPr>
                <w:sz w:val="15"/>
              </w:rPr>
              <w:t>Technical / Business</w:t>
            </w:r>
          </w:p>
        </w:tc>
      </w:tr>
      <w:tr>
        <w:tc>
          <w:tcPr>
            <w:tcW w:type="dxa" w:w="3485"/>
          </w:tcPr>
          <w:p>
            <w:pPr>
              <w:spacing w:after="0"/>
            </w:pPr>
            <w:r>
              <w:rPr>
                <w:sz w:val="15"/>
              </w:rPr>
              <w:t>Broker Authentication</w:t>
            </w:r>
          </w:p>
        </w:tc>
        <w:tc>
          <w:tcPr>
            <w:tcW w:type="dxa" w:w="3485"/>
          </w:tcPr>
          <w:p>
            <w:pPr>
              <w:spacing w:after="0"/>
            </w:pPr>
            <w:r>
              <w:rPr>
                <w:sz w:val="15"/>
              </w:rPr>
              <w:t>Adapter-level mechanism to be confirmed after provider selection.</w:t>
            </w:r>
          </w:p>
        </w:tc>
        <w:tc>
          <w:tcPr>
            <w:tcW w:type="dxa" w:w="3485"/>
          </w:tcPr>
          <w:p>
            <w:pPr>
              <w:spacing w:after="0"/>
            </w:pPr>
            <w:r>
              <w:rPr>
                <w:sz w:val="15"/>
              </w:rPr>
              <w:t>Technical</w:t>
            </w:r>
          </w:p>
        </w:tc>
      </w:tr>
      <w:tr>
        <w:tc>
          <w:tcPr>
            <w:tcW w:type="dxa" w:w="3485"/>
          </w:tcPr>
          <w:p>
            <w:pPr>
              <w:spacing w:after="0"/>
            </w:pPr>
            <w:r>
              <w:rPr>
                <w:sz w:val="15"/>
              </w:rPr>
              <w:t>Order Types</w:t>
            </w:r>
          </w:p>
        </w:tc>
        <w:tc>
          <w:tcPr>
            <w:tcW w:type="dxa" w:w="3485"/>
          </w:tcPr>
          <w:p>
            <w:pPr>
              <w:spacing w:after="0"/>
            </w:pPr>
            <w:r>
              <w:rPr>
                <w:sz w:val="15"/>
              </w:rPr>
              <w:t>Market proposed for V1; exact supported types pending broker selection.</w:t>
            </w:r>
          </w:p>
        </w:tc>
        <w:tc>
          <w:tcPr>
            <w:tcW w:type="dxa" w:w="3485"/>
          </w:tcPr>
          <w:p>
            <w:pPr>
              <w:spacing w:after="0"/>
            </w:pPr>
            <w:r>
              <w:rPr>
                <w:sz w:val="15"/>
              </w:rPr>
              <w:t>Business / Technical</w:t>
            </w:r>
          </w:p>
        </w:tc>
      </w:tr>
      <w:tr>
        <w:tc>
          <w:tcPr>
            <w:tcW w:type="dxa" w:w="3485"/>
          </w:tcPr>
          <w:p>
            <w:pPr>
              <w:spacing w:after="0"/>
            </w:pPr>
            <w:r>
              <w:rPr>
                <w:sz w:val="15"/>
              </w:rPr>
              <w:t>Rate Limits</w:t>
            </w:r>
          </w:p>
        </w:tc>
        <w:tc>
          <w:tcPr>
            <w:tcW w:type="dxa" w:w="3485"/>
          </w:tcPr>
          <w:p>
            <w:pPr>
              <w:spacing w:after="0"/>
            </w:pPr>
            <w:r>
              <w:rPr>
                <w:sz w:val="15"/>
              </w:rPr>
              <w:t>To be confirmed from broker/API provider and expected load.</w:t>
            </w:r>
          </w:p>
        </w:tc>
        <w:tc>
          <w:tcPr>
            <w:tcW w:type="dxa" w:w="3485"/>
          </w:tcPr>
          <w:p>
            <w:pPr>
              <w:spacing w:after="0"/>
            </w:pPr>
            <w:r>
              <w:rPr>
                <w:sz w:val="15"/>
              </w:rPr>
              <w:t>Technical</w:t>
            </w:r>
          </w:p>
        </w:tc>
      </w:tr>
      <w:tr>
        <w:tc>
          <w:tcPr>
            <w:tcW w:type="dxa" w:w="3485"/>
          </w:tcPr>
          <w:p>
            <w:pPr>
              <w:spacing w:after="0"/>
            </w:pPr>
            <w:r>
              <w:rPr>
                <w:sz w:val="15"/>
              </w:rPr>
              <w:t>Webhooks</w:t>
            </w:r>
          </w:p>
        </w:tc>
        <w:tc>
          <w:tcPr>
            <w:tcW w:type="dxa" w:w="3485"/>
          </w:tcPr>
          <w:p>
            <w:pPr>
              <w:spacing w:after="0"/>
            </w:pPr>
            <w:r>
              <w:rPr>
                <w:sz w:val="15"/>
              </w:rPr>
              <w:t>Execution event model to be aligned with broker capabilities.</w:t>
            </w:r>
          </w:p>
        </w:tc>
        <w:tc>
          <w:tcPr>
            <w:tcW w:type="dxa" w:w="3485"/>
          </w:tcPr>
          <w:p>
            <w:pPr>
              <w:spacing w:after="0"/>
            </w:pPr>
            <w:r>
              <w:rPr>
                <w:sz w:val="15"/>
              </w:rPr>
              <w:t>Technical</w:t>
            </w:r>
          </w:p>
        </w:tc>
      </w:tr>
      <w:tr>
        <w:tc>
          <w:tcPr>
            <w:tcW w:type="dxa" w:w="3485"/>
          </w:tcPr>
          <w:p>
            <w:pPr>
              <w:spacing w:after="0"/>
            </w:pPr>
            <w:r>
              <w:rPr>
                <w:sz w:val="15"/>
              </w:rPr>
              <w:t>Latency SLA</w:t>
            </w:r>
          </w:p>
        </w:tc>
        <w:tc>
          <w:tcPr>
            <w:tcW w:type="dxa" w:w="3485"/>
          </w:tcPr>
          <w:p>
            <w:pPr>
              <w:spacing w:after="0"/>
            </w:pPr>
            <w:r>
              <w:rPr>
                <w:sz w:val="15"/>
              </w:rPr>
              <w:t>Exact trading-critical SLA pending architecture/load testing.</w:t>
            </w:r>
          </w:p>
        </w:tc>
        <w:tc>
          <w:tcPr>
            <w:tcW w:type="dxa" w:w="3485"/>
          </w:tcPr>
          <w:p>
            <w:pPr>
              <w:spacing w:after="0"/>
            </w:pPr>
            <w:r>
              <w:rPr>
                <w:sz w:val="15"/>
              </w:rPr>
              <w:t>Technical</w:t>
            </w:r>
          </w:p>
        </w:tc>
      </w:tr>
      <w:tr>
        <w:tc>
          <w:tcPr>
            <w:tcW w:type="dxa" w:w="3485"/>
          </w:tcPr>
          <w:p>
            <w:pPr>
              <w:spacing w:after="0"/>
            </w:pPr>
            <w:r>
              <w:rPr>
                <w:sz w:val="15"/>
              </w:rPr>
              <w:t>Live Environment</w:t>
            </w:r>
          </w:p>
        </w:tc>
        <w:tc>
          <w:tcPr>
            <w:tcW w:type="dxa" w:w="3485"/>
          </w:tcPr>
          <w:p>
            <w:pPr>
              <w:spacing w:after="0"/>
            </w:pPr>
            <w:r>
              <w:rPr>
                <w:sz w:val="15"/>
              </w:rPr>
              <w:t>Separate approval gate; not assumed by this document.</w:t>
            </w:r>
          </w:p>
        </w:tc>
        <w:tc>
          <w:tcPr>
            <w:tcW w:type="dxa" w:w="3485"/>
          </w:tcPr>
          <w:p>
            <w:pPr>
              <w:spacing w:after="0"/>
            </w:pPr>
            <w:r>
              <w:rPr>
                <w:sz w:val="15"/>
              </w:rPr>
              <w:t>Business / Risk</w:t>
            </w:r>
          </w:p>
        </w:tc>
      </w:tr>
      <w:tr>
        <w:tc>
          <w:tcPr>
            <w:tcW w:type="dxa" w:w="3485"/>
          </w:tcPr>
          <w:p>
            <w:pPr>
              <w:spacing w:after="0"/>
            </w:pPr>
            <w:r>
              <w:rPr>
                <w:sz w:val="15"/>
              </w:rPr>
              <w:t>Risk Limits</w:t>
            </w:r>
          </w:p>
        </w:tc>
        <w:tc>
          <w:tcPr>
            <w:tcW w:type="dxa" w:w="3485"/>
          </w:tcPr>
          <w:p>
            <w:pPr>
              <w:spacing w:after="0"/>
            </w:pPr>
            <w:r>
              <w:rPr>
                <w:sz w:val="15"/>
              </w:rPr>
              <w:t>Values remain configurable and require Risk Owner approval.</w:t>
            </w:r>
          </w:p>
        </w:tc>
        <w:tc>
          <w:tcPr>
            <w:tcW w:type="dxa" w:w="3485"/>
          </w:tcPr>
          <w:p>
            <w:pPr>
              <w:spacing w:after="0"/>
            </w:pPr>
            <w:r>
              <w:rPr>
                <w:sz w:val="15"/>
              </w:rPr>
              <w:t>Risk Owner</w:t>
            </w:r>
          </w:p>
        </w:tc>
      </w:tr>
    </w:tbl>
    <w:p>
      <w:pPr>
        <w:pStyle w:val="Heading1"/>
      </w:pPr>
      <w:r>
        <w:t>32. Approval / Sign-off</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5"/>
              </w:rPr>
              <w:t>Role</w:t>
            </w:r>
          </w:p>
        </w:tc>
        <w:tc>
          <w:tcPr>
            <w:tcW w:type="dxa" w:w="3485"/>
            <w:shd w:fill="D9EAF7"/>
          </w:tcPr>
          <w:p>
            <w:r>
              <w:rPr>
                <w:b/>
                <w:sz w:val="15"/>
              </w:rPr>
              <w:t>Responsibility</w:t>
            </w:r>
          </w:p>
        </w:tc>
        <w:tc>
          <w:tcPr>
            <w:tcW w:type="dxa" w:w="3485"/>
            <w:shd w:fill="D9EAF7"/>
          </w:tcPr>
          <w:p>
            <w:r>
              <w:rPr>
                <w:b/>
                <w:sz w:val="15"/>
              </w:rPr>
              <w:t>Status</w:t>
            </w:r>
          </w:p>
        </w:tc>
      </w:tr>
      <w:tr>
        <w:tc>
          <w:tcPr>
            <w:tcW w:type="dxa" w:w="3485"/>
          </w:tcPr>
          <w:p>
            <w:pPr>
              <w:spacing w:after="0"/>
            </w:pPr>
            <w:r>
              <w:rPr>
                <w:sz w:val="15"/>
              </w:rPr>
              <w:t>Business Owner / Trader</w:t>
            </w:r>
          </w:p>
        </w:tc>
        <w:tc>
          <w:tcPr>
            <w:tcW w:type="dxa" w:w="3485"/>
          </w:tcPr>
          <w:p>
            <w:pPr>
              <w:spacing w:after="0"/>
            </w:pPr>
            <w:r>
              <w:rPr>
                <w:sz w:val="15"/>
              </w:rPr>
              <w:t>Approve API business behaviour and workflow.</w:t>
            </w:r>
          </w:p>
        </w:tc>
        <w:tc>
          <w:tcPr>
            <w:tcW w:type="dxa" w:w="3485"/>
          </w:tcPr>
          <w:p>
            <w:pPr>
              <w:spacing w:after="0"/>
            </w:pPr>
            <w:r>
              <w:rPr>
                <w:sz w:val="15"/>
              </w:rPr>
              <w:t>Pending</w:t>
            </w:r>
          </w:p>
        </w:tc>
      </w:tr>
      <w:tr>
        <w:tc>
          <w:tcPr>
            <w:tcW w:type="dxa" w:w="3485"/>
          </w:tcPr>
          <w:p>
            <w:pPr>
              <w:spacing w:after="0"/>
            </w:pPr>
            <w:r>
              <w:rPr>
                <w:sz w:val="15"/>
              </w:rPr>
              <w:t>Risk Owner</w:t>
            </w:r>
          </w:p>
        </w:tc>
        <w:tc>
          <w:tcPr>
            <w:tcW w:type="dxa" w:w="3485"/>
          </w:tcPr>
          <w:p>
            <w:pPr>
              <w:spacing w:after="0"/>
            </w:pPr>
            <w:r>
              <w:rPr>
                <w:sz w:val="15"/>
              </w:rPr>
              <w:t>Approve risk-related API rules.</w:t>
            </w:r>
          </w:p>
        </w:tc>
        <w:tc>
          <w:tcPr>
            <w:tcW w:type="dxa" w:w="3485"/>
          </w:tcPr>
          <w:p>
            <w:pPr>
              <w:spacing w:after="0"/>
            </w:pPr>
            <w:r>
              <w:rPr>
                <w:sz w:val="15"/>
              </w:rPr>
              <w:t>Pending</w:t>
            </w:r>
          </w:p>
        </w:tc>
      </w:tr>
      <w:tr>
        <w:tc>
          <w:tcPr>
            <w:tcW w:type="dxa" w:w="3485"/>
          </w:tcPr>
          <w:p>
            <w:pPr>
              <w:spacing w:after="0"/>
            </w:pPr>
            <w:r>
              <w:rPr>
                <w:sz w:val="15"/>
              </w:rPr>
              <w:t>Operations</w:t>
            </w:r>
          </w:p>
        </w:tc>
        <w:tc>
          <w:tcPr>
            <w:tcW w:type="dxa" w:w="3485"/>
          </w:tcPr>
          <w:p>
            <w:pPr>
              <w:spacing w:after="0"/>
            </w:pPr>
            <w:r>
              <w:rPr>
                <w:sz w:val="15"/>
              </w:rPr>
              <w:t>Approve order/reconciliation behaviour.</w:t>
            </w:r>
          </w:p>
        </w:tc>
        <w:tc>
          <w:tcPr>
            <w:tcW w:type="dxa" w:w="3485"/>
          </w:tcPr>
          <w:p>
            <w:pPr>
              <w:spacing w:after="0"/>
            </w:pPr>
            <w:r>
              <w:rPr>
                <w:sz w:val="15"/>
              </w:rPr>
              <w:t>Pending</w:t>
            </w:r>
          </w:p>
        </w:tc>
      </w:tr>
      <w:tr>
        <w:tc>
          <w:tcPr>
            <w:tcW w:type="dxa" w:w="3485"/>
          </w:tcPr>
          <w:p>
            <w:pPr>
              <w:spacing w:after="0"/>
            </w:pPr>
            <w:r>
              <w:rPr>
                <w:sz w:val="15"/>
              </w:rPr>
              <w:t>Business Analyst</w:t>
            </w:r>
          </w:p>
        </w:tc>
        <w:tc>
          <w:tcPr>
            <w:tcW w:type="dxa" w:w="3485"/>
          </w:tcPr>
          <w:p>
            <w:pPr>
              <w:spacing w:after="0"/>
            </w:pPr>
            <w:r>
              <w:rPr>
                <w:sz w:val="15"/>
              </w:rPr>
              <w:t>Confirm requirement completeness and traceability.</w:t>
            </w:r>
          </w:p>
        </w:tc>
        <w:tc>
          <w:tcPr>
            <w:tcW w:type="dxa" w:w="3485"/>
          </w:tcPr>
          <w:p>
            <w:pPr>
              <w:spacing w:after="0"/>
            </w:pPr>
            <w:r>
              <w:rPr>
                <w:sz w:val="15"/>
              </w:rPr>
              <w:t>Pending</w:t>
            </w:r>
          </w:p>
        </w:tc>
      </w:tr>
      <w:tr>
        <w:tc>
          <w:tcPr>
            <w:tcW w:type="dxa" w:w="3485"/>
          </w:tcPr>
          <w:p>
            <w:pPr>
              <w:spacing w:after="0"/>
            </w:pPr>
            <w:r>
              <w:rPr>
                <w:sz w:val="15"/>
              </w:rPr>
              <w:t>Technical Lead</w:t>
            </w:r>
          </w:p>
        </w:tc>
        <w:tc>
          <w:tcPr>
            <w:tcW w:type="dxa" w:w="3485"/>
          </w:tcPr>
          <w:p>
            <w:pPr>
              <w:spacing w:after="0"/>
            </w:pPr>
            <w:r>
              <w:rPr>
                <w:sz w:val="15"/>
              </w:rPr>
              <w:t>Confirm technical feasibility and integration design.</w:t>
            </w:r>
          </w:p>
        </w:tc>
        <w:tc>
          <w:tcPr>
            <w:tcW w:type="dxa" w:w="3485"/>
          </w:tcPr>
          <w:p>
            <w:pPr>
              <w:spacing w:after="0"/>
            </w:pPr>
            <w:r>
              <w:rPr>
                <w:sz w:val="15"/>
              </w:rPr>
              <w:t>Pending</w:t>
            </w:r>
          </w:p>
        </w:tc>
      </w:tr>
      <w:tr>
        <w:tc>
          <w:tcPr>
            <w:tcW w:type="dxa" w:w="3485"/>
          </w:tcPr>
          <w:p>
            <w:pPr>
              <w:spacing w:after="0"/>
            </w:pPr>
            <w:r>
              <w:rPr>
                <w:sz w:val="15"/>
              </w:rPr>
              <w:t>QA / Test Lead</w:t>
            </w:r>
          </w:p>
        </w:tc>
        <w:tc>
          <w:tcPr>
            <w:tcW w:type="dxa" w:w="3485"/>
          </w:tcPr>
          <w:p>
            <w:pPr>
              <w:spacing w:after="0"/>
            </w:pPr>
            <w:r>
              <w:rPr>
                <w:sz w:val="15"/>
              </w:rPr>
              <w:t>Confirm contract and scenario testability.</w:t>
            </w:r>
          </w:p>
        </w:tc>
        <w:tc>
          <w:tcPr>
            <w:tcW w:type="dxa" w:w="3485"/>
          </w:tcPr>
          <w:p>
            <w:pPr>
              <w:spacing w:after="0"/>
            </w:pPr>
            <w:r>
              <w:rPr>
                <w:sz w:val="15"/>
              </w:rPr>
              <w:t>Pending</w:t>
            </w:r>
          </w:p>
        </w:tc>
      </w:tr>
    </w:tbl>
    <w:p>
      <w:pPr>
        <w:pStyle w:val="Heading1"/>
      </w:pPr>
      <w:r>
        <w:t>33. Document Control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5"/>
              </w:rPr>
              <w:t>Version</w:t>
            </w:r>
          </w:p>
        </w:tc>
        <w:tc>
          <w:tcPr>
            <w:tcW w:type="dxa" w:w="2613"/>
            <w:shd w:fill="D9EAF7"/>
          </w:tcPr>
          <w:p>
            <w:r>
              <w:rPr>
                <w:b/>
                <w:sz w:val="15"/>
              </w:rPr>
              <w:t>Date</w:t>
            </w:r>
          </w:p>
        </w:tc>
        <w:tc>
          <w:tcPr>
            <w:tcW w:type="dxa" w:w="2613"/>
            <w:shd w:fill="D9EAF7"/>
          </w:tcPr>
          <w:p>
            <w:r>
              <w:rPr>
                <w:b/>
                <w:sz w:val="15"/>
              </w:rPr>
              <w:t>Author</w:t>
            </w:r>
          </w:p>
        </w:tc>
        <w:tc>
          <w:tcPr>
            <w:tcW w:type="dxa" w:w="2613"/>
            <w:shd w:fill="D9EAF7"/>
          </w:tcPr>
          <w:p>
            <w:r>
              <w:rPr>
                <w:b/>
                <w:sz w:val="15"/>
              </w:rPr>
              <w:t>Change Description</w:t>
            </w:r>
          </w:p>
        </w:tc>
      </w:tr>
      <w:tr>
        <w:tc>
          <w:tcPr>
            <w:tcW w:type="dxa" w:w="2613"/>
          </w:tcPr>
          <w:p>
            <w:pPr>
              <w:spacing w:after="0"/>
            </w:pPr>
            <w:r>
              <w:rPr>
                <w:sz w:val="15"/>
              </w:rPr>
              <w:t>1.0</w:t>
            </w:r>
          </w:p>
        </w:tc>
        <w:tc>
          <w:tcPr>
            <w:tcW w:type="dxa" w:w="2613"/>
          </w:tcPr>
          <w:p>
            <w:pPr>
              <w:spacing w:after="0"/>
            </w:pPr>
            <w:r>
              <w:rPr>
                <w:sz w:val="15"/>
              </w:rPr>
              <w:t>09-Aug-2026</w:t>
            </w:r>
          </w:p>
        </w:tc>
        <w:tc>
          <w:tcPr>
            <w:tcW w:type="dxa" w:w="2613"/>
          </w:tcPr>
          <w:p>
            <w:pPr>
              <w:spacing w:after="0"/>
            </w:pPr>
            <w:r>
              <w:rPr>
                <w:sz w:val="15"/>
              </w:rPr>
              <w:t>Business Analyst</w:t>
            </w:r>
          </w:p>
        </w:tc>
        <w:tc>
          <w:tcPr>
            <w:tcW w:type="dxa" w:w="2613"/>
          </w:tcPr>
          <w:p>
            <w:pPr>
              <w:spacing w:after="0"/>
            </w:pPr>
            <w:r>
              <w:rPr>
                <w:sz w:val="15"/>
              </w:rPr>
              <w:t>Initial functional API Specification aligned with ATOMS BRD, FRD, Process Flows and Business Rules Catalogue.</w:t>
            </w:r>
          </w:p>
        </w:tc>
      </w:tr>
    </w:tbl>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ATOMS-API-001 | API Specification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