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FUNCTIONAL REQUIREMENTS DOCUMENT</w:t>
      </w:r>
    </w:p>
    <w:p>
      <w:pPr>
        <w:jc w:val="center"/>
      </w:pPr>
      <w:r>
        <w:rPr>
          <w:b/>
          <w:sz w:val="32"/>
        </w:rPr>
        <w:t>Algorithmic Trading &amp; Automated Order Management System</w:t>
      </w:r>
    </w:p>
    <w:p>
      <w:pPr>
        <w:jc w:val="center"/>
      </w:pPr>
      <w:r>
        <w:rPr>
          <w:i/>
        </w:rPr>
        <w:t>Capital Markets | Intraday Equity Trading | Functional Specification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Document Attribute</w:t>
            </w:r>
          </w:p>
        </w:tc>
        <w:tc>
          <w:tcPr>
            <w:tcW w:type="dxa" w:w="5112"/>
            <w:shd w:fill="D9EAF7"/>
          </w:tcPr>
          <w:p>
            <w:r>
              <w:rPr>
                <w:b/>
                <w:sz w:val="16"/>
              </w:rPr>
              <w:t>Value</w:t>
            </w:r>
          </w:p>
        </w:tc>
      </w:tr>
      <w:tr>
        <w:tc>
          <w:tcPr>
            <w:tcW w:type="dxa" w:w="5112"/>
          </w:tcPr>
          <w:p>
            <w:pPr>
              <w:spacing w:after="0"/>
            </w:pPr>
            <w:r>
              <w:rPr>
                <w:sz w:val="16"/>
              </w:rPr>
              <w:t>Document ID</w:t>
            </w:r>
          </w:p>
        </w:tc>
        <w:tc>
          <w:tcPr>
            <w:tcW w:type="dxa" w:w="5112"/>
          </w:tcPr>
          <w:p>
            <w:pPr>
              <w:spacing w:after="0"/>
            </w:pPr>
            <w:r>
              <w:rPr>
                <w:sz w:val="16"/>
              </w:rPr>
              <w:t>ATOMS-FRD-001</w:t>
            </w:r>
          </w:p>
        </w:tc>
      </w:tr>
      <w:tr>
        <w:tc>
          <w:tcPr>
            <w:tcW w:type="dxa" w:w="5112"/>
          </w:tcPr>
          <w:p>
            <w:pPr>
              <w:spacing w:after="0"/>
            </w:pPr>
            <w:r>
              <w:rPr>
                <w:sz w:val="16"/>
              </w:rPr>
              <w:t>Version</w:t>
            </w:r>
          </w:p>
        </w:tc>
        <w:tc>
          <w:tcPr>
            <w:tcW w:type="dxa" w:w="5112"/>
          </w:tcPr>
          <w:p>
            <w:pPr>
              <w:spacing w:after="0"/>
            </w:pPr>
            <w:r>
              <w:rPr>
                <w:sz w:val="16"/>
              </w:rPr>
              <w:t>1.0</w:t>
            </w:r>
          </w:p>
        </w:tc>
      </w:tr>
      <w:tr>
        <w:tc>
          <w:tcPr>
            <w:tcW w:type="dxa" w:w="5112"/>
          </w:tcPr>
          <w:p>
            <w:pPr>
              <w:spacing w:after="0"/>
            </w:pPr>
            <w:r>
              <w:rPr>
                <w:sz w:val="16"/>
              </w:rPr>
              <w:t>Status</w:t>
            </w:r>
          </w:p>
        </w:tc>
        <w:tc>
          <w:tcPr>
            <w:tcW w:type="dxa" w:w="5112"/>
          </w:tcPr>
          <w:p>
            <w:pPr>
              <w:spacing w:after="0"/>
            </w:pPr>
            <w:r>
              <w:rPr>
                <w:sz w:val="16"/>
              </w:rPr>
              <w:t>Draft for Functional Review</w:t>
            </w:r>
          </w:p>
        </w:tc>
      </w:tr>
      <w:tr>
        <w:tc>
          <w:tcPr>
            <w:tcW w:type="dxa" w:w="5112"/>
          </w:tcPr>
          <w:p>
            <w:pPr>
              <w:spacing w:after="0"/>
            </w:pPr>
            <w:r>
              <w:rPr>
                <w:sz w:val="16"/>
              </w:rPr>
              <w:t>Parent Documents</w:t>
            </w:r>
          </w:p>
        </w:tc>
        <w:tc>
          <w:tcPr>
            <w:tcW w:type="dxa" w:w="5112"/>
          </w:tcPr>
          <w:p>
            <w:pPr>
              <w:spacing w:after="0"/>
            </w:pPr>
            <w:r>
              <w:rPr>
                <w:sz w:val="16"/>
              </w:rPr>
              <w:t>ATOMS-PC-001 Project Charter; ATOMS-BRD-001 BRD</w:t>
            </w:r>
          </w:p>
        </w:tc>
      </w:tr>
      <w:tr>
        <w:tc>
          <w:tcPr>
            <w:tcW w:type="dxa" w:w="5112"/>
          </w:tcPr>
          <w:p>
            <w:pPr>
              <w:spacing w:after="0"/>
            </w:pPr>
            <w:r>
              <w:rPr>
                <w:sz w:val="16"/>
              </w:rPr>
              <w:t>Prepared By</w:t>
            </w:r>
          </w:p>
        </w:tc>
        <w:tc>
          <w:tcPr>
            <w:tcW w:type="dxa" w:w="5112"/>
          </w:tcPr>
          <w:p>
            <w:pPr>
              <w:spacing w:after="0"/>
            </w:pPr>
            <w:r>
              <w:rPr>
                <w:sz w:val="16"/>
              </w:rPr>
              <w:t>Business Analyst</w:t>
            </w:r>
          </w:p>
        </w:tc>
      </w:tr>
      <w:tr>
        <w:tc>
          <w:tcPr>
            <w:tcW w:type="dxa" w:w="5112"/>
          </w:tcPr>
          <w:p>
            <w:pPr>
              <w:spacing w:after="0"/>
            </w:pPr>
            <w:r>
              <w:rPr>
                <w:sz w:val="16"/>
              </w:rPr>
              <w:t>Business Domain</w:t>
            </w:r>
          </w:p>
        </w:tc>
        <w:tc>
          <w:tcPr>
            <w:tcW w:type="dxa" w:w="5112"/>
          </w:tcPr>
          <w:p>
            <w:pPr>
              <w:spacing w:after="0"/>
            </w:pPr>
            <w:r>
              <w:rPr>
                <w:sz w:val="16"/>
              </w:rPr>
              <w:t>Capital Markets / Equity Trading</w:t>
            </w:r>
          </w:p>
        </w:tc>
      </w:tr>
      <w:tr>
        <w:tc>
          <w:tcPr>
            <w:tcW w:type="dxa" w:w="5112"/>
          </w:tcPr>
          <w:p>
            <w:pPr>
              <w:spacing w:after="0"/>
            </w:pPr>
            <w:r>
              <w:rPr>
                <w:sz w:val="16"/>
              </w:rPr>
              <w:t>V1 Instrument</w:t>
            </w:r>
          </w:p>
        </w:tc>
        <w:tc>
          <w:tcPr>
            <w:tcW w:type="dxa" w:w="5112"/>
          </w:tcPr>
          <w:p>
            <w:pPr>
              <w:spacing w:after="0"/>
            </w:pPr>
            <w:r>
              <w:rPr>
                <w:sz w:val="16"/>
              </w:rPr>
              <w:t>NIFTY</w:t>
            </w:r>
          </w:p>
        </w:tc>
      </w:tr>
      <w:tr>
        <w:tc>
          <w:tcPr>
            <w:tcW w:type="dxa" w:w="5112"/>
          </w:tcPr>
          <w:p>
            <w:pPr>
              <w:spacing w:after="0"/>
            </w:pPr>
            <w:r>
              <w:rPr>
                <w:sz w:val="16"/>
              </w:rPr>
              <w:t>Trading Style</w:t>
            </w:r>
          </w:p>
        </w:tc>
        <w:tc>
          <w:tcPr>
            <w:tcW w:type="dxa" w:w="5112"/>
          </w:tcPr>
          <w:p>
            <w:pPr>
              <w:spacing w:after="0"/>
            </w:pPr>
            <w:r>
              <w:rPr>
                <w:sz w:val="16"/>
              </w:rPr>
              <w:t>Intraday</w:t>
            </w:r>
          </w:p>
        </w:tc>
      </w:tr>
    </w:tbl>
    <w:p>
      <w:pPr>
        <w:pStyle w:val="Heading1"/>
      </w:pPr>
      <w:r>
        <w:t>1. Purpose</w:t>
      </w:r>
    </w:p>
    <w:p>
      <w:r>
        <w:t>This FRD converts the approved business requirements into detailed, testable functional behaviour. It defines system functions, inputs, processing logic, outputs, validations, state transitions, exceptions, interfaces, and reporting expectations. It is the functional baseline for development, QA, UAT and RTM.</w:t>
      </w:r>
    </w:p>
    <w:p>
      <w:pPr>
        <w:pStyle w:val="Heading1"/>
      </w:pPr>
      <w:r>
        <w:t>2. Functional Scope</w:t>
      </w:r>
    </w:p>
    <w:p>
      <w:pPr>
        <w:pStyle w:val="ListBullet"/>
        <w:spacing w:after="20"/>
      </w:pPr>
      <w:r>
        <w:t>Market Data Management</w:t>
      </w:r>
    </w:p>
    <w:p>
      <w:pPr>
        <w:pStyle w:val="ListBullet"/>
        <w:spacing w:after="20"/>
      </w:pPr>
      <w:r>
        <w:t>Indicator &amp; Strategy Engine</w:t>
      </w:r>
    </w:p>
    <w:p>
      <w:pPr>
        <w:pStyle w:val="ListBullet"/>
        <w:spacing w:after="20"/>
      </w:pPr>
      <w:r>
        <w:t>Signal Management</w:t>
      </w:r>
    </w:p>
    <w:p>
      <w:pPr>
        <w:pStyle w:val="ListBullet"/>
        <w:spacing w:after="20"/>
      </w:pPr>
      <w:r>
        <w:t>Risk Management</w:t>
      </w:r>
    </w:p>
    <w:p>
      <w:pPr>
        <w:pStyle w:val="ListBullet"/>
        <w:spacing w:after="20"/>
      </w:pPr>
      <w:r>
        <w:t>Position Sizing</w:t>
      </w:r>
    </w:p>
    <w:p>
      <w:pPr>
        <w:pStyle w:val="ListBullet"/>
        <w:spacing w:after="20"/>
      </w:pPr>
      <w:r>
        <w:t>Order Management</w:t>
      </w:r>
    </w:p>
    <w:p>
      <w:pPr>
        <w:pStyle w:val="ListBullet"/>
        <w:spacing w:after="20"/>
      </w:pPr>
      <w:r>
        <w:t>Broker Integration</w:t>
      </w:r>
    </w:p>
    <w:p>
      <w:pPr>
        <w:pStyle w:val="ListBullet"/>
        <w:spacing w:after="20"/>
      </w:pPr>
      <w:r>
        <w:t>Position Management</w:t>
      </w:r>
    </w:p>
    <w:p>
      <w:pPr>
        <w:pStyle w:val="ListBullet"/>
        <w:spacing w:after="20"/>
      </w:pPr>
      <w:r>
        <w:t>P&amp;L Management</w:t>
      </w:r>
    </w:p>
    <w:p>
      <w:pPr>
        <w:pStyle w:val="ListBullet"/>
        <w:spacing w:after="20"/>
      </w:pPr>
      <w:r>
        <w:t>Backtesting</w:t>
      </w:r>
    </w:p>
    <w:p>
      <w:pPr>
        <w:pStyle w:val="ListBullet"/>
        <w:spacing w:after="20"/>
      </w:pPr>
      <w:r>
        <w:t>Paper Trading</w:t>
      </w:r>
    </w:p>
    <w:p>
      <w:pPr>
        <w:pStyle w:val="ListBullet"/>
        <w:spacing w:after="20"/>
      </w:pPr>
      <w:r>
        <w:t>Dashboard &amp; Reporting</w:t>
      </w:r>
    </w:p>
    <w:p>
      <w:pPr>
        <w:pStyle w:val="ListBullet"/>
        <w:spacing w:after="20"/>
      </w:pPr>
      <w:r>
        <w:t>Audit Logging</w:t>
      </w:r>
    </w:p>
    <w:p>
      <w:pPr>
        <w:pStyle w:val="ListBullet"/>
        <w:spacing w:after="20"/>
      </w:pPr>
      <w:r>
        <w:t>Reconciliation</w:t>
      </w:r>
    </w:p>
    <w:p>
      <w:pPr>
        <w:pStyle w:val="ListBullet"/>
        <w:spacing w:after="20"/>
      </w:pPr>
      <w:r>
        <w:t>Configuration Management</w:t>
      </w:r>
    </w:p>
    <w:p>
      <w:pPr>
        <w:pStyle w:val="Heading1"/>
      </w:pPr>
      <w:r>
        <w:t>3. System Actors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Actor</w:t>
            </w:r>
          </w:p>
        </w:tc>
        <w:tc>
          <w:tcPr>
            <w:tcW w:type="dxa" w:w="5112"/>
            <w:shd w:fill="D9EAF7"/>
          </w:tcPr>
          <w:p>
            <w:r>
              <w:rPr>
                <w:b/>
                <w:sz w:val="16"/>
              </w:rPr>
              <w:t>Functional Responsibility</w:t>
            </w:r>
          </w:p>
        </w:tc>
      </w:tr>
      <w:tr>
        <w:tc>
          <w:tcPr>
            <w:tcW w:type="dxa" w:w="5112"/>
          </w:tcPr>
          <w:p>
            <w:pPr>
              <w:spacing w:after="0"/>
            </w:pPr>
            <w:r>
              <w:rPr>
                <w:sz w:val="16"/>
              </w:rPr>
              <w:t>Trader / Business User</w:t>
            </w:r>
          </w:p>
        </w:tc>
        <w:tc>
          <w:tcPr>
            <w:tcW w:type="dxa" w:w="5112"/>
          </w:tcPr>
          <w:p>
            <w:pPr>
              <w:spacing w:after="0"/>
            </w:pPr>
            <w:r>
              <w:rPr>
                <w:sz w:val="16"/>
              </w:rPr>
              <w:t>View strategy status, signals, positions, trades and performance; manage permitted configuration.</w:t>
            </w:r>
          </w:p>
        </w:tc>
      </w:tr>
      <w:tr>
        <w:tc>
          <w:tcPr>
            <w:tcW w:type="dxa" w:w="5112"/>
          </w:tcPr>
          <w:p>
            <w:pPr>
              <w:spacing w:after="0"/>
            </w:pPr>
            <w:r>
              <w:rPr>
                <w:sz w:val="16"/>
              </w:rPr>
              <w:t>Risk User</w:t>
            </w:r>
          </w:p>
        </w:tc>
        <w:tc>
          <w:tcPr>
            <w:tcW w:type="dxa" w:w="5112"/>
          </w:tcPr>
          <w:p>
            <w:pPr>
              <w:spacing w:after="0"/>
            </w:pPr>
            <w:r>
              <w:rPr>
                <w:sz w:val="16"/>
              </w:rPr>
              <w:t>Maintain approved risk parameters and review risk decisions.</w:t>
            </w:r>
          </w:p>
        </w:tc>
      </w:tr>
      <w:tr>
        <w:tc>
          <w:tcPr>
            <w:tcW w:type="dxa" w:w="5112"/>
          </w:tcPr>
          <w:p>
            <w:pPr>
              <w:spacing w:after="0"/>
            </w:pPr>
            <w:r>
              <w:rPr>
                <w:sz w:val="16"/>
              </w:rPr>
              <w:t>Operations User</w:t>
            </w:r>
          </w:p>
        </w:tc>
        <w:tc>
          <w:tcPr>
            <w:tcW w:type="dxa" w:w="5112"/>
          </w:tcPr>
          <w:p>
            <w:pPr>
              <w:spacing w:after="0"/>
            </w:pPr>
            <w:r>
              <w:rPr>
                <w:sz w:val="16"/>
              </w:rPr>
              <w:t>Monitor orders, exceptions, reconciliation and system health.</w:t>
            </w:r>
          </w:p>
        </w:tc>
      </w:tr>
      <w:tr>
        <w:tc>
          <w:tcPr>
            <w:tcW w:type="dxa" w:w="5112"/>
          </w:tcPr>
          <w:p>
            <w:pPr>
              <w:spacing w:after="0"/>
            </w:pPr>
            <w:r>
              <w:rPr>
                <w:sz w:val="16"/>
              </w:rPr>
              <w:t>Administrator</w:t>
            </w:r>
          </w:p>
        </w:tc>
        <w:tc>
          <w:tcPr>
            <w:tcW w:type="dxa" w:w="5112"/>
          </w:tcPr>
          <w:p>
            <w:pPr>
              <w:spacing w:after="0"/>
            </w:pPr>
            <w:r>
              <w:rPr>
                <w:sz w:val="16"/>
              </w:rPr>
              <w:t>Manage access, system configuration and operational controls.</w:t>
            </w:r>
          </w:p>
        </w:tc>
      </w:tr>
      <w:tr>
        <w:tc>
          <w:tcPr>
            <w:tcW w:type="dxa" w:w="5112"/>
          </w:tcPr>
          <w:p>
            <w:pPr>
              <w:spacing w:after="0"/>
            </w:pPr>
            <w:r>
              <w:rPr>
                <w:sz w:val="16"/>
              </w:rPr>
              <w:t>Strategy Engine</w:t>
            </w:r>
          </w:p>
        </w:tc>
        <w:tc>
          <w:tcPr>
            <w:tcW w:type="dxa" w:w="5112"/>
          </w:tcPr>
          <w:p>
            <w:pPr>
              <w:spacing w:after="0"/>
            </w:pPr>
            <w:r>
              <w:rPr>
                <w:sz w:val="16"/>
              </w:rPr>
              <w:t>Evaluate configured strategy rules.</w:t>
            </w:r>
          </w:p>
        </w:tc>
      </w:tr>
      <w:tr>
        <w:tc>
          <w:tcPr>
            <w:tcW w:type="dxa" w:w="5112"/>
          </w:tcPr>
          <w:p>
            <w:pPr>
              <w:spacing w:after="0"/>
            </w:pPr>
            <w:r>
              <w:rPr>
                <w:sz w:val="16"/>
              </w:rPr>
              <w:t>Risk Engine</w:t>
            </w:r>
          </w:p>
        </w:tc>
        <w:tc>
          <w:tcPr>
            <w:tcW w:type="dxa" w:w="5112"/>
          </w:tcPr>
          <w:p>
            <w:pPr>
              <w:spacing w:after="0"/>
            </w:pPr>
            <w:r>
              <w:rPr>
                <w:sz w:val="16"/>
              </w:rPr>
              <w:t>Validate signals and order requests.</w:t>
            </w:r>
          </w:p>
        </w:tc>
      </w:tr>
      <w:tr>
        <w:tc>
          <w:tcPr>
            <w:tcW w:type="dxa" w:w="5112"/>
          </w:tcPr>
          <w:p>
            <w:pPr>
              <w:spacing w:after="0"/>
            </w:pPr>
            <w:r>
              <w:rPr>
                <w:sz w:val="16"/>
              </w:rPr>
              <w:t>Broker API</w:t>
            </w:r>
          </w:p>
        </w:tc>
        <w:tc>
          <w:tcPr>
            <w:tcW w:type="dxa" w:w="5112"/>
          </w:tcPr>
          <w:p>
            <w:pPr>
              <w:spacing w:after="0"/>
            </w:pPr>
            <w:r>
              <w:rPr>
                <w:sz w:val="16"/>
              </w:rPr>
              <w:t>Receive orders and return order/execution status.</w:t>
            </w:r>
          </w:p>
        </w:tc>
      </w:tr>
      <w:tr>
        <w:tc>
          <w:tcPr>
            <w:tcW w:type="dxa" w:w="5112"/>
          </w:tcPr>
          <w:p>
            <w:pPr>
              <w:spacing w:after="0"/>
            </w:pPr>
            <w:r>
              <w:rPr>
                <w:sz w:val="16"/>
              </w:rPr>
              <w:t>Scheduler / Market Service</w:t>
            </w:r>
          </w:p>
        </w:tc>
        <w:tc>
          <w:tcPr>
            <w:tcW w:type="dxa" w:w="5112"/>
          </w:tcPr>
          <w:p>
            <w:pPr>
              <w:spacing w:after="0"/>
            </w:pPr>
            <w:r>
              <w:rPr>
                <w:sz w:val="16"/>
              </w:rPr>
              <w:t>Trigger market-data and strategy processing at configured intervals.</w:t>
            </w:r>
          </w:p>
        </w:tc>
      </w:tr>
    </w:tbl>
    <w:p>
      <w:pPr>
        <w:pStyle w:val="Heading1"/>
      </w:pPr>
      <w:r>
        <w:t>4. Functional Architecture – Logical View</w:t>
      </w:r>
    </w:p>
    <w:p>
      <w:pPr>
        <w:jc w:val="center"/>
      </w:pPr>
      <w:r>
        <w:rPr>
          <w:b/>
        </w:rPr>
        <w:t>Market Data → Validation → Indicators → Strategy → Signal → Risk → Position Sizing → Order Manager → Broker API</w:t>
        <w:br/>
        <w:t xml:space="preserve">                                                                           ↓</w:t>
        <w:br/>
        <w:t xml:space="preserve">                                                          Execution → Position → P&amp;L → Reporting</w:t>
        <w:br/>
        <w:t xml:space="preserve">                                                                           ↓</w:t>
        <w:br/>
        <w:t xml:space="preserve">                                                        Audit / Reconciliation</w:t>
      </w:r>
    </w:p>
    <w:p>
      <w:pPr>
        <w:pStyle w:val="Heading1"/>
      </w:pPr>
      <w:r>
        <w:t>5. Market Data Management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FR ID</w:t>
            </w:r>
          </w:p>
        </w:tc>
        <w:tc>
          <w:tcPr>
            <w:tcW w:type="dxa" w:w="3408"/>
            <w:shd w:fill="D9EAF7"/>
          </w:tcPr>
          <w:p>
            <w:r>
              <w:rPr>
                <w:b/>
                <w:sz w:val="16"/>
              </w:rPr>
              <w:t>Functional Requirement</w:t>
            </w:r>
          </w:p>
        </w:tc>
        <w:tc>
          <w:tcPr>
            <w:tcW w:type="dxa" w:w="3408"/>
            <w:shd w:fill="D9EAF7"/>
          </w:tcPr>
          <w:p>
            <w:r>
              <w:rPr>
                <w:b/>
                <w:sz w:val="16"/>
              </w:rPr>
              <w:t>Priority</w:t>
            </w:r>
          </w:p>
        </w:tc>
      </w:tr>
      <w:tr>
        <w:tc>
          <w:tcPr>
            <w:tcW w:type="dxa" w:w="3408"/>
          </w:tcPr>
          <w:p>
            <w:pPr>
              <w:spacing w:after="0"/>
            </w:pPr>
            <w:r>
              <w:rPr>
                <w:sz w:val="16"/>
              </w:rPr>
              <w:t>FR-MD-001</w:t>
            </w:r>
          </w:p>
        </w:tc>
        <w:tc>
          <w:tcPr>
            <w:tcW w:type="dxa" w:w="3408"/>
          </w:tcPr>
          <w:p>
            <w:pPr>
              <w:spacing w:after="0"/>
            </w:pPr>
            <w:r>
              <w:rPr>
                <w:sz w:val="16"/>
              </w:rPr>
              <w:t>System shall ingest configured OHLCV market data for the V1 instrument and timeframe.</w:t>
            </w:r>
          </w:p>
        </w:tc>
        <w:tc>
          <w:tcPr>
            <w:tcW w:type="dxa" w:w="3408"/>
          </w:tcPr>
          <w:p>
            <w:pPr>
              <w:spacing w:after="0"/>
            </w:pPr>
            <w:r>
              <w:rPr>
                <w:sz w:val="16"/>
              </w:rPr>
              <w:t>Must</w:t>
            </w:r>
          </w:p>
        </w:tc>
      </w:tr>
      <w:tr>
        <w:tc>
          <w:tcPr>
            <w:tcW w:type="dxa" w:w="3408"/>
          </w:tcPr>
          <w:p>
            <w:pPr>
              <w:spacing w:after="0"/>
            </w:pPr>
            <w:r>
              <w:rPr>
                <w:sz w:val="16"/>
              </w:rPr>
              <w:t>FR-MD-002</w:t>
            </w:r>
          </w:p>
        </w:tc>
        <w:tc>
          <w:tcPr>
            <w:tcW w:type="dxa" w:w="3408"/>
          </w:tcPr>
          <w:p>
            <w:pPr>
              <w:spacing w:after="0"/>
            </w:pPr>
            <w:r>
              <w:rPr>
                <w:sz w:val="16"/>
              </w:rPr>
              <w:t>System shall validate timestamp, symbol, required OHLCV fields and data completeness.</w:t>
            </w:r>
          </w:p>
        </w:tc>
        <w:tc>
          <w:tcPr>
            <w:tcW w:type="dxa" w:w="3408"/>
          </w:tcPr>
          <w:p>
            <w:pPr>
              <w:spacing w:after="0"/>
            </w:pPr>
            <w:r>
              <w:rPr>
                <w:sz w:val="16"/>
              </w:rPr>
              <w:t>Must</w:t>
            </w:r>
          </w:p>
        </w:tc>
      </w:tr>
      <w:tr>
        <w:tc>
          <w:tcPr>
            <w:tcW w:type="dxa" w:w="3408"/>
          </w:tcPr>
          <w:p>
            <w:pPr>
              <w:spacing w:after="0"/>
            </w:pPr>
            <w:r>
              <w:rPr>
                <w:sz w:val="16"/>
              </w:rPr>
              <w:t>FR-MD-003</w:t>
            </w:r>
          </w:p>
        </w:tc>
        <w:tc>
          <w:tcPr>
            <w:tcW w:type="dxa" w:w="3408"/>
          </w:tcPr>
          <w:p>
            <w:pPr>
              <w:spacing w:after="0"/>
            </w:pPr>
            <w:r>
              <w:rPr>
                <w:sz w:val="16"/>
              </w:rPr>
              <w:t>System shall identify stale data using a configurable freshness threshold.</w:t>
            </w:r>
          </w:p>
        </w:tc>
        <w:tc>
          <w:tcPr>
            <w:tcW w:type="dxa" w:w="3408"/>
          </w:tcPr>
          <w:p>
            <w:pPr>
              <w:spacing w:after="0"/>
            </w:pPr>
            <w:r>
              <w:rPr>
                <w:sz w:val="16"/>
              </w:rPr>
              <w:t>Must</w:t>
            </w:r>
          </w:p>
        </w:tc>
      </w:tr>
      <w:tr>
        <w:tc>
          <w:tcPr>
            <w:tcW w:type="dxa" w:w="3408"/>
          </w:tcPr>
          <w:p>
            <w:pPr>
              <w:spacing w:after="0"/>
            </w:pPr>
            <w:r>
              <w:rPr>
                <w:sz w:val="16"/>
              </w:rPr>
              <w:t>FR-MD-004</w:t>
            </w:r>
          </w:p>
        </w:tc>
        <w:tc>
          <w:tcPr>
            <w:tcW w:type="dxa" w:w="3408"/>
          </w:tcPr>
          <w:p>
            <w:pPr>
              <w:spacing w:after="0"/>
            </w:pPr>
            <w:r>
              <w:rPr>
                <w:sz w:val="16"/>
              </w:rPr>
              <w:t>System shall prevent strategy evaluation when mandatory market data is invalid or stale.</w:t>
            </w:r>
          </w:p>
        </w:tc>
        <w:tc>
          <w:tcPr>
            <w:tcW w:type="dxa" w:w="3408"/>
          </w:tcPr>
          <w:p>
            <w:pPr>
              <w:spacing w:after="0"/>
            </w:pPr>
            <w:r>
              <w:rPr>
                <w:sz w:val="16"/>
              </w:rPr>
              <w:t>Must</w:t>
            </w:r>
          </w:p>
        </w:tc>
      </w:tr>
      <w:tr>
        <w:tc>
          <w:tcPr>
            <w:tcW w:type="dxa" w:w="3408"/>
          </w:tcPr>
          <w:p>
            <w:pPr>
              <w:spacing w:after="0"/>
            </w:pPr>
            <w:r>
              <w:rPr>
                <w:sz w:val="16"/>
              </w:rPr>
              <w:t>FR-MD-005</w:t>
            </w:r>
          </w:p>
        </w:tc>
        <w:tc>
          <w:tcPr>
            <w:tcW w:type="dxa" w:w="3408"/>
          </w:tcPr>
          <w:p>
            <w:pPr>
              <w:spacing w:after="0"/>
            </w:pPr>
            <w:r>
              <w:rPr>
                <w:sz w:val="16"/>
              </w:rPr>
              <w:t>System shall retain the market-data timestamp used for each strategy evaluation.</w:t>
            </w:r>
          </w:p>
        </w:tc>
        <w:tc>
          <w:tcPr>
            <w:tcW w:type="dxa" w:w="3408"/>
          </w:tcPr>
          <w:p>
            <w:pPr>
              <w:spacing w:after="0"/>
            </w:pPr>
            <w:r>
              <w:rPr>
                <w:sz w:val="16"/>
              </w:rPr>
              <w:t>Should</w:t>
            </w:r>
          </w:p>
        </w:tc>
      </w:tr>
      <w:tr>
        <w:tc>
          <w:tcPr>
            <w:tcW w:type="dxa" w:w="3408"/>
          </w:tcPr>
          <w:p>
            <w:pPr>
              <w:spacing w:after="0"/>
            </w:pPr>
            <w:r>
              <w:rPr>
                <w:sz w:val="16"/>
              </w:rPr>
              <w:t>FR-MD-006</w:t>
            </w:r>
          </w:p>
        </w:tc>
        <w:tc>
          <w:tcPr>
            <w:tcW w:type="dxa" w:w="3408"/>
          </w:tcPr>
          <w:p>
            <w:pPr>
              <w:spacing w:after="0"/>
            </w:pPr>
            <w:r>
              <w:rPr>
                <w:sz w:val="16"/>
              </w:rPr>
              <w:t>System shall record data-quality exceptions for operational review.</w:t>
            </w:r>
          </w:p>
        </w:tc>
        <w:tc>
          <w:tcPr>
            <w:tcW w:type="dxa" w:w="3408"/>
          </w:tcPr>
          <w:p>
            <w:pPr>
              <w:spacing w:after="0"/>
            </w:pPr>
            <w:r>
              <w:rPr>
                <w:sz w:val="16"/>
              </w:rPr>
              <w:t>Must</w:t>
            </w:r>
          </w:p>
        </w:tc>
      </w:tr>
    </w:tbl>
    <w:p>
      <w:pPr>
        <w:pStyle w:val="Heading2"/>
      </w:pPr>
      <w:r>
        <w:t>5.1 Data Validation Rules</w:t>
      </w:r>
    </w:p>
    <w:p>
      <w:pPr>
        <w:pStyle w:val="ListBullet"/>
        <w:spacing w:after="20"/>
      </w:pPr>
      <w:r>
        <w:t>Symbol must match the configured instrument.</w:t>
      </w:r>
    </w:p>
    <w:p>
      <w:pPr>
        <w:pStyle w:val="ListBullet"/>
        <w:spacing w:after="20"/>
      </w:pPr>
      <w:r>
        <w:t>OHLC values must be present and numerically valid.</w:t>
      </w:r>
    </w:p>
    <w:p>
      <w:pPr>
        <w:pStyle w:val="ListBullet"/>
        <w:spacing w:after="20"/>
      </w:pPr>
      <w:r>
        <w:t>High must not be below Low.</w:t>
      </w:r>
    </w:p>
    <w:p>
      <w:pPr>
        <w:pStyle w:val="ListBullet"/>
        <w:spacing w:after="20"/>
      </w:pPr>
      <w:r>
        <w:t>Close must fall within a logically valid OHLC range.</w:t>
      </w:r>
    </w:p>
    <w:p>
      <w:pPr>
        <w:pStyle w:val="ListBullet"/>
        <w:spacing w:after="20"/>
      </w:pPr>
      <w:r>
        <w:t>Timestamp must be valid and ordered for the evaluation stream.</w:t>
      </w:r>
    </w:p>
    <w:p>
      <w:pPr>
        <w:pStyle w:val="ListBullet"/>
        <w:spacing w:after="20"/>
      </w:pPr>
      <w:r>
        <w:t>Data older than the configured freshness threshold must be treated as stale.</w:t>
      </w:r>
    </w:p>
    <w:p>
      <w:pPr>
        <w:pStyle w:val="Heading1"/>
      </w:pPr>
      <w:r>
        <w:t>6. Indicator Engine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FR-IND-001</w:t>
            </w:r>
          </w:p>
        </w:tc>
        <w:tc>
          <w:tcPr>
            <w:tcW w:type="dxa" w:w="5112"/>
          </w:tcPr>
          <w:p>
            <w:pPr>
              <w:spacing w:after="0"/>
            </w:pPr>
            <w:r>
              <w:rPr>
                <w:sz w:val="16"/>
              </w:rPr>
              <w:t>Calculate EMA 9 using the configured market-data series.</w:t>
            </w:r>
          </w:p>
        </w:tc>
      </w:tr>
      <w:tr>
        <w:tc>
          <w:tcPr>
            <w:tcW w:type="dxa" w:w="5112"/>
          </w:tcPr>
          <w:p>
            <w:pPr>
              <w:spacing w:after="0"/>
            </w:pPr>
            <w:r>
              <w:rPr>
                <w:sz w:val="16"/>
              </w:rPr>
              <w:t>FR-IND-002</w:t>
            </w:r>
          </w:p>
        </w:tc>
        <w:tc>
          <w:tcPr>
            <w:tcW w:type="dxa" w:w="5112"/>
          </w:tcPr>
          <w:p>
            <w:pPr>
              <w:spacing w:after="0"/>
            </w:pPr>
            <w:r>
              <w:rPr>
                <w:sz w:val="16"/>
              </w:rPr>
              <w:t>Calculate EMA 21 using the configured market-data series.</w:t>
            </w:r>
          </w:p>
        </w:tc>
      </w:tr>
      <w:tr>
        <w:tc>
          <w:tcPr>
            <w:tcW w:type="dxa" w:w="5112"/>
          </w:tcPr>
          <w:p>
            <w:pPr>
              <w:spacing w:after="0"/>
            </w:pPr>
            <w:r>
              <w:rPr>
                <w:sz w:val="16"/>
              </w:rPr>
              <w:t>FR-IND-003</w:t>
            </w:r>
          </w:p>
        </w:tc>
        <w:tc>
          <w:tcPr>
            <w:tcW w:type="dxa" w:w="5112"/>
          </w:tcPr>
          <w:p>
            <w:pPr>
              <w:spacing w:after="0"/>
            </w:pPr>
            <w:r>
              <w:rPr>
                <w:sz w:val="16"/>
              </w:rPr>
              <w:t>Calculate RSI 14.</w:t>
            </w:r>
          </w:p>
        </w:tc>
      </w:tr>
      <w:tr>
        <w:tc>
          <w:tcPr>
            <w:tcW w:type="dxa" w:w="5112"/>
          </w:tcPr>
          <w:p>
            <w:pPr>
              <w:spacing w:after="0"/>
            </w:pPr>
            <w:r>
              <w:rPr>
                <w:sz w:val="16"/>
              </w:rPr>
              <w:t>FR-IND-004</w:t>
            </w:r>
          </w:p>
        </w:tc>
        <w:tc>
          <w:tcPr>
            <w:tcW w:type="dxa" w:w="5112"/>
          </w:tcPr>
          <w:p>
            <w:pPr>
              <w:spacing w:after="0"/>
            </w:pPr>
            <w:r>
              <w:rPr>
                <w:sz w:val="16"/>
              </w:rPr>
              <w:t>Calculate ATR using the configured period.</w:t>
            </w:r>
          </w:p>
        </w:tc>
      </w:tr>
      <w:tr>
        <w:tc>
          <w:tcPr>
            <w:tcW w:type="dxa" w:w="5112"/>
          </w:tcPr>
          <w:p>
            <w:pPr>
              <w:spacing w:after="0"/>
            </w:pPr>
            <w:r>
              <w:rPr>
                <w:sz w:val="16"/>
              </w:rPr>
              <w:t>FR-IND-005</w:t>
            </w:r>
          </w:p>
        </w:tc>
        <w:tc>
          <w:tcPr>
            <w:tcW w:type="dxa" w:w="5112"/>
          </w:tcPr>
          <w:p>
            <w:pPr>
              <w:spacing w:after="0"/>
            </w:pPr>
            <w:r>
              <w:rPr>
                <w:sz w:val="16"/>
              </w:rPr>
              <w:t>Calculate configured volume average/confirmation metric.</w:t>
            </w:r>
          </w:p>
        </w:tc>
      </w:tr>
      <w:tr>
        <w:tc>
          <w:tcPr>
            <w:tcW w:type="dxa" w:w="5112"/>
          </w:tcPr>
          <w:p>
            <w:pPr>
              <w:spacing w:after="0"/>
            </w:pPr>
            <w:r>
              <w:rPr>
                <w:sz w:val="16"/>
              </w:rPr>
              <w:t>FR-IND-006</w:t>
            </w:r>
          </w:p>
        </w:tc>
        <w:tc>
          <w:tcPr>
            <w:tcW w:type="dxa" w:w="5112"/>
          </w:tcPr>
          <w:p>
            <w:pPr>
              <w:spacing w:after="0"/>
            </w:pPr>
            <w:r>
              <w:rPr>
                <w:sz w:val="16"/>
              </w:rPr>
              <w:t>Store indicator values with calculation timestamp and strategy configuration version.</w:t>
            </w:r>
          </w:p>
        </w:tc>
      </w:tr>
      <w:tr>
        <w:tc>
          <w:tcPr>
            <w:tcW w:type="dxa" w:w="5112"/>
          </w:tcPr>
          <w:p>
            <w:pPr>
              <w:spacing w:after="0"/>
            </w:pPr>
            <w:r>
              <w:rPr>
                <w:sz w:val="16"/>
              </w:rPr>
              <w:t>FR-IND-007</w:t>
            </w:r>
          </w:p>
        </w:tc>
        <w:tc>
          <w:tcPr>
            <w:tcW w:type="dxa" w:w="5112"/>
          </w:tcPr>
          <w:p>
            <w:pPr>
              <w:spacing w:after="0"/>
            </w:pPr>
            <w:r>
              <w:rPr>
                <w:sz w:val="16"/>
              </w:rPr>
              <w:t>Do not generate a signal if required indicator values cannot be calculated.</w:t>
            </w:r>
          </w:p>
        </w:tc>
      </w:tr>
    </w:tbl>
    <w:p>
      <w:pPr>
        <w:pStyle w:val="Heading1"/>
      </w:pPr>
      <w:r>
        <w:t>7. Strategy Engine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FR-STR-001</w:t>
            </w:r>
          </w:p>
        </w:tc>
        <w:tc>
          <w:tcPr>
            <w:tcW w:type="dxa" w:w="5112"/>
          </w:tcPr>
          <w:p>
            <w:pPr>
              <w:spacing w:after="0"/>
            </w:pPr>
            <w:r>
              <w:rPr>
                <w:sz w:val="16"/>
              </w:rPr>
              <w:t>Evaluate strategy rules only after market-data and indicator validation succeeds.</w:t>
            </w:r>
          </w:p>
        </w:tc>
      </w:tr>
      <w:tr>
        <w:tc>
          <w:tcPr>
            <w:tcW w:type="dxa" w:w="5112"/>
          </w:tcPr>
          <w:p>
            <w:pPr>
              <w:spacing w:after="0"/>
            </w:pPr>
            <w:r>
              <w:rPr>
                <w:sz w:val="16"/>
              </w:rPr>
              <w:t>FR-STR-002</w:t>
            </w:r>
          </w:p>
        </w:tc>
        <w:tc>
          <w:tcPr>
            <w:tcW w:type="dxa" w:w="5112"/>
          </w:tcPr>
          <w:p>
            <w:pPr>
              <w:spacing w:after="0"/>
            </w:pPr>
            <w:r>
              <w:rPr>
                <w:sz w:val="16"/>
              </w:rPr>
              <w:t>Evaluate BUY conditions for each eligible decision interval.</w:t>
            </w:r>
          </w:p>
        </w:tc>
      </w:tr>
      <w:tr>
        <w:tc>
          <w:tcPr>
            <w:tcW w:type="dxa" w:w="5112"/>
          </w:tcPr>
          <w:p>
            <w:pPr>
              <w:spacing w:after="0"/>
            </w:pPr>
            <w:r>
              <w:rPr>
                <w:sz w:val="16"/>
              </w:rPr>
              <w:t>FR-STR-003</w:t>
            </w:r>
          </w:p>
        </w:tc>
        <w:tc>
          <w:tcPr>
            <w:tcW w:type="dxa" w:w="5112"/>
          </w:tcPr>
          <w:p>
            <w:pPr>
              <w:spacing w:after="0"/>
            </w:pPr>
            <w:r>
              <w:rPr>
                <w:sz w:val="16"/>
              </w:rPr>
              <w:t>Evaluate SELL conditions for each eligible decision interval.</w:t>
            </w:r>
          </w:p>
        </w:tc>
      </w:tr>
      <w:tr>
        <w:tc>
          <w:tcPr>
            <w:tcW w:type="dxa" w:w="5112"/>
          </w:tcPr>
          <w:p>
            <w:pPr>
              <w:spacing w:after="0"/>
            </w:pPr>
            <w:r>
              <w:rPr>
                <w:sz w:val="16"/>
              </w:rPr>
              <w:t>FR-STR-004</w:t>
            </w:r>
          </w:p>
        </w:tc>
        <w:tc>
          <w:tcPr>
            <w:tcW w:type="dxa" w:w="5112"/>
          </w:tcPr>
          <w:p>
            <w:pPr>
              <w:spacing w:after="0"/>
            </w:pPr>
            <w:r>
              <w:rPr>
                <w:sz w:val="16"/>
              </w:rPr>
              <w:t>Evaluate exit conditions for every open position.</w:t>
            </w:r>
          </w:p>
        </w:tc>
      </w:tr>
      <w:tr>
        <w:tc>
          <w:tcPr>
            <w:tcW w:type="dxa" w:w="5112"/>
          </w:tcPr>
          <w:p>
            <w:pPr>
              <w:spacing w:after="0"/>
            </w:pPr>
            <w:r>
              <w:rPr>
                <w:sz w:val="16"/>
              </w:rPr>
              <w:t>FR-STR-005</w:t>
            </w:r>
          </w:p>
        </w:tc>
        <w:tc>
          <w:tcPr>
            <w:tcW w:type="dxa" w:w="5112"/>
          </w:tcPr>
          <w:p>
            <w:pPr>
              <w:spacing w:after="0"/>
            </w:pPr>
            <w:r>
              <w:rPr>
                <w:sz w:val="16"/>
              </w:rPr>
              <w:t>Associate every generated signal with a strategy version.</w:t>
            </w:r>
          </w:p>
        </w:tc>
      </w:tr>
      <w:tr>
        <w:tc>
          <w:tcPr>
            <w:tcW w:type="dxa" w:w="5112"/>
          </w:tcPr>
          <w:p>
            <w:pPr>
              <w:spacing w:after="0"/>
            </w:pPr>
            <w:r>
              <w:rPr>
                <w:sz w:val="16"/>
              </w:rPr>
              <w:t>FR-STR-006</w:t>
            </w:r>
          </w:p>
        </w:tc>
        <w:tc>
          <w:tcPr>
            <w:tcW w:type="dxa" w:w="5112"/>
          </w:tcPr>
          <w:p>
            <w:pPr>
              <w:spacing w:after="0"/>
            </w:pPr>
            <w:r>
              <w:rPr>
                <w:sz w:val="16"/>
              </w:rPr>
              <w:t>Store the rule outcomes used to reach a signal decision.</w:t>
            </w:r>
          </w:p>
        </w:tc>
      </w:tr>
      <w:tr>
        <w:tc>
          <w:tcPr>
            <w:tcW w:type="dxa" w:w="5112"/>
          </w:tcPr>
          <w:p>
            <w:pPr>
              <w:spacing w:after="0"/>
            </w:pPr>
            <w:r>
              <w:rPr>
                <w:sz w:val="16"/>
              </w:rPr>
              <w:t>FR-STR-007</w:t>
            </w:r>
          </w:p>
        </w:tc>
        <w:tc>
          <w:tcPr>
            <w:tcW w:type="dxa" w:w="5112"/>
          </w:tcPr>
          <w:p>
            <w:pPr>
              <w:spacing w:after="0"/>
            </w:pPr>
            <w:r>
              <w:rPr>
                <w:sz w:val="16"/>
              </w:rPr>
              <w:t>Do not generate an actionable signal outside the configured trading window.</w:t>
            </w:r>
          </w:p>
        </w:tc>
      </w:tr>
    </w:tbl>
    <w:p>
      <w:pPr>
        <w:pStyle w:val="Heading2"/>
      </w:pPr>
      <w:r>
        <w:t>7.1 Initial BUY Logic</w:t>
      </w:r>
    </w:p>
    <w:p>
      <w:pPr>
        <w:pStyle w:val="ListBullet"/>
        <w:spacing w:after="20"/>
      </w:pPr>
      <w:r>
        <w:t>EMA9 &gt; EMA21.</w:t>
      </w:r>
    </w:p>
    <w:p>
      <w:pPr>
        <w:pStyle w:val="ListBullet"/>
        <w:spacing w:after="20"/>
      </w:pPr>
      <w:r>
        <w:t>RSI14 &gt; configured BUY threshold (initial hypothesis: 55).</w:t>
      </w:r>
    </w:p>
    <w:p>
      <w:pPr>
        <w:pStyle w:val="ListBullet"/>
        <w:spacing w:after="20"/>
      </w:pPr>
      <w:r>
        <w:t>Close &gt; EMA21.</w:t>
      </w:r>
    </w:p>
    <w:p>
      <w:pPr>
        <w:pStyle w:val="ListBullet"/>
        <w:spacing w:after="20"/>
      </w:pPr>
      <w:r>
        <w:t>Volume confirmation condition is true.</w:t>
      </w:r>
    </w:p>
    <w:p>
      <w:pPr>
        <w:pStyle w:val="ListBullet"/>
        <w:spacing w:after="20"/>
      </w:pPr>
      <w:r>
        <w:t>No mandatory risk/trading-window condition blocks entry.</w:t>
      </w:r>
    </w:p>
    <w:p>
      <w:pPr>
        <w:pStyle w:val="Heading2"/>
      </w:pPr>
      <w:r>
        <w:t>7.2 Initial SELL Logic</w:t>
      </w:r>
    </w:p>
    <w:p>
      <w:pPr>
        <w:pStyle w:val="ListBullet"/>
        <w:spacing w:after="20"/>
      </w:pPr>
      <w:r>
        <w:t>EMA9 &lt; EMA21.</w:t>
      </w:r>
    </w:p>
    <w:p>
      <w:pPr>
        <w:pStyle w:val="ListBullet"/>
        <w:spacing w:after="20"/>
      </w:pPr>
      <w:r>
        <w:t>RSI14 &lt; configured SELL threshold (initial hypothesis: 45).</w:t>
      </w:r>
    </w:p>
    <w:p>
      <w:pPr>
        <w:pStyle w:val="ListBullet"/>
        <w:spacing w:after="20"/>
      </w:pPr>
      <w:r>
        <w:t>Close &lt; EMA21.</w:t>
      </w:r>
    </w:p>
    <w:p>
      <w:pPr>
        <w:pStyle w:val="ListBullet"/>
        <w:spacing w:after="20"/>
      </w:pPr>
      <w:r>
        <w:t>Volume confirmation condition is true.</w:t>
      </w:r>
    </w:p>
    <w:p>
      <w:pPr>
        <w:pStyle w:val="ListBullet"/>
        <w:spacing w:after="20"/>
      </w:pPr>
      <w:r>
        <w:t>No mandatory risk/trading-window condition blocks entry.</w:t>
      </w:r>
    </w:p>
    <w:p>
      <w:r>
        <w:t>Thresholds are configuration values and must be validated through backtesting. The FRD does not treat the initial hypothesis as a guaranteed profitable strategy.</w:t>
      </w:r>
    </w:p>
    <w:p>
      <w:pPr>
        <w:pStyle w:val="Heading1"/>
      </w:pPr>
      <w:r>
        <w:t>8. Signal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FR-SIG-001</w:t>
            </w:r>
          </w:p>
        </w:tc>
        <w:tc>
          <w:tcPr>
            <w:tcW w:type="dxa" w:w="5112"/>
          </w:tcPr>
          <w:p>
            <w:pPr>
              <w:spacing w:after="0"/>
            </w:pPr>
            <w:r>
              <w:rPr>
                <w:sz w:val="16"/>
              </w:rPr>
              <w:t>Create a unique signal ID for each generated signal.</w:t>
            </w:r>
          </w:p>
        </w:tc>
      </w:tr>
      <w:tr>
        <w:tc>
          <w:tcPr>
            <w:tcW w:type="dxa" w:w="5112"/>
          </w:tcPr>
          <w:p>
            <w:pPr>
              <w:spacing w:after="0"/>
            </w:pPr>
            <w:r>
              <w:rPr>
                <w:sz w:val="16"/>
              </w:rPr>
              <w:t>FR-SIG-002</w:t>
            </w:r>
          </w:p>
        </w:tc>
        <w:tc>
          <w:tcPr>
            <w:tcW w:type="dxa" w:w="5112"/>
          </w:tcPr>
          <w:p>
            <w:pPr>
              <w:spacing w:after="0"/>
            </w:pPr>
            <w:r>
              <w:rPr>
                <w:sz w:val="16"/>
              </w:rPr>
              <w:t>Store symbol, signal type, timestamp, strategy version and indicator snapshot.</w:t>
            </w:r>
          </w:p>
        </w:tc>
      </w:tr>
      <w:tr>
        <w:tc>
          <w:tcPr>
            <w:tcW w:type="dxa" w:w="5112"/>
          </w:tcPr>
          <w:p>
            <w:pPr>
              <w:spacing w:after="0"/>
            </w:pPr>
            <w:r>
              <w:rPr>
                <w:sz w:val="16"/>
              </w:rPr>
              <w:t>FR-SIG-003</w:t>
            </w:r>
          </w:p>
        </w:tc>
        <w:tc>
          <w:tcPr>
            <w:tcW w:type="dxa" w:w="5112"/>
          </w:tcPr>
          <w:p>
            <w:pPr>
              <w:spacing w:after="0"/>
            </w:pPr>
            <w:r>
              <w:rPr>
                <w:sz w:val="16"/>
              </w:rPr>
              <w:t>Set signal status to GENERATED, RISK_APPROVED, RISK_REJECTED, ORDER_CREATED, EXPIRED or CANCELLED as applicable.</w:t>
            </w:r>
          </w:p>
        </w:tc>
      </w:tr>
      <w:tr>
        <w:tc>
          <w:tcPr>
            <w:tcW w:type="dxa" w:w="5112"/>
          </w:tcPr>
          <w:p>
            <w:pPr>
              <w:spacing w:after="0"/>
            </w:pPr>
            <w:r>
              <w:rPr>
                <w:sz w:val="16"/>
              </w:rPr>
              <w:t>FR-SIG-004</w:t>
            </w:r>
          </w:p>
        </w:tc>
        <w:tc>
          <w:tcPr>
            <w:tcW w:type="dxa" w:w="5112"/>
          </w:tcPr>
          <w:p>
            <w:pPr>
              <w:spacing w:after="0"/>
            </w:pPr>
            <w:r>
              <w:rPr>
                <w:sz w:val="16"/>
              </w:rPr>
              <w:t>Prevent duplicate actionable signals for the same configured market interval and strategy.</w:t>
            </w:r>
          </w:p>
        </w:tc>
      </w:tr>
      <w:tr>
        <w:tc>
          <w:tcPr>
            <w:tcW w:type="dxa" w:w="5112"/>
          </w:tcPr>
          <w:p>
            <w:pPr>
              <w:spacing w:after="0"/>
            </w:pPr>
            <w:r>
              <w:rPr>
                <w:sz w:val="16"/>
              </w:rPr>
              <w:t>FR-SIG-005</w:t>
            </w:r>
          </w:p>
        </w:tc>
        <w:tc>
          <w:tcPr>
            <w:tcW w:type="dxa" w:w="5112"/>
          </w:tcPr>
          <w:p>
            <w:pPr>
              <w:spacing w:after="0"/>
            </w:pPr>
            <w:r>
              <w:rPr>
                <w:sz w:val="16"/>
              </w:rPr>
              <w:t>Record the reason when a signal is rejected or expires.</w:t>
            </w:r>
          </w:p>
        </w:tc>
      </w:tr>
      <w:tr>
        <w:tc>
          <w:tcPr>
            <w:tcW w:type="dxa" w:w="5112"/>
          </w:tcPr>
          <w:p>
            <w:pPr>
              <w:spacing w:after="0"/>
            </w:pPr>
            <w:r>
              <w:rPr>
                <w:sz w:val="16"/>
              </w:rPr>
              <w:t>FR-SIG-006</w:t>
            </w:r>
          </w:p>
        </w:tc>
        <w:tc>
          <w:tcPr>
            <w:tcW w:type="dxa" w:w="5112"/>
          </w:tcPr>
          <w:p>
            <w:pPr>
              <w:spacing w:after="0"/>
            </w:pPr>
            <w:r>
              <w:rPr>
                <w:sz w:val="16"/>
              </w:rPr>
              <w:t>Expose actionable signals to the Order/Risk workflow only after required validations.</w:t>
            </w:r>
          </w:p>
        </w:tc>
      </w:tr>
    </w:tbl>
    <w:p>
      <w:pPr>
        <w:pStyle w:val="Heading1"/>
      </w:pPr>
      <w:r>
        <w:t>9. Risk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FR-RSK-001</w:t>
            </w:r>
          </w:p>
        </w:tc>
        <w:tc>
          <w:tcPr>
            <w:tcW w:type="dxa" w:w="5112"/>
          </w:tcPr>
          <w:p>
            <w:pPr>
              <w:spacing w:after="0"/>
            </w:pPr>
            <w:r>
              <w:rPr>
                <w:sz w:val="16"/>
              </w:rPr>
              <w:t>Validate maximum daily loss before allowing a new entry.</w:t>
            </w:r>
          </w:p>
        </w:tc>
      </w:tr>
      <w:tr>
        <w:tc>
          <w:tcPr>
            <w:tcW w:type="dxa" w:w="5112"/>
          </w:tcPr>
          <w:p>
            <w:pPr>
              <w:spacing w:after="0"/>
            </w:pPr>
            <w:r>
              <w:rPr>
                <w:sz w:val="16"/>
              </w:rPr>
              <w:t>FR-RSK-002</w:t>
            </w:r>
          </w:p>
        </w:tc>
        <w:tc>
          <w:tcPr>
            <w:tcW w:type="dxa" w:w="5112"/>
          </w:tcPr>
          <w:p>
            <w:pPr>
              <w:spacing w:after="0"/>
            </w:pPr>
            <w:r>
              <w:rPr>
                <w:sz w:val="16"/>
              </w:rPr>
              <w:t>Validate maximum position quantity/exposure.</w:t>
            </w:r>
          </w:p>
        </w:tc>
      </w:tr>
      <w:tr>
        <w:tc>
          <w:tcPr>
            <w:tcW w:type="dxa" w:w="5112"/>
          </w:tcPr>
          <w:p>
            <w:pPr>
              <w:spacing w:after="0"/>
            </w:pPr>
            <w:r>
              <w:rPr>
                <w:sz w:val="16"/>
              </w:rPr>
              <w:t>FR-RSK-003</w:t>
            </w:r>
          </w:p>
        </w:tc>
        <w:tc>
          <w:tcPr>
            <w:tcW w:type="dxa" w:w="5112"/>
          </w:tcPr>
          <w:p>
            <w:pPr>
              <w:spacing w:after="0"/>
            </w:pPr>
            <w:r>
              <w:rPr>
                <w:sz w:val="16"/>
              </w:rPr>
              <w:t>Validate available funds/margin information where provided by broker.</w:t>
            </w:r>
          </w:p>
        </w:tc>
      </w:tr>
      <w:tr>
        <w:tc>
          <w:tcPr>
            <w:tcW w:type="dxa" w:w="5112"/>
          </w:tcPr>
          <w:p>
            <w:pPr>
              <w:spacing w:after="0"/>
            </w:pPr>
            <w:r>
              <w:rPr>
                <w:sz w:val="16"/>
              </w:rPr>
              <w:t>FR-RSK-004</w:t>
            </w:r>
          </w:p>
        </w:tc>
        <w:tc>
          <w:tcPr>
            <w:tcW w:type="dxa" w:w="5112"/>
          </w:tcPr>
          <w:p>
            <w:pPr>
              <w:spacing w:after="0"/>
            </w:pPr>
            <w:r>
              <w:rPr>
                <w:sz w:val="16"/>
              </w:rPr>
              <w:t>Validate configured stop-loss and/or target parameters before entry.</w:t>
            </w:r>
          </w:p>
        </w:tc>
      </w:tr>
      <w:tr>
        <w:tc>
          <w:tcPr>
            <w:tcW w:type="dxa" w:w="5112"/>
          </w:tcPr>
          <w:p>
            <w:pPr>
              <w:spacing w:after="0"/>
            </w:pPr>
            <w:r>
              <w:rPr>
                <w:sz w:val="16"/>
              </w:rPr>
              <w:t>FR-RSK-005</w:t>
            </w:r>
          </w:p>
        </w:tc>
        <w:tc>
          <w:tcPr>
            <w:tcW w:type="dxa" w:w="5112"/>
          </w:tcPr>
          <w:p>
            <w:pPr>
              <w:spacing w:after="0"/>
            </w:pPr>
            <w:r>
              <w:rPr>
                <w:sz w:val="16"/>
              </w:rPr>
              <w:t>Validate trading-window eligibility.</w:t>
            </w:r>
          </w:p>
        </w:tc>
      </w:tr>
      <w:tr>
        <w:tc>
          <w:tcPr>
            <w:tcW w:type="dxa" w:w="5112"/>
          </w:tcPr>
          <w:p>
            <w:pPr>
              <w:spacing w:after="0"/>
            </w:pPr>
            <w:r>
              <w:rPr>
                <w:sz w:val="16"/>
              </w:rPr>
              <w:t>FR-RSK-006</w:t>
            </w:r>
          </w:p>
        </w:tc>
        <w:tc>
          <w:tcPr>
            <w:tcW w:type="dxa" w:w="5112"/>
          </w:tcPr>
          <w:p>
            <w:pPr>
              <w:spacing w:after="0"/>
            </w:pPr>
            <w:r>
              <w:rPr>
                <w:sz w:val="16"/>
              </w:rPr>
              <w:t>Reject a signal when any mandatory risk rule fails.</w:t>
            </w:r>
          </w:p>
        </w:tc>
      </w:tr>
      <w:tr>
        <w:tc>
          <w:tcPr>
            <w:tcW w:type="dxa" w:w="5112"/>
          </w:tcPr>
          <w:p>
            <w:pPr>
              <w:spacing w:after="0"/>
            </w:pPr>
            <w:r>
              <w:rPr>
                <w:sz w:val="16"/>
              </w:rPr>
              <w:t>FR-RSK-007</w:t>
            </w:r>
          </w:p>
        </w:tc>
        <w:tc>
          <w:tcPr>
            <w:tcW w:type="dxa" w:w="5112"/>
          </w:tcPr>
          <w:p>
            <w:pPr>
              <w:spacing w:after="0"/>
            </w:pPr>
            <w:r>
              <w:rPr>
                <w:sz w:val="16"/>
              </w:rPr>
              <w:t>Store each risk rule result and rejection reason.</w:t>
            </w:r>
          </w:p>
        </w:tc>
      </w:tr>
      <w:tr>
        <w:tc>
          <w:tcPr>
            <w:tcW w:type="dxa" w:w="5112"/>
          </w:tcPr>
          <w:p>
            <w:pPr>
              <w:spacing w:after="0"/>
            </w:pPr>
            <w:r>
              <w:rPr>
                <w:sz w:val="16"/>
              </w:rPr>
              <w:t>FR-RSK-008</w:t>
            </w:r>
          </w:p>
        </w:tc>
        <w:tc>
          <w:tcPr>
            <w:tcW w:type="dxa" w:w="5112"/>
          </w:tcPr>
          <w:p>
            <w:pPr>
              <w:spacing w:after="0"/>
            </w:pPr>
            <w:r>
              <w:rPr>
                <w:sz w:val="16"/>
              </w:rPr>
              <w:t>Prevent order creation when risk status is not APPROVED.</w:t>
            </w:r>
          </w:p>
        </w:tc>
      </w:tr>
    </w:tbl>
    <w:p>
      <w:pPr>
        <w:pStyle w:val="Heading1"/>
      </w:pPr>
      <w:r>
        <w:t>9.1 Risk Decision Flow</w:t>
      </w:r>
    </w:p>
    <w:p>
      <w:pPr>
        <w:pStyle w:val="ListNumber"/>
        <w:spacing w:after="20"/>
      </w:pPr>
      <w:r>
        <w:t>Receive actionable signal.</w:t>
      </w:r>
    </w:p>
    <w:p>
      <w:pPr>
        <w:pStyle w:val="ListNumber"/>
        <w:spacing w:after="20"/>
      </w:pPr>
      <w:r>
        <w:t>Check daily loss limit.</w:t>
      </w:r>
    </w:p>
    <w:p>
      <w:pPr>
        <w:pStyle w:val="ListNumber"/>
        <w:spacing w:after="20"/>
      </w:pPr>
      <w:r>
        <w:t>Check quantity/exposure limit.</w:t>
      </w:r>
    </w:p>
    <w:p>
      <w:pPr>
        <w:pStyle w:val="ListNumber"/>
        <w:spacing w:after="20"/>
      </w:pPr>
      <w:r>
        <w:t>Check funds/margin availability.</w:t>
      </w:r>
    </w:p>
    <w:p>
      <w:pPr>
        <w:pStyle w:val="ListNumber"/>
        <w:spacing w:after="20"/>
      </w:pPr>
      <w:r>
        <w:t>Check trading window.</w:t>
      </w:r>
    </w:p>
    <w:p>
      <w:pPr>
        <w:pStyle w:val="ListNumber"/>
        <w:spacing w:after="20"/>
      </w:pPr>
      <w:r>
        <w:t>Check required exit/risk configuration.</w:t>
      </w:r>
    </w:p>
    <w:p>
      <w:pPr>
        <w:pStyle w:val="ListNumber"/>
        <w:spacing w:after="20"/>
      </w:pPr>
      <w:r>
        <w:t>If all mandatory checks pass → RISK_APPROVED.</w:t>
      </w:r>
    </w:p>
    <w:p>
      <w:pPr>
        <w:pStyle w:val="ListNumber"/>
        <w:spacing w:after="20"/>
      </w:pPr>
      <w:r>
        <w:t>If any mandatory check fails → RISK_REJECTED; no executable order.</w:t>
      </w:r>
    </w:p>
    <w:p>
      <w:pPr>
        <w:pStyle w:val="Heading1"/>
      </w:pPr>
      <w:r>
        <w:t>10. Position Sizing</w:t>
      </w:r>
    </w:p>
    <w:p>
      <w:r>
        <w:t>The position-sizing function shall calculate a permitted quantity using approved risk parameters. A conceptual V1 model is:</w:t>
      </w:r>
    </w:p>
    <w:p>
      <w:pPr>
        <w:jc w:val="center"/>
      </w:pPr>
      <w:r>
        <w:rPr>
          <w:b/>
        </w:rPr>
        <w:t>Risk Amount = Capital × Risk %</w:t>
        <w:br/>
        <w:t>Quantity = Floor(Risk Amount ÷ Stop-Loss Risk per Unit)</w:t>
      </w:r>
    </w:p>
    <w:p>
      <w:r>
        <w:t>The final calculation, rounding, minimum quantity and broker lot rules will be finalized in the technical design and configuration specification.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FR-QTY-001</w:t>
            </w:r>
          </w:p>
        </w:tc>
        <w:tc>
          <w:tcPr>
            <w:tcW w:type="dxa" w:w="5112"/>
          </w:tcPr>
          <w:p>
            <w:pPr>
              <w:spacing w:after="0"/>
            </w:pPr>
            <w:r>
              <w:rPr>
                <w:sz w:val="16"/>
              </w:rPr>
              <w:t>Calculate quantity only after risk approval prerequisites are available.</w:t>
            </w:r>
          </w:p>
        </w:tc>
      </w:tr>
      <w:tr>
        <w:tc>
          <w:tcPr>
            <w:tcW w:type="dxa" w:w="5112"/>
          </w:tcPr>
          <w:p>
            <w:pPr>
              <w:spacing w:after="0"/>
            </w:pPr>
            <w:r>
              <w:rPr>
                <w:sz w:val="16"/>
              </w:rPr>
              <w:t>FR-QTY-002</w:t>
            </w:r>
          </w:p>
        </w:tc>
        <w:tc>
          <w:tcPr>
            <w:tcW w:type="dxa" w:w="5112"/>
          </w:tcPr>
          <w:p>
            <w:pPr>
              <w:spacing w:after="0"/>
            </w:pPr>
            <w:r>
              <w:rPr>
                <w:sz w:val="16"/>
              </w:rPr>
              <w:t>Apply configured maximum quantity/exposure limits.</w:t>
            </w:r>
          </w:p>
        </w:tc>
      </w:tr>
      <w:tr>
        <w:tc>
          <w:tcPr>
            <w:tcW w:type="dxa" w:w="5112"/>
          </w:tcPr>
          <w:p>
            <w:pPr>
              <w:spacing w:after="0"/>
            </w:pPr>
            <w:r>
              <w:rPr>
                <w:sz w:val="16"/>
              </w:rPr>
              <w:t>FR-QTY-003</w:t>
            </w:r>
          </w:p>
        </w:tc>
        <w:tc>
          <w:tcPr>
            <w:tcW w:type="dxa" w:w="5112"/>
          </w:tcPr>
          <w:p>
            <w:pPr>
              <w:spacing w:after="0"/>
            </w:pPr>
            <w:r>
              <w:rPr>
                <w:sz w:val="16"/>
              </w:rPr>
              <w:t>Round quantity according to the instrument/broker rules.</w:t>
            </w:r>
          </w:p>
        </w:tc>
      </w:tr>
      <w:tr>
        <w:tc>
          <w:tcPr>
            <w:tcW w:type="dxa" w:w="5112"/>
          </w:tcPr>
          <w:p>
            <w:pPr>
              <w:spacing w:after="0"/>
            </w:pPr>
            <w:r>
              <w:rPr>
                <w:sz w:val="16"/>
              </w:rPr>
              <w:t>FR-QTY-004</w:t>
            </w:r>
          </w:p>
        </w:tc>
        <w:tc>
          <w:tcPr>
            <w:tcW w:type="dxa" w:w="5112"/>
          </w:tcPr>
          <w:p>
            <w:pPr>
              <w:spacing w:after="0"/>
            </w:pPr>
            <w:r>
              <w:rPr>
                <w:sz w:val="16"/>
              </w:rPr>
              <w:t>Reject the order request if calculated quantity is zero or invalid.</w:t>
            </w:r>
          </w:p>
        </w:tc>
      </w:tr>
      <w:tr>
        <w:tc>
          <w:tcPr>
            <w:tcW w:type="dxa" w:w="5112"/>
          </w:tcPr>
          <w:p>
            <w:pPr>
              <w:spacing w:after="0"/>
            </w:pPr>
            <w:r>
              <w:rPr>
                <w:sz w:val="16"/>
              </w:rPr>
              <w:t>FR-QTY-005</w:t>
            </w:r>
          </w:p>
        </w:tc>
        <w:tc>
          <w:tcPr>
            <w:tcW w:type="dxa" w:w="5112"/>
          </w:tcPr>
          <w:p>
            <w:pPr>
              <w:spacing w:after="0"/>
            </w:pPr>
            <w:r>
              <w:rPr>
                <w:sz w:val="16"/>
              </w:rPr>
              <w:t>Record the inputs and calculated quantity for auditability.</w:t>
            </w:r>
          </w:p>
        </w:tc>
      </w:tr>
    </w:tbl>
    <w:p>
      <w:pPr>
        <w:pStyle w:val="Heading1"/>
      </w:pPr>
      <w:r>
        <w:t>11. Order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FR-ORD-001</w:t>
            </w:r>
          </w:p>
        </w:tc>
        <w:tc>
          <w:tcPr>
            <w:tcW w:type="dxa" w:w="5112"/>
          </w:tcPr>
          <w:p>
            <w:pPr>
              <w:spacing w:after="0"/>
            </w:pPr>
            <w:r>
              <w:rPr>
                <w:sz w:val="16"/>
              </w:rPr>
              <w:t>Create an order request only from an approved signal.</w:t>
            </w:r>
          </w:p>
        </w:tc>
      </w:tr>
      <w:tr>
        <w:tc>
          <w:tcPr>
            <w:tcW w:type="dxa" w:w="5112"/>
          </w:tcPr>
          <w:p>
            <w:pPr>
              <w:spacing w:after="0"/>
            </w:pPr>
            <w:r>
              <w:rPr>
                <w:sz w:val="16"/>
              </w:rPr>
              <w:t>FR-ORD-002</w:t>
            </w:r>
          </w:p>
        </w:tc>
        <w:tc>
          <w:tcPr>
            <w:tcW w:type="dxa" w:w="5112"/>
          </w:tcPr>
          <w:p>
            <w:pPr>
              <w:spacing w:after="0"/>
            </w:pPr>
            <w:r>
              <w:rPr>
                <w:sz w:val="16"/>
              </w:rPr>
              <w:t>Assign a unique internal order ID.</w:t>
            </w:r>
          </w:p>
        </w:tc>
      </w:tr>
      <w:tr>
        <w:tc>
          <w:tcPr>
            <w:tcW w:type="dxa" w:w="5112"/>
          </w:tcPr>
          <w:p>
            <w:pPr>
              <w:spacing w:after="0"/>
            </w:pPr>
            <w:r>
              <w:rPr>
                <w:sz w:val="16"/>
              </w:rPr>
              <w:t>FR-ORD-003</w:t>
            </w:r>
          </w:p>
        </w:tc>
        <w:tc>
          <w:tcPr>
            <w:tcW w:type="dxa" w:w="5112"/>
          </w:tcPr>
          <w:p>
            <w:pPr>
              <w:spacing w:after="0"/>
            </w:pPr>
            <w:r>
              <w:rPr>
                <w:sz w:val="16"/>
              </w:rPr>
              <w:t>Store signal ID, symbol, side, quantity, order type, price parameters and timestamps.</w:t>
            </w:r>
          </w:p>
        </w:tc>
      </w:tr>
      <w:tr>
        <w:tc>
          <w:tcPr>
            <w:tcW w:type="dxa" w:w="5112"/>
          </w:tcPr>
          <w:p>
            <w:pPr>
              <w:spacing w:after="0"/>
            </w:pPr>
            <w:r>
              <w:rPr>
                <w:sz w:val="16"/>
              </w:rPr>
              <w:t>FR-ORD-004</w:t>
            </w:r>
          </w:p>
        </w:tc>
        <w:tc>
          <w:tcPr>
            <w:tcW w:type="dxa" w:w="5112"/>
          </w:tcPr>
          <w:p>
            <w:pPr>
              <w:spacing w:after="0"/>
            </w:pPr>
            <w:r>
              <w:rPr>
                <w:sz w:val="16"/>
              </w:rPr>
              <w:t>Submit the order through the configured broker integration.</w:t>
            </w:r>
          </w:p>
        </w:tc>
      </w:tr>
      <w:tr>
        <w:tc>
          <w:tcPr>
            <w:tcW w:type="dxa" w:w="5112"/>
          </w:tcPr>
          <w:p>
            <w:pPr>
              <w:spacing w:after="0"/>
            </w:pPr>
            <w:r>
              <w:rPr>
                <w:sz w:val="16"/>
              </w:rPr>
              <w:t>FR-ORD-005</w:t>
            </w:r>
          </w:p>
        </w:tc>
        <w:tc>
          <w:tcPr>
            <w:tcW w:type="dxa" w:w="5112"/>
          </w:tcPr>
          <w:p>
            <w:pPr>
              <w:spacing w:after="0"/>
            </w:pPr>
            <w:r>
              <w:rPr>
                <w:sz w:val="16"/>
              </w:rPr>
              <w:t>Update internal order status from broker responses.</w:t>
            </w:r>
          </w:p>
        </w:tc>
      </w:tr>
      <w:tr>
        <w:tc>
          <w:tcPr>
            <w:tcW w:type="dxa" w:w="5112"/>
          </w:tcPr>
          <w:p>
            <w:pPr>
              <w:spacing w:after="0"/>
            </w:pPr>
            <w:r>
              <w:rPr>
                <w:sz w:val="16"/>
              </w:rPr>
              <w:t>FR-ORD-006</w:t>
            </w:r>
          </w:p>
        </w:tc>
        <w:tc>
          <w:tcPr>
            <w:tcW w:type="dxa" w:w="5112"/>
          </w:tcPr>
          <w:p>
            <w:pPr>
              <w:spacing w:after="0"/>
            </w:pPr>
            <w:r>
              <w:rPr>
                <w:sz w:val="16"/>
              </w:rPr>
              <w:t>Support NEW, SUBMITTED, OPEN, PARTIALLY_FILLED, FILLED, REJECTED, CANCEL_REQUESTED, CANCELLED and ERROR states as applicable.</w:t>
            </w:r>
          </w:p>
        </w:tc>
      </w:tr>
      <w:tr>
        <w:tc>
          <w:tcPr>
            <w:tcW w:type="dxa" w:w="5112"/>
          </w:tcPr>
          <w:p>
            <w:pPr>
              <w:spacing w:after="0"/>
            </w:pPr>
            <w:r>
              <w:rPr>
                <w:sz w:val="16"/>
              </w:rPr>
              <w:t>FR-ORD-007</w:t>
            </w:r>
          </w:p>
        </w:tc>
        <w:tc>
          <w:tcPr>
            <w:tcW w:type="dxa" w:w="5112"/>
          </w:tcPr>
          <w:p>
            <w:pPr>
              <w:spacing w:after="0"/>
            </w:pPr>
            <w:r>
              <w:rPr>
                <w:sz w:val="16"/>
              </w:rPr>
              <w:t>Prevent duplicate submission using an idempotency/reference key.</w:t>
            </w:r>
          </w:p>
        </w:tc>
      </w:tr>
      <w:tr>
        <w:tc>
          <w:tcPr>
            <w:tcW w:type="dxa" w:w="5112"/>
          </w:tcPr>
          <w:p>
            <w:pPr>
              <w:spacing w:after="0"/>
            </w:pPr>
            <w:r>
              <w:rPr>
                <w:sz w:val="16"/>
              </w:rPr>
              <w:t>FR-ORD-008</w:t>
            </w:r>
          </w:p>
        </w:tc>
        <w:tc>
          <w:tcPr>
            <w:tcW w:type="dxa" w:w="5112"/>
          </w:tcPr>
          <w:p>
            <w:pPr>
              <w:spacing w:after="0"/>
            </w:pPr>
            <w:r>
              <w:rPr>
                <w:sz w:val="16"/>
              </w:rPr>
              <w:t>Record broker order ID when returned.</w:t>
            </w:r>
          </w:p>
        </w:tc>
      </w:tr>
      <w:tr>
        <w:tc>
          <w:tcPr>
            <w:tcW w:type="dxa" w:w="5112"/>
          </w:tcPr>
          <w:p>
            <w:pPr>
              <w:spacing w:after="0"/>
            </w:pPr>
            <w:r>
              <w:rPr>
                <w:sz w:val="16"/>
              </w:rPr>
              <w:t>FR-ORD-009</w:t>
            </w:r>
          </w:p>
        </w:tc>
        <w:tc>
          <w:tcPr>
            <w:tcW w:type="dxa" w:w="5112"/>
          </w:tcPr>
          <w:p>
            <w:pPr>
              <w:spacing w:after="0"/>
            </w:pPr>
            <w:r>
              <w:rPr>
                <w:sz w:val="16"/>
              </w:rPr>
              <w:t>Expose failed/rejected orders to operations.</w:t>
            </w:r>
          </w:p>
        </w:tc>
      </w:tr>
    </w:tbl>
    <w:p>
      <w:pPr>
        <w:pStyle w:val="Heading2"/>
      </w:pPr>
      <w:r>
        <w:t>11.1 Order State Model</w:t>
      </w:r>
    </w:p>
    <w:p>
      <w:pPr>
        <w:jc w:val="center"/>
      </w:pPr>
      <w:r>
        <w:rPr>
          <w:b/>
        </w:rPr>
        <w:t>NEW → SUBMITTED → OPEN → PARTIALLY_FILLED → FILLED</w:t>
        <w:br/>
        <w:t xml:space="preserve">                         ↘ REJECTED</w:t>
        <w:br/>
        <w:t xml:space="preserve">                         ↘ CANCEL_REQUESTED → CANCELLED</w:t>
        <w:br/>
        <w:t>Any integration failure → ERROR / RECONCILIATION</w:t>
      </w:r>
    </w:p>
    <w:p>
      <w:pPr>
        <w:pStyle w:val="Heading1"/>
      </w:pPr>
      <w:r>
        <w:t>12. Broker Integration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FR-BRK-001</w:t>
            </w:r>
          </w:p>
        </w:tc>
        <w:tc>
          <w:tcPr>
            <w:tcW w:type="dxa" w:w="5112"/>
          </w:tcPr>
          <w:p>
            <w:pPr>
              <w:spacing w:after="0"/>
            </w:pPr>
            <w:r>
              <w:rPr>
                <w:sz w:val="16"/>
              </w:rPr>
              <w:t>Authenticate with the configured broker API using protected credentials.</w:t>
            </w:r>
          </w:p>
        </w:tc>
      </w:tr>
      <w:tr>
        <w:tc>
          <w:tcPr>
            <w:tcW w:type="dxa" w:w="5112"/>
          </w:tcPr>
          <w:p>
            <w:pPr>
              <w:spacing w:after="0"/>
            </w:pPr>
            <w:r>
              <w:rPr>
                <w:sz w:val="16"/>
              </w:rPr>
              <w:t>FR-BRK-002</w:t>
            </w:r>
          </w:p>
        </w:tc>
        <w:tc>
          <w:tcPr>
            <w:tcW w:type="dxa" w:w="5112"/>
          </w:tcPr>
          <w:p>
            <w:pPr>
              <w:spacing w:after="0"/>
            </w:pPr>
            <w:r>
              <w:rPr>
                <w:sz w:val="16"/>
              </w:rPr>
              <w:t>Send an order request containing required broker fields.</w:t>
            </w:r>
          </w:p>
        </w:tc>
      </w:tr>
      <w:tr>
        <w:tc>
          <w:tcPr>
            <w:tcW w:type="dxa" w:w="5112"/>
          </w:tcPr>
          <w:p>
            <w:pPr>
              <w:spacing w:after="0"/>
            </w:pPr>
            <w:r>
              <w:rPr>
                <w:sz w:val="16"/>
              </w:rPr>
              <w:t>FR-BRK-003</w:t>
            </w:r>
          </w:p>
        </w:tc>
        <w:tc>
          <w:tcPr>
            <w:tcW w:type="dxa" w:w="5112"/>
          </w:tcPr>
          <w:p>
            <w:pPr>
              <w:spacing w:after="0"/>
            </w:pPr>
            <w:r>
              <w:rPr>
                <w:sz w:val="16"/>
              </w:rPr>
              <w:t>Capture broker acknowledgement and broker order ID.</w:t>
            </w:r>
          </w:p>
        </w:tc>
      </w:tr>
      <w:tr>
        <w:tc>
          <w:tcPr>
            <w:tcW w:type="dxa" w:w="5112"/>
          </w:tcPr>
          <w:p>
            <w:pPr>
              <w:spacing w:after="0"/>
            </w:pPr>
            <w:r>
              <w:rPr>
                <w:sz w:val="16"/>
              </w:rPr>
              <w:t>FR-BRK-004</w:t>
            </w:r>
          </w:p>
        </w:tc>
        <w:tc>
          <w:tcPr>
            <w:tcW w:type="dxa" w:w="5112"/>
          </w:tcPr>
          <w:p>
            <w:pPr>
              <w:spacing w:after="0"/>
            </w:pPr>
            <w:r>
              <w:rPr>
                <w:sz w:val="16"/>
              </w:rPr>
              <w:t>Process order-status/execution responses.</w:t>
            </w:r>
          </w:p>
        </w:tc>
      </w:tr>
      <w:tr>
        <w:tc>
          <w:tcPr>
            <w:tcW w:type="dxa" w:w="5112"/>
          </w:tcPr>
          <w:p>
            <w:pPr>
              <w:spacing w:after="0"/>
            </w:pPr>
            <w:r>
              <w:rPr>
                <w:sz w:val="16"/>
              </w:rPr>
              <w:t>FR-BRK-005</w:t>
            </w:r>
          </w:p>
        </w:tc>
        <w:tc>
          <w:tcPr>
            <w:tcW w:type="dxa" w:w="5112"/>
          </w:tcPr>
          <w:p>
            <w:pPr>
              <w:spacing w:after="0"/>
            </w:pPr>
            <w:r>
              <w:rPr>
                <w:sz w:val="16"/>
              </w:rPr>
              <w:t>Handle API timeout without automatically duplicating an uncertain order.</w:t>
            </w:r>
          </w:p>
        </w:tc>
      </w:tr>
      <w:tr>
        <w:tc>
          <w:tcPr>
            <w:tcW w:type="dxa" w:w="5112"/>
          </w:tcPr>
          <w:p>
            <w:pPr>
              <w:spacing w:after="0"/>
            </w:pPr>
            <w:r>
              <w:rPr>
                <w:sz w:val="16"/>
              </w:rPr>
              <w:t>FR-BRK-006</w:t>
            </w:r>
          </w:p>
        </w:tc>
        <w:tc>
          <w:tcPr>
            <w:tcW w:type="dxa" w:w="5112"/>
          </w:tcPr>
          <w:p>
            <w:pPr>
              <w:spacing w:after="0"/>
            </w:pPr>
            <w:r>
              <w:rPr>
                <w:sz w:val="16"/>
              </w:rPr>
              <w:t>Record API errors and correlation/reference identifiers.</w:t>
            </w:r>
          </w:p>
        </w:tc>
      </w:tr>
      <w:tr>
        <w:tc>
          <w:tcPr>
            <w:tcW w:type="dxa" w:w="5112"/>
          </w:tcPr>
          <w:p>
            <w:pPr>
              <w:spacing w:after="0"/>
            </w:pPr>
            <w:r>
              <w:rPr>
                <w:sz w:val="16"/>
              </w:rPr>
              <w:t>FR-BRK-007</w:t>
            </w:r>
          </w:p>
        </w:tc>
        <w:tc>
          <w:tcPr>
            <w:tcW w:type="dxa" w:w="5112"/>
          </w:tcPr>
          <w:p>
            <w:pPr>
              <w:spacing w:after="0"/>
            </w:pPr>
            <w:r>
              <w:rPr>
                <w:sz w:val="16"/>
              </w:rPr>
              <w:t>Support paper-trading environment credentials separately from any live environment.</w:t>
            </w:r>
          </w:p>
        </w:tc>
      </w:tr>
    </w:tbl>
    <w:p>
      <w:pPr>
        <w:pStyle w:val="Heading1"/>
      </w:pPr>
      <w:r>
        <w:t>13. Position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FR-POS-001</w:t>
            </w:r>
          </w:p>
        </w:tc>
        <w:tc>
          <w:tcPr>
            <w:tcW w:type="dxa" w:w="5112"/>
          </w:tcPr>
          <w:p>
            <w:pPr>
              <w:spacing w:after="0"/>
            </w:pPr>
            <w:r>
              <w:rPr>
                <w:sz w:val="16"/>
              </w:rPr>
              <w:t>Create a position from confirmed execution information.</w:t>
            </w:r>
          </w:p>
        </w:tc>
      </w:tr>
      <w:tr>
        <w:tc>
          <w:tcPr>
            <w:tcW w:type="dxa" w:w="5112"/>
          </w:tcPr>
          <w:p>
            <w:pPr>
              <w:spacing w:after="0"/>
            </w:pPr>
            <w:r>
              <w:rPr>
                <w:sz w:val="16"/>
              </w:rPr>
              <w:t>FR-POS-002</w:t>
            </w:r>
          </w:p>
        </w:tc>
        <w:tc>
          <w:tcPr>
            <w:tcW w:type="dxa" w:w="5112"/>
          </w:tcPr>
          <w:p>
            <w:pPr>
              <w:spacing w:after="0"/>
            </w:pPr>
            <w:r>
              <w:rPr>
                <w:sz w:val="16"/>
              </w:rPr>
              <w:t>Maintain current quantity and average entry price.</w:t>
            </w:r>
          </w:p>
        </w:tc>
      </w:tr>
      <w:tr>
        <w:tc>
          <w:tcPr>
            <w:tcW w:type="dxa" w:w="5112"/>
          </w:tcPr>
          <w:p>
            <w:pPr>
              <w:spacing w:after="0"/>
            </w:pPr>
            <w:r>
              <w:rPr>
                <w:sz w:val="16"/>
              </w:rPr>
              <w:t>FR-POS-003</w:t>
            </w:r>
          </w:p>
        </w:tc>
        <w:tc>
          <w:tcPr>
            <w:tcW w:type="dxa" w:w="5112"/>
          </w:tcPr>
          <w:p>
            <w:pPr>
              <w:spacing w:after="0"/>
            </w:pPr>
            <w:r>
              <w:rPr>
                <w:sz w:val="16"/>
              </w:rPr>
              <w:t>Track entry and exit timestamps.</w:t>
            </w:r>
          </w:p>
        </w:tc>
      </w:tr>
      <w:tr>
        <w:tc>
          <w:tcPr>
            <w:tcW w:type="dxa" w:w="5112"/>
          </w:tcPr>
          <w:p>
            <w:pPr>
              <w:spacing w:after="0"/>
            </w:pPr>
            <w:r>
              <w:rPr>
                <w:sz w:val="16"/>
              </w:rPr>
              <w:t>FR-POS-004</w:t>
            </w:r>
          </w:p>
        </w:tc>
        <w:tc>
          <w:tcPr>
            <w:tcW w:type="dxa" w:w="5112"/>
          </w:tcPr>
          <w:p>
            <w:pPr>
              <w:spacing w:after="0"/>
            </w:pPr>
            <w:r>
              <w:rPr>
                <w:sz w:val="16"/>
              </w:rPr>
              <w:t>Update position status when execution changes exposure.</w:t>
            </w:r>
          </w:p>
        </w:tc>
      </w:tr>
      <w:tr>
        <w:tc>
          <w:tcPr>
            <w:tcW w:type="dxa" w:w="5112"/>
          </w:tcPr>
          <w:p>
            <w:pPr>
              <w:spacing w:after="0"/>
            </w:pPr>
            <w:r>
              <w:rPr>
                <w:sz w:val="16"/>
              </w:rPr>
              <w:t>FR-POS-005</w:t>
            </w:r>
          </w:p>
        </w:tc>
        <w:tc>
          <w:tcPr>
            <w:tcW w:type="dxa" w:w="5112"/>
          </w:tcPr>
          <w:p>
            <w:pPr>
              <w:spacing w:after="0"/>
            </w:pPr>
            <w:r>
              <w:rPr>
                <w:sz w:val="16"/>
              </w:rPr>
              <w:t>Prevent strategy-generated entries that violate configured position limits.</w:t>
            </w:r>
          </w:p>
        </w:tc>
      </w:tr>
      <w:tr>
        <w:tc>
          <w:tcPr>
            <w:tcW w:type="dxa" w:w="5112"/>
          </w:tcPr>
          <w:p>
            <w:pPr>
              <w:spacing w:after="0"/>
            </w:pPr>
            <w:r>
              <w:rPr>
                <w:sz w:val="16"/>
              </w:rPr>
              <w:t>FR-POS-006</w:t>
            </w:r>
          </w:p>
        </w:tc>
        <w:tc>
          <w:tcPr>
            <w:tcW w:type="dxa" w:w="5112"/>
          </w:tcPr>
          <w:p>
            <w:pPr>
              <w:spacing w:after="0"/>
            </w:pPr>
            <w:r>
              <w:rPr>
                <w:sz w:val="16"/>
              </w:rPr>
              <w:t>Maintain position history for closed trades.</w:t>
            </w:r>
          </w:p>
        </w:tc>
      </w:tr>
      <w:tr>
        <w:tc>
          <w:tcPr>
            <w:tcW w:type="dxa" w:w="5112"/>
          </w:tcPr>
          <w:p>
            <w:pPr>
              <w:spacing w:after="0"/>
            </w:pPr>
            <w:r>
              <w:rPr>
                <w:sz w:val="16"/>
              </w:rPr>
              <w:t>FR-POS-007</w:t>
            </w:r>
          </w:p>
        </w:tc>
        <w:tc>
          <w:tcPr>
            <w:tcW w:type="dxa" w:w="5112"/>
          </w:tcPr>
          <w:p>
            <w:pPr>
              <w:spacing w:after="0"/>
            </w:pPr>
            <w:r>
              <w:rPr>
                <w:sz w:val="16"/>
              </w:rPr>
              <w:t>Flag discrepancies between internal position and broker position.</w:t>
            </w:r>
          </w:p>
        </w:tc>
      </w:tr>
    </w:tbl>
    <w:p>
      <w:pPr>
        <w:pStyle w:val="Heading1"/>
      </w:pPr>
      <w:r>
        <w:t>14. Exit Management</w:t>
      </w:r>
    </w:p>
    <w:p>
      <w:pPr>
        <w:pStyle w:val="ListBullet"/>
        <w:spacing w:after="20"/>
      </w:pPr>
      <w:r>
        <w:t>Monitor stop-loss condition.</w:t>
      </w:r>
    </w:p>
    <w:p>
      <w:pPr>
        <w:pStyle w:val="ListBullet"/>
        <w:spacing w:after="20"/>
      </w:pPr>
      <w:r>
        <w:t>Monitor target condition.</w:t>
      </w:r>
    </w:p>
    <w:p>
      <w:pPr>
        <w:pStyle w:val="ListBullet"/>
        <w:spacing w:after="20"/>
      </w:pPr>
      <w:r>
        <w:t>Monitor strategy reversal condition.</w:t>
      </w:r>
    </w:p>
    <w:p>
      <w:pPr>
        <w:pStyle w:val="ListBullet"/>
        <w:spacing w:after="20"/>
      </w:pPr>
      <w:r>
        <w:t>Monitor configured market/trading cutoff.</w:t>
      </w:r>
    </w:p>
    <w:p>
      <w:pPr>
        <w:pStyle w:val="ListBullet"/>
        <w:spacing w:after="20"/>
      </w:pPr>
      <w:r>
        <w:t>Generate exit request only when position and risk state permit.</w:t>
      </w:r>
    </w:p>
    <w:p>
      <w:pPr>
        <w:pStyle w:val="ListBullet"/>
        <w:spacing w:after="20"/>
      </w:pPr>
      <w:r>
        <w:t>Record exit reason against the trade.</w:t>
      </w:r>
    </w:p>
    <w:p>
      <w:pPr>
        <w:pStyle w:val="Heading1"/>
      </w:pPr>
      <w:r>
        <w:t>15. P&amp;L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FR-PNL-001</w:t>
            </w:r>
          </w:p>
        </w:tc>
        <w:tc>
          <w:tcPr>
            <w:tcW w:type="dxa" w:w="5112"/>
          </w:tcPr>
          <w:p>
            <w:pPr>
              <w:spacing w:after="0"/>
            </w:pPr>
            <w:r>
              <w:rPr>
                <w:sz w:val="16"/>
              </w:rPr>
              <w:t>Calculate unrealised P&amp;L for open positions.</w:t>
            </w:r>
          </w:p>
        </w:tc>
      </w:tr>
      <w:tr>
        <w:tc>
          <w:tcPr>
            <w:tcW w:type="dxa" w:w="5112"/>
          </w:tcPr>
          <w:p>
            <w:pPr>
              <w:spacing w:after="0"/>
            </w:pPr>
            <w:r>
              <w:rPr>
                <w:sz w:val="16"/>
              </w:rPr>
              <w:t>FR-PNL-002</w:t>
            </w:r>
          </w:p>
        </w:tc>
        <w:tc>
          <w:tcPr>
            <w:tcW w:type="dxa" w:w="5112"/>
          </w:tcPr>
          <w:p>
            <w:pPr>
              <w:spacing w:after="0"/>
            </w:pPr>
            <w:r>
              <w:rPr>
                <w:sz w:val="16"/>
              </w:rPr>
              <w:t>Calculate realised P&amp;L after position closure.</w:t>
            </w:r>
          </w:p>
        </w:tc>
      </w:tr>
      <w:tr>
        <w:tc>
          <w:tcPr>
            <w:tcW w:type="dxa" w:w="5112"/>
          </w:tcPr>
          <w:p>
            <w:pPr>
              <w:spacing w:after="0"/>
            </w:pPr>
            <w:r>
              <w:rPr>
                <w:sz w:val="16"/>
              </w:rPr>
              <w:t>FR-PNL-003</w:t>
            </w:r>
          </w:p>
        </w:tc>
        <w:tc>
          <w:tcPr>
            <w:tcW w:type="dxa" w:w="5112"/>
          </w:tcPr>
          <w:p>
            <w:pPr>
              <w:spacing w:after="0"/>
            </w:pPr>
            <w:r>
              <w:rPr>
                <w:sz w:val="16"/>
              </w:rPr>
              <w:t>Capture applicable transaction costs/charges where available.</w:t>
            </w:r>
          </w:p>
        </w:tc>
      </w:tr>
      <w:tr>
        <w:tc>
          <w:tcPr>
            <w:tcW w:type="dxa" w:w="5112"/>
          </w:tcPr>
          <w:p>
            <w:pPr>
              <w:spacing w:after="0"/>
            </w:pPr>
            <w:r>
              <w:rPr>
                <w:sz w:val="16"/>
              </w:rPr>
              <w:t>FR-PNL-004</w:t>
            </w:r>
          </w:p>
        </w:tc>
        <w:tc>
          <w:tcPr>
            <w:tcW w:type="dxa" w:w="5112"/>
          </w:tcPr>
          <w:p>
            <w:pPr>
              <w:spacing w:after="0"/>
            </w:pPr>
            <w:r>
              <w:rPr>
                <w:sz w:val="16"/>
              </w:rPr>
              <w:t>Calculate net P&amp;L after configured costs.</w:t>
            </w:r>
          </w:p>
        </w:tc>
      </w:tr>
      <w:tr>
        <w:tc>
          <w:tcPr>
            <w:tcW w:type="dxa" w:w="5112"/>
          </w:tcPr>
          <w:p>
            <w:pPr>
              <w:spacing w:after="0"/>
            </w:pPr>
            <w:r>
              <w:rPr>
                <w:sz w:val="16"/>
              </w:rPr>
              <w:t>FR-PNL-005</w:t>
            </w:r>
          </w:p>
        </w:tc>
        <w:tc>
          <w:tcPr>
            <w:tcW w:type="dxa" w:w="5112"/>
          </w:tcPr>
          <w:p>
            <w:pPr>
              <w:spacing w:after="0"/>
            </w:pPr>
            <w:r>
              <w:rPr>
                <w:sz w:val="16"/>
              </w:rPr>
              <w:t>Provide daily and trade-level P&amp;L reporting.</w:t>
            </w:r>
          </w:p>
        </w:tc>
      </w:tr>
      <w:tr>
        <w:tc>
          <w:tcPr>
            <w:tcW w:type="dxa" w:w="5112"/>
          </w:tcPr>
          <w:p>
            <w:pPr>
              <w:spacing w:after="0"/>
            </w:pPr>
            <w:r>
              <w:rPr>
                <w:sz w:val="16"/>
              </w:rPr>
              <w:t>FR-PNL-006</w:t>
            </w:r>
          </w:p>
        </w:tc>
        <w:tc>
          <w:tcPr>
            <w:tcW w:type="dxa" w:w="5112"/>
          </w:tcPr>
          <w:p>
            <w:pPr>
              <w:spacing w:after="0"/>
            </w:pPr>
            <w:r>
              <w:rPr>
                <w:sz w:val="16"/>
              </w:rPr>
              <w:t>Store the price and quantity inputs used in P&amp;L calculation.</w:t>
            </w:r>
          </w:p>
        </w:tc>
      </w:tr>
    </w:tbl>
    <w:p>
      <w:pPr>
        <w:pStyle w:val="Heading1"/>
      </w:pPr>
      <w:r>
        <w:t>16. Backtesting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FR-BKT-001</w:t>
            </w:r>
          </w:p>
        </w:tc>
        <w:tc>
          <w:tcPr>
            <w:tcW w:type="dxa" w:w="5112"/>
          </w:tcPr>
          <w:p>
            <w:pPr>
              <w:spacing w:after="0"/>
            </w:pPr>
            <w:r>
              <w:rPr>
                <w:sz w:val="16"/>
              </w:rPr>
              <w:t>Load historical market data for a selected period.</w:t>
            </w:r>
          </w:p>
        </w:tc>
      </w:tr>
      <w:tr>
        <w:tc>
          <w:tcPr>
            <w:tcW w:type="dxa" w:w="5112"/>
          </w:tcPr>
          <w:p>
            <w:pPr>
              <w:spacing w:after="0"/>
            </w:pPr>
            <w:r>
              <w:rPr>
                <w:sz w:val="16"/>
              </w:rPr>
              <w:t>FR-BKT-002</w:t>
            </w:r>
          </w:p>
        </w:tc>
        <w:tc>
          <w:tcPr>
            <w:tcW w:type="dxa" w:w="5112"/>
          </w:tcPr>
          <w:p>
            <w:pPr>
              <w:spacing w:after="0"/>
            </w:pPr>
            <w:r>
              <w:rPr>
                <w:sz w:val="16"/>
              </w:rPr>
              <w:t>Apply the selected strategy version to historical data.</w:t>
            </w:r>
          </w:p>
        </w:tc>
      </w:tr>
      <w:tr>
        <w:tc>
          <w:tcPr>
            <w:tcW w:type="dxa" w:w="5112"/>
          </w:tcPr>
          <w:p>
            <w:pPr>
              <w:spacing w:after="0"/>
            </w:pPr>
            <w:r>
              <w:rPr>
                <w:sz w:val="16"/>
              </w:rPr>
              <w:t>FR-BKT-003</w:t>
            </w:r>
          </w:p>
        </w:tc>
        <w:tc>
          <w:tcPr>
            <w:tcW w:type="dxa" w:w="5112"/>
          </w:tcPr>
          <w:p>
            <w:pPr>
              <w:spacing w:after="0"/>
            </w:pPr>
            <w:r>
              <w:rPr>
                <w:sz w:val="16"/>
              </w:rPr>
              <w:t>Apply configured entry, exit and risk assumptions.</w:t>
            </w:r>
          </w:p>
        </w:tc>
      </w:tr>
      <w:tr>
        <w:tc>
          <w:tcPr>
            <w:tcW w:type="dxa" w:w="5112"/>
          </w:tcPr>
          <w:p>
            <w:pPr>
              <w:spacing w:after="0"/>
            </w:pPr>
            <w:r>
              <w:rPr>
                <w:sz w:val="16"/>
              </w:rPr>
              <w:t>FR-BKT-004</w:t>
            </w:r>
          </w:p>
        </w:tc>
        <w:tc>
          <w:tcPr>
            <w:tcW w:type="dxa" w:w="5112"/>
          </w:tcPr>
          <w:p>
            <w:pPr>
              <w:spacing w:after="0"/>
            </w:pPr>
            <w:r>
              <w:rPr>
                <w:sz w:val="16"/>
              </w:rPr>
              <w:t>Model configurable transaction costs and slippage assumptions.</w:t>
            </w:r>
          </w:p>
        </w:tc>
      </w:tr>
      <w:tr>
        <w:tc>
          <w:tcPr>
            <w:tcW w:type="dxa" w:w="5112"/>
          </w:tcPr>
          <w:p>
            <w:pPr>
              <w:spacing w:after="0"/>
            </w:pPr>
            <w:r>
              <w:rPr>
                <w:sz w:val="16"/>
              </w:rPr>
              <w:t>FR-BKT-005</w:t>
            </w:r>
          </w:p>
        </w:tc>
        <w:tc>
          <w:tcPr>
            <w:tcW w:type="dxa" w:w="5112"/>
          </w:tcPr>
          <w:p>
            <w:pPr>
              <w:spacing w:after="0"/>
            </w:pPr>
            <w:r>
              <w:rPr>
                <w:sz w:val="16"/>
              </w:rPr>
              <w:t>Produce trade-level backtest records.</w:t>
            </w:r>
          </w:p>
        </w:tc>
      </w:tr>
      <w:tr>
        <w:tc>
          <w:tcPr>
            <w:tcW w:type="dxa" w:w="5112"/>
          </w:tcPr>
          <w:p>
            <w:pPr>
              <w:spacing w:after="0"/>
            </w:pPr>
            <w:r>
              <w:rPr>
                <w:sz w:val="16"/>
              </w:rPr>
              <w:t>FR-BKT-006</w:t>
            </w:r>
          </w:p>
        </w:tc>
        <w:tc>
          <w:tcPr>
            <w:tcW w:type="dxa" w:w="5112"/>
          </w:tcPr>
          <w:p>
            <w:pPr>
              <w:spacing w:after="0"/>
            </w:pPr>
            <w:r>
              <w:rPr>
                <w:sz w:val="16"/>
              </w:rPr>
              <w:t>Calculate return, win rate, loss rate, profit factor and maximum drawdown.</w:t>
            </w:r>
          </w:p>
        </w:tc>
      </w:tr>
      <w:tr>
        <w:tc>
          <w:tcPr>
            <w:tcW w:type="dxa" w:w="5112"/>
          </w:tcPr>
          <w:p>
            <w:pPr>
              <w:spacing w:after="0"/>
            </w:pPr>
            <w:r>
              <w:rPr>
                <w:sz w:val="16"/>
              </w:rPr>
              <w:t>FR-BKT-007</w:t>
            </w:r>
          </w:p>
        </w:tc>
        <w:tc>
          <w:tcPr>
            <w:tcW w:type="dxa" w:w="5112"/>
          </w:tcPr>
          <w:p>
            <w:pPr>
              <w:spacing w:after="0"/>
            </w:pPr>
            <w:r>
              <w:rPr>
                <w:sz w:val="16"/>
              </w:rPr>
              <w:t>Store backtest configuration so results are reproducible.</w:t>
            </w:r>
          </w:p>
        </w:tc>
      </w:tr>
      <w:tr>
        <w:tc>
          <w:tcPr>
            <w:tcW w:type="dxa" w:w="5112"/>
          </w:tcPr>
          <w:p>
            <w:pPr>
              <w:spacing w:after="0"/>
            </w:pPr>
            <w:r>
              <w:rPr>
                <w:sz w:val="16"/>
              </w:rPr>
              <w:t>FR-BKT-008</w:t>
            </w:r>
          </w:p>
        </w:tc>
        <w:tc>
          <w:tcPr>
            <w:tcW w:type="dxa" w:w="5112"/>
          </w:tcPr>
          <w:p>
            <w:pPr>
              <w:spacing w:after="0"/>
            </w:pPr>
            <w:r>
              <w:rPr>
                <w:sz w:val="16"/>
              </w:rPr>
              <w:t>Support separate validation/out-of-sample periods.</w:t>
            </w:r>
          </w:p>
        </w:tc>
      </w:tr>
    </w:tbl>
    <w:p>
      <w:pPr>
        <w:pStyle w:val="Heading2"/>
      </w:pPr>
      <w:r>
        <w:t>16.1 Backtest Output</w:t>
      </w:r>
    </w:p>
    <w:p>
      <w:pPr>
        <w:pStyle w:val="ListBullet"/>
        <w:spacing w:after="20"/>
      </w:pPr>
      <w:r>
        <w:t>Total trades</w:t>
      </w:r>
    </w:p>
    <w:p>
      <w:pPr>
        <w:pStyle w:val="ListBullet"/>
        <w:spacing w:after="20"/>
      </w:pPr>
      <w:r>
        <w:t>Winning trades</w:t>
      </w:r>
    </w:p>
    <w:p>
      <w:pPr>
        <w:pStyle w:val="ListBullet"/>
        <w:spacing w:after="20"/>
      </w:pPr>
      <w:r>
        <w:t>Losing trades</w:t>
      </w:r>
    </w:p>
    <w:p>
      <w:pPr>
        <w:pStyle w:val="ListBullet"/>
        <w:spacing w:after="20"/>
      </w:pPr>
      <w:r>
        <w:t>Win rate</w:t>
      </w:r>
    </w:p>
    <w:p>
      <w:pPr>
        <w:pStyle w:val="ListBullet"/>
        <w:spacing w:after="20"/>
      </w:pPr>
      <w:r>
        <w:t>Gross P&amp;L</w:t>
      </w:r>
    </w:p>
    <w:p>
      <w:pPr>
        <w:pStyle w:val="ListBullet"/>
        <w:spacing w:after="20"/>
      </w:pPr>
      <w:r>
        <w:t>Net P&amp;L</w:t>
      </w:r>
    </w:p>
    <w:p>
      <w:pPr>
        <w:pStyle w:val="ListBullet"/>
        <w:spacing w:after="20"/>
      </w:pPr>
      <w:r>
        <w:t>Profit factor</w:t>
      </w:r>
    </w:p>
    <w:p>
      <w:pPr>
        <w:pStyle w:val="ListBullet"/>
        <w:spacing w:after="20"/>
      </w:pPr>
      <w:r>
        <w:t>Maximum drawdown</w:t>
      </w:r>
    </w:p>
    <w:p>
      <w:pPr>
        <w:pStyle w:val="ListBullet"/>
        <w:spacing w:after="20"/>
      </w:pPr>
      <w:r>
        <w:t>Average trade</w:t>
      </w:r>
    </w:p>
    <w:p>
      <w:pPr>
        <w:pStyle w:val="ListBullet"/>
        <w:spacing w:after="20"/>
      </w:pPr>
      <w:r>
        <w:t>Largest win/loss</w:t>
      </w:r>
    </w:p>
    <w:p>
      <w:pPr>
        <w:pStyle w:val="ListBullet"/>
        <w:spacing w:after="20"/>
      </w:pPr>
      <w:r>
        <w:t>Equity curve</w:t>
      </w:r>
    </w:p>
    <w:p>
      <w:pPr>
        <w:pStyle w:val="ListBullet"/>
        <w:spacing w:after="20"/>
      </w:pPr>
      <w:r>
        <w:t>Trade list</w:t>
      </w:r>
    </w:p>
    <w:p>
      <w:pPr>
        <w:pStyle w:val="Heading1"/>
      </w:pPr>
      <w:r>
        <w:t>17. Paper Trading</w:t>
      </w:r>
    </w:p>
    <w:p>
      <w:pPr>
        <w:pStyle w:val="ListBullet"/>
        <w:spacing w:after="20"/>
      </w:pPr>
      <w:r>
        <w:t>Use a separate paper-trading configuration/environment.</w:t>
      </w:r>
    </w:p>
    <w:p>
      <w:pPr>
        <w:pStyle w:val="ListBullet"/>
        <w:spacing w:after="20"/>
      </w:pPr>
      <w:r>
        <w:t>Simulate or route orders only through the approved paper-trading mechanism.</w:t>
      </w:r>
    </w:p>
    <w:p>
      <w:pPr>
        <w:pStyle w:val="ListBullet"/>
        <w:spacing w:after="20"/>
      </w:pPr>
      <w:r>
        <w:t>Keep paper and live credentials/configuration isolated.</w:t>
      </w:r>
    </w:p>
    <w:p>
      <w:pPr>
        <w:pStyle w:val="ListBullet"/>
        <w:spacing w:after="20"/>
      </w:pPr>
      <w:r>
        <w:t>Record all simulated/submitted order lifecycle events.</w:t>
      </w:r>
    </w:p>
    <w:p>
      <w:pPr>
        <w:pStyle w:val="ListBullet"/>
        <w:spacing w:after="20"/>
      </w:pPr>
      <w:r>
        <w:t>Prevent accidental live submission from the paper environment.</w:t>
      </w:r>
    </w:p>
    <w:p>
      <w:pPr>
        <w:pStyle w:val="Heading1"/>
      </w:pPr>
      <w:r>
        <w:t>18. Dashboard &amp; Reporting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Screen/Report</w:t>
            </w:r>
          </w:p>
        </w:tc>
        <w:tc>
          <w:tcPr>
            <w:tcW w:type="dxa" w:w="5112"/>
            <w:shd w:fill="D9EAF7"/>
          </w:tcPr>
          <w:p>
            <w:r>
              <w:rPr>
                <w:b/>
                <w:sz w:val="16"/>
              </w:rPr>
              <w:t>Required Information</w:t>
            </w:r>
          </w:p>
        </w:tc>
      </w:tr>
      <w:tr>
        <w:tc>
          <w:tcPr>
            <w:tcW w:type="dxa" w:w="5112"/>
          </w:tcPr>
          <w:p>
            <w:pPr>
              <w:spacing w:after="0"/>
            </w:pPr>
            <w:r>
              <w:rPr>
                <w:sz w:val="16"/>
              </w:rPr>
              <w:t>Trading Dashboard</w:t>
            </w:r>
          </w:p>
        </w:tc>
        <w:tc>
          <w:tcPr>
            <w:tcW w:type="dxa" w:w="5112"/>
          </w:tcPr>
          <w:p>
            <w:pPr>
              <w:spacing w:after="0"/>
            </w:pPr>
            <w:r>
              <w:rPr>
                <w:sz w:val="16"/>
              </w:rPr>
              <w:t>System status, current signal, open positions, exposure, daily P&amp;L and recent orders.</w:t>
            </w:r>
          </w:p>
        </w:tc>
      </w:tr>
      <w:tr>
        <w:tc>
          <w:tcPr>
            <w:tcW w:type="dxa" w:w="5112"/>
          </w:tcPr>
          <w:p>
            <w:pPr>
              <w:spacing w:after="0"/>
            </w:pPr>
            <w:r>
              <w:rPr>
                <w:sz w:val="16"/>
              </w:rPr>
              <w:t>Signal Monitor</w:t>
            </w:r>
          </w:p>
        </w:tc>
        <w:tc>
          <w:tcPr>
            <w:tcW w:type="dxa" w:w="5112"/>
          </w:tcPr>
          <w:p>
            <w:pPr>
              <w:spacing w:after="0"/>
            </w:pPr>
            <w:r>
              <w:rPr>
                <w:sz w:val="16"/>
              </w:rPr>
              <w:t>Signal ID, time, type, strategy version, conditions, risk status and outcome.</w:t>
            </w:r>
          </w:p>
        </w:tc>
      </w:tr>
      <w:tr>
        <w:tc>
          <w:tcPr>
            <w:tcW w:type="dxa" w:w="5112"/>
          </w:tcPr>
          <w:p>
            <w:pPr>
              <w:spacing w:after="0"/>
            </w:pPr>
            <w:r>
              <w:rPr>
                <w:sz w:val="16"/>
              </w:rPr>
              <w:t>Order Monitor</w:t>
            </w:r>
          </w:p>
        </w:tc>
        <w:tc>
          <w:tcPr>
            <w:tcW w:type="dxa" w:w="5112"/>
          </w:tcPr>
          <w:p>
            <w:pPr>
              <w:spacing w:after="0"/>
            </w:pPr>
            <w:r>
              <w:rPr>
                <w:sz w:val="16"/>
              </w:rPr>
              <w:t>Order ID, broker ID, side, quantity, order type, status, timestamps and error reason.</w:t>
            </w:r>
          </w:p>
        </w:tc>
      </w:tr>
      <w:tr>
        <w:tc>
          <w:tcPr>
            <w:tcW w:type="dxa" w:w="5112"/>
          </w:tcPr>
          <w:p>
            <w:pPr>
              <w:spacing w:after="0"/>
            </w:pPr>
            <w:r>
              <w:rPr>
                <w:sz w:val="16"/>
              </w:rPr>
              <w:t>Position Monitor</w:t>
            </w:r>
          </w:p>
        </w:tc>
        <w:tc>
          <w:tcPr>
            <w:tcW w:type="dxa" w:w="5112"/>
          </w:tcPr>
          <w:p>
            <w:pPr>
              <w:spacing w:after="0"/>
            </w:pPr>
            <w:r>
              <w:rPr>
                <w:sz w:val="16"/>
              </w:rPr>
              <w:t>Symbol, quantity, average price, current price, unrealised P&amp;L and exit status.</w:t>
            </w:r>
          </w:p>
        </w:tc>
      </w:tr>
      <w:tr>
        <w:tc>
          <w:tcPr>
            <w:tcW w:type="dxa" w:w="5112"/>
          </w:tcPr>
          <w:p>
            <w:pPr>
              <w:spacing w:after="0"/>
            </w:pPr>
            <w:r>
              <w:rPr>
                <w:sz w:val="16"/>
              </w:rPr>
              <w:t>Trade History</w:t>
            </w:r>
          </w:p>
        </w:tc>
        <w:tc>
          <w:tcPr>
            <w:tcW w:type="dxa" w:w="5112"/>
          </w:tcPr>
          <w:p>
            <w:pPr>
              <w:spacing w:after="0"/>
            </w:pPr>
            <w:r>
              <w:rPr>
                <w:sz w:val="16"/>
              </w:rPr>
              <w:t>Entry/exit, quantity, prices, costs, net P&amp;L and exit reason.</w:t>
            </w:r>
          </w:p>
        </w:tc>
      </w:tr>
      <w:tr>
        <w:tc>
          <w:tcPr>
            <w:tcW w:type="dxa" w:w="5112"/>
          </w:tcPr>
          <w:p>
            <w:pPr>
              <w:spacing w:after="0"/>
            </w:pPr>
            <w:r>
              <w:rPr>
                <w:sz w:val="16"/>
              </w:rPr>
              <w:t>Performance Report</w:t>
            </w:r>
          </w:p>
        </w:tc>
        <w:tc>
          <w:tcPr>
            <w:tcW w:type="dxa" w:w="5112"/>
          </w:tcPr>
          <w:p>
            <w:pPr>
              <w:spacing w:after="0"/>
            </w:pPr>
            <w:r>
              <w:rPr>
                <w:sz w:val="16"/>
              </w:rPr>
              <w:t>Win rate, profit factor, drawdown, P&amp;L and trade statistics.</w:t>
            </w:r>
          </w:p>
        </w:tc>
      </w:tr>
      <w:tr>
        <w:tc>
          <w:tcPr>
            <w:tcW w:type="dxa" w:w="5112"/>
          </w:tcPr>
          <w:p>
            <w:pPr>
              <w:spacing w:after="0"/>
            </w:pPr>
            <w:r>
              <w:rPr>
                <w:sz w:val="16"/>
              </w:rPr>
              <w:t>Exception Report</w:t>
            </w:r>
          </w:p>
        </w:tc>
        <w:tc>
          <w:tcPr>
            <w:tcW w:type="dxa" w:w="5112"/>
          </w:tcPr>
          <w:p>
            <w:pPr>
              <w:spacing w:after="0"/>
            </w:pPr>
            <w:r>
              <w:rPr>
                <w:sz w:val="16"/>
              </w:rPr>
              <w:t>Data, broker, risk, system and reconciliation exceptions.</w:t>
            </w:r>
          </w:p>
        </w:tc>
      </w:tr>
      <w:tr>
        <w:tc>
          <w:tcPr>
            <w:tcW w:type="dxa" w:w="5112"/>
          </w:tcPr>
          <w:p>
            <w:pPr>
              <w:spacing w:after="0"/>
            </w:pPr>
            <w:r>
              <w:rPr>
                <w:sz w:val="16"/>
              </w:rPr>
              <w:t>Audit Report</w:t>
            </w:r>
          </w:p>
        </w:tc>
        <w:tc>
          <w:tcPr>
            <w:tcW w:type="dxa" w:w="5112"/>
          </w:tcPr>
          <w:p>
            <w:pPr>
              <w:spacing w:after="0"/>
            </w:pPr>
            <w:r>
              <w:rPr>
                <w:sz w:val="16"/>
              </w:rPr>
              <w:t>Timestamped signal, risk, order, execution and position events.</w:t>
            </w:r>
          </w:p>
        </w:tc>
      </w:tr>
    </w:tbl>
    <w:p>
      <w:pPr>
        <w:pStyle w:val="Heading1"/>
      </w:pPr>
      <w:r>
        <w:t>19. Audit &amp; Logging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FR ID</w:t>
            </w:r>
          </w:p>
        </w:tc>
        <w:tc>
          <w:tcPr>
            <w:tcW w:type="dxa" w:w="5112"/>
            <w:shd w:fill="D9EAF7"/>
          </w:tcPr>
          <w:p>
            <w:r>
              <w:rPr>
                <w:b/>
                <w:sz w:val="16"/>
              </w:rPr>
              <w:t>Functional Requirement</w:t>
            </w:r>
          </w:p>
        </w:tc>
      </w:tr>
      <w:tr>
        <w:tc>
          <w:tcPr>
            <w:tcW w:type="dxa" w:w="5112"/>
          </w:tcPr>
          <w:p>
            <w:pPr>
              <w:spacing w:after="0"/>
            </w:pPr>
            <w:r>
              <w:rPr>
                <w:sz w:val="16"/>
              </w:rPr>
              <w:t>FR-AUD-001</w:t>
            </w:r>
          </w:p>
        </w:tc>
        <w:tc>
          <w:tcPr>
            <w:tcW w:type="dxa" w:w="5112"/>
          </w:tcPr>
          <w:p>
            <w:pPr>
              <w:spacing w:after="0"/>
            </w:pPr>
            <w:r>
              <w:rPr>
                <w:sz w:val="16"/>
              </w:rPr>
              <w:t>Log material strategy decisions with timestamp and strategy version.</w:t>
            </w:r>
          </w:p>
        </w:tc>
      </w:tr>
      <w:tr>
        <w:tc>
          <w:tcPr>
            <w:tcW w:type="dxa" w:w="5112"/>
          </w:tcPr>
          <w:p>
            <w:pPr>
              <w:spacing w:after="0"/>
            </w:pPr>
            <w:r>
              <w:rPr>
                <w:sz w:val="16"/>
              </w:rPr>
              <w:t>FR-AUD-002</w:t>
            </w:r>
          </w:p>
        </w:tc>
        <w:tc>
          <w:tcPr>
            <w:tcW w:type="dxa" w:w="5112"/>
          </w:tcPr>
          <w:p>
            <w:pPr>
              <w:spacing w:after="0"/>
            </w:pPr>
            <w:r>
              <w:rPr>
                <w:sz w:val="16"/>
              </w:rPr>
              <w:t>Log risk decisions and rule outcomes.</w:t>
            </w:r>
          </w:p>
        </w:tc>
      </w:tr>
      <w:tr>
        <w:tc>
          <w:tcPr>
            <w:tcW w:type="dxa" w:w="5112"/>
          </w:tcPr>
          <w:p>
            <w:pPr>
              <w:spacing w:after="0"/>
            </w:pPr>
            <w:r>
              <w:rPr>
                <w:sz w:val="16"/>
              </w:rPr>
              <w:t>FR-AUD-003</w:t>
            </w:r>
          </w:p>
        </w:tc>
        <w:tc>
          <w:tcPr>
            <w:tcW w:type="dxa" w:w="5112"/>
          </w:tcPr>
          <w:p>
            <w:pPr>
              <w:spacing w:after="0"/>
            </w:pPr>
            <w:r>
              <w:rPr>
                <w:sz w:val="16"/>
              </w:rPr>
              <w:t>Log order creation, submission, status changes and broker references.</w:t>
            </w:r>
          </w:p>
        </w:tc>
      </w:tr>
      <w:tr>
        <w:tc>
          <w:tcPr>
            <w:tcW w:type="dxa" w:w="5112"/>
          </w:tcPr>
          <w:p>
            <w:pPr>
              <w:spacing w:after="0"/>
            </w:pPr>
            <w:r>
              <w:rPr>
                <w:sz w:val="16"/>
              </w:rPr>
              <w:t>FR-AUD-004</w:t>
            </w:r>
          </w:p>
        </w:tc>
        <w:tc>
          <w:tcPr>
            <w:tcW w:type="dxa" w:w="5112"/>
          </w:tcPr>
          <w:p>
            <w:pPr>
              <w:spacing w:after="0"/>
            </w:pPr>
            <w:r>
              <w:rPr>
                <w:sz w:val="16"/>
              </w:rPr>
              <w:t>Log execution and position changes.</w:t>
            </w:r>
          </w:p>
        </w:tc>
      </w:tr>
      <w:tr>
        <w:tc>
          <w:tcPr>
            <w:tcW w:type="dxa" w:w="5112"/>
          </w:tcPr>
          <w:p>
            <w:pPr>
              <w:spacing w:after="0"/>
            </w:pPr>
            <w:r>
              <w:rPr>
                <w:sz w:val="16"/>
              </w:rPr>
              <w:t>FR-AUD-005</w:t>
            </w:r>
          </w:p>
        </w:tc>
        <w:tc>
          <w:tcPr>
            <w:tcW w:type="dxa" w:w="5112"/>
          </w:tcPr>
          <w:p>
            <w:pPr>
              <w:spacing w:after="0"/>
            </w:pPr>
            <w:r>
              <w:rPr>
                <w:sz w:val="16"/>
              </w:rPr>
              <w:t>Log configuration changes with actor and timestamp.</w:t>
            </w:r>
          </w:p>
        </w:tc>
      </w:tr>
      <w:tr>
        <w:tc>
          <w:tcPr>
            <w:tcW w:type="dxa" w:w="5112"/>
          </w:tcPr>
          <w:p>
            <w:pPr>
              <w:spacing w:after="0"/>
            </w:pPr>
            <w:r>
              <w:rPr>
                <w:sz w:val="16"/>
              </w:rPr>
              <w:t>FR-AUD-006</w:t>
            </w:r>
          </w:p>
        </w:tc>
        <w:tc>
          <w:tcPr>
            <w:tcW w:type="dxa" w:w="5112"/>
          </w:tcPr>
          <w:p>
            <w:pPr>
              <w:spacing w:after="0"/>
            </w:pPr>
            <w:r>
              <w:rPr>
                <w:sz w:val="16"/>
              </w:rPr>
              <w:t>Prevent unauthorised alteration of audit records.</w:t>
            </w:r>
          </w:p>
        </w:tc>
      </w:tr>
      <w:tr>
        <w:tc>
          <w:tcPr>
            <w:tcW w:type="dxa" w:w="5112"/>
          </w:tcPr>
          <w:p>
            <w:pPr>
              <w:spacing w:after="0"/>
            </w:pPr>
            <w:r>
              <w:rPr>
                <w:sz w:val="16"/>
              </w:rPr>
              <w:t>FR-AUD-007</w:t>
            </w:r>
          </w:p>
        </w:tc>
        <w:tc>
          <w:tcPr>
            <w:tcW w:type="dxa" w:w="5112"/>
          </w:tcPr>
          <w:p>
            <w:pPr>
              <w:spacing w:after="0"/>
            </w:pPr>
            <w:r>
              <w:rPr>
                <w:sz w:val="16"/>
              </w:rPr>
              <w:t>Allow audit events to be searched by entity/reference ID.</w:t>
            </w:r>
          </w:p>
        </w:tc>
      </w:tr>
    </w:tbl>
    <w:p>
      <w:pPr>
        <w:pStyle w:val="Heading1"/>
      </w:pPr>
      <w:r>
        <w:t>20. Reconciliation</w:t>
      </w:r>
    </w:p>
    <w:p>
      <w:pPr>
        <w:pStyle w:val="ListBullet"/>
        <w:spacing w:after="20"/>
      </w:pPr>
      <w:r>
        <w:t>Compare internal order records with broker order records.</w:t>
      </w:r>
    </w:p>
    <w:p>
      <w:pPr>
        <w:pStyle w:val="ListBullet"/>
        <w:spacing w:after="20"/>
      </w:pPr>
      <w:r>
        <w:t>Compare internal positions with broker positions.</w:t>
      </w:r>
    </w:p>
    <w:p>
      <w:pPr>
        <w:pStyle w:val="ListBullet"/>
        <w:spacing w:after="20"/>
      </w:pPr>
      <w:r>
        <w:t>Identify quantity, status or price discrepancies.</w:t>
      </w:r>
    </w:p>
    <w:p>
      <w:pPr>
        <w:pStyle w:val="ListBullet"/>
        <w:spacing w:after="20"/>
      </w:pPr>
      <w:r>
        <w:t>Assign reconciliation status: MATCHED, VARIANCE, INVESTIGATION or RESOLVED.</w:t>
      </w:r>
    </w:p>
    <w:p>
      <w:pPr>
        <w:pStyle w:val="ListBullet"/>
        <w:spacing w:after="20"/>
      </w:pPr>
      <w:r>
        <w:t>Record investigation notes and resolution timestamp.</w:t>
      </w:r>
    </w:p>
    <w:p>
      <w:pPr>
        <w:pStyle w:val="ListBullet"/>
        <w:spacing w:after="20"/>
      </w:pPr>
      <w:r>
        <w:t>Prevent automatic assumptions when broker state is uncertain.</w:t>
      </w:r>
    </w:p>
    <w:p>
      <w:pPr>
        <w:pStyle w:val="Heading1"/>
      </w:pPr>
      <w:r>
        <w:t>21. Configuration Management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Configuration</w:t>
            </w:r>
          </w:p>
        </w:tc>
        <w:tc>
          <w:tcPr>
            <w:tcW w:type="dxa" w:w="5112"/>
            <w:shd w:fill="D9EAF7"/>
          </w:tcPr>
          <w:p>
            <w:r>
              <w:rPr>
                <w:b/>
                <w:sz w:val="16"/>
              </w:rPr>
              <w:t>Examples</w:t>
            </w:r>
          </w:p>
        </w:tc>
      </w:tr>
      <w:tr>
        <w:tc>
          <w:tcPr>
            <w:tcW w:type="dxa" w:w="5112"/>
          </w:tcPr>
          <w:p>
            <w:pPr>
              <w:spacing w:after="0"/>
            </w:pPr>
            <w:r>
              <w:rPr>
                <w:sz w:val="16"/>
              </w:rPr>
              <w:t>Strategy Parameters</w:t>
            </w:r>
          </w:p>
        </w:tc>
        <w:tc>
          <w:tcPr>
            <w:tcW w:type="dxa" w:w="5112"/>
          </w:tcPr>
          <w:p>
            <w:pPr>
              <w:spacing w:after="0"/>
            </w:pPr>
            <w:r>
              <w:rPr>
                <w:sz w:val="16"/>
              </w:rPr>
              <w:t>EMA periods, RSI thresholds, volume threshold, timeframe.</w:t>
            </w:r>
          </w:p>
        </w:tc>
      </w:tr>
      <w:tr>
        <w:tc>
          <w:tcPr>
            <w:tcW w:type="dxa" w:w="5112"/>
          </w:tcPr>
          <w:p>
            <w:pPr>
              <w:spacing w:after="0"/>
            </w:pPr>
            <w:r>
              <w:rPr>
                <w:sz w:val="16"/>
              </w:rPr>
              <w:t>Risk Parameters</w:t>
            </w:r>
          </w:p>
        </w:tc>
        <w:tc>
          <w:tcPr>
            <w:tcW w:type="dxa" w:w="5112"/>
          </w:tcPr>
          <w:p>
            <w:pPr>
              <w:spacing w:after="0"/>
            </w:pPr>
            <w:r>
              <w:rPr>
                <w:sz w:val="16"/>
              </w:rPr>
              <w:t>Daily loss limit, maximum quantity, maximum exposure, risk percentage.</w:t>
            </w:r>
          </w:p>
        </w:tc>
      </w:tr>
      <w:tr>
        <w:tc>
          <w:tcPr>
            <w:tcW w:type="dxa" w:w="5112"/>
          </w:tcPr>
          <w:p>
            <w:pPr>
              <w:spacing w:after="0"/>
            </w:pPr>
            <w:r>
              <w:rPr>
                <w:sz w:val="16"/>
              </w:rPr>
              <w:t>Trading Window</w:t>
            </w:r>
          </w:p>
        </w:tc>
        <w:tc>
          <w:tcPr>
            <w:tcW w:type="dxa" w:w="5112"/>
          </w:tcPr>
          <w:p>
            <w:pPr>
              <w:spacing w:after="0"/>
            </w:pPr>
            <w:r>
              <w:rPr>
                <w:sz w:val="16"/>
              </w:rPr>
              <w:t>Market start/end and entry cutoff.</w:t>
            </w:r>
          </w:p>
        </w:tc>
      </w:tr>
      <w:tr>
        <w:tc>
          <w:tcPr>
            <w:tcW w:type="dxa" w:w="5112"/>
          </w:tcPr>
          <w:p>
            <w:pPr>
              <w:spacing w:after="0"/>
            </w:pPr>
            <w:r>
              <w:rPr>
                <w:sz w:val="16"/>
              </w:rPr>
              <w:t>Exit Parameters</w:t>
            </w:r>
          </w:p>
        </w:tc>
        <w:tc>
          <w:tcPr>
            <w:tcW w:type="dxa" w:w="5112"/>
          </w:tcPr>
          <w:p>
            <w:pPr>
              <w:spacing w:after="0"/>
            </w:pPr>
            <w:r>
              <w:rPr>
                <w:sz w:val="16"/>
              </w:rPr>
              <w:t>Stop-loss, target, trailing/exit settings.</w:t>
            </w:r>
          </w:p>
        </w:tc>
      </w:tr>
      <w:tr>
        <w:tc>
          <w:tcPr>
            <w:tcW w:type="dxa" w:w="5112"/>
          </w:tcPr>
          <w:p>
            <w:pPr>
              <w:spacing w:after="0"/>
            </w:pPr>
            <w:r>
              <w:rPr>
                <w:sz w:val="16"/>
              </w:rPr>
              <w:t>Execution Parameters</w:t>
            </w:r>
          </w:p>
        </w:tc>
        <w:tc>
          <w:tcPr>
            <w:tcW w:type="dxa" w:w="5112"/>
          </w:tcPr>
          <w:p>
            <w:pPr>
              <w:spacing w:after="0"/>
            </w:pPr>
            <w:r>
              <w:rPr>
                <w:sz w:val="16"/>
              </w:rPr>
              <w:t>Order type, price tolerance, retry/timeout settings.</w:t>
            </w:r>
          </w:p>
        </w:tc>
      </w:tr>
      <w:tr>
        <w:tc>
          <w:tcPr>
            <w:tcW w:type="dxa" w:w="5112"/>
          </w:tcPr>
          <w:p>
            <w:pPr>
              <w:spacing w:after="0"/>
            </w:pPr>
            <w:r>
              <w:rPr>
                <w:sz w:val="16"/>
              </w:rPr>
              <w:t>Environment</w:t>
            </w:r>
          </w:p>
        </w:tc>
        <w:tc>
          <w:tcPr>
            <w:tcW w:type="dxa" w:w="5112"/>
          </w:tcPr>
          <w:p>
            <w:pPr>
              <w:spacing w:after="0"/>
            </w:pPr>
            <w:r>
              <w:rPr>
                <w:sz w:val="16"/>
              </w:rPr>
              <w:t>Paper-trading vs controlled live configuration.</w:t>
            </w:r>
          </w:p>
        </w:tc>
      </w:tr>
    </w:tbl>
    <w:p>
      <w:pPr>
        <w:pStyle w:val="Heading1"/>
      </w:pPr>
      <w:r>
        <w:t>22. Validation &amp; Error Handling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Error ID</w:t>
            </w:r>
          </w:p>
        </w:tc>
        <w:tc>
          <w:tcPr>
            <w:tcW w:type="dxa" w:w="3408"/>
            <w:shd w:fill="D9EAF7"/>
          </w:tcPr>
          <w:p>
            <w:r>
              <w:rPr>
                <w:b/>
                <w:sz w:val="16"/>
              </w:rPr>
              <w:t>Condition</w:t>
            </w:r>
          </w:p>
        </w:tc>
        <w:tc>
          <w:tcPr>
            <w:tcW w:type="dxa" w:w="3408"/>
            <w:shd w:fill="D9EAF7"/>
          </w:tcPr>
          <w:p>
            <w:r>
              <w:rPr>
                <w:b/>
                <w:sz w:val="16"/>
              </w:rPr>
              <w:t>Expected Behaviour</w:t>
            </w:r>
          </w:p>
        </w:tc>
      </w:tr>
      <w:tr>
        <w:tc>
          <w:tcPr>
            <w:tcW w:type="dxa" w:w="3408"/>
          </w:tcPr>
          <w:p>
            <w:pPr>
              <w:spacing w:after="0"/>
            </w:pPr>
            <w:r>
              <w:rPr>
                <w:sz w:val="16"/>
              </w:rPr>
              <w:t>ERR-001</w:t>
            </w:r>
          </w:p>
        </w:tc>
        <w:tc>
          <w:tcPr>
            <w:tcW w:type="dxa" w:w="3408"/>
          </w:tcPr>
          <w:p>
            <w:pPr>
              <w:spacing w:after="0"/>
            </w:pPr>
            <w:r>
              <w:rPr>
                <w:sz w:val="16"/>
              </w:rPr>
              <w:t>Missing market data</w:t>
            </w:r>
          </w:p>
        </w:tc>
        <w:tc>
          <w:tcPr>
            <w:tcW w:type="dxa" w:w="3408"/>
          </w:tcPr>
          <w:p>
            <w:pPr>
              <w:spacing w:after="0"/>
            </w:pPr>
            <w:r>
              <w:rPr>
                <w:sz w:val="16"/>
              </w:rPr>
              <w:t>Block signal processing and log exception.</w:t>
            </w:r>
          </w:p>
        </w:tc>
      </w:tr>
      <w:tr>
        <w:tc>
          <w:tcPr>
            <w:tcW w:type="dxa" w:w="3408"/>
          </w:tcPr>
          <w:p>
            <w:pPr>
              <w:spacing w:after="0"/>
            </w:pPr>
            <w:r>
              <w:rPr>
                <w:sz w:val="16"/>
              </w:rPr>
              <w:t>ERR-002</w:t>
            </w:r>
          </w:p>
        </w:tc>
        <w:tc>
          <w:tcPr>
            <w:tcW w:type="dxa" w:w="3408"/>
          </w:tcPr>
          <w:p>
            <w:pPr>
              <w:spacing w:after="0"/>
            </w:pPr>
            <w:r>
              <w:rPr>
                <w:sz w:val="16"/>
              </w:rPr>
              <w:t>Stale data</w:t>
            </w:r>
          </w:p>
        </w:tc>
        <w:tc>
          <w:tcPr>
            <w:tcW w:type="dxa" w:w="3408"/>
          </w:tcPr>
          <w:p>
            <w:pPr>
              <w:spacing w:after="0"/>
            </w:pPr>
            <w:r>
              <w:rPr>
                <w:sz w:val="16"/>
              </w:rPr>
              <w:t>Block signal processing and log exception.</w:t>
            </w:r>
          </w:p>
        </w:tc>
      </w:tr>
      <w:tr>
        <w:tc>
          <w:tcPr>
            <w:tcW w:type="dxa" w:w="3408"/>
          </w:tcPr>
          <w:p>
            <w:pPr>
              <w:spacing w:after="0"/>
            </w:pPr>
            <w:r>
              <w:rPr>
                <w:sz w:val="16"/>
              </w:rPr>
              <w:t>ERR-003</w:t>
            </w:r>
          </w:p>
        </w:tc>
        <w:tc>
          <w:tcPr>
            <w:tcW w:type="dxa" w:w="3408"/>
          </w:tcPr>
          <w:p>
            <w:pPr>
              <w:spacing w:after="0"/>
            </w:pPr>
            <w:r>
              <w:rPr>
                <w:sz w:val="16"/>
              </w:rPr>
              <w:t>Indicator unavailable</w:t>
            </w:r>
          </w:p>
        </w:tc>
        <w:tc>
          <w:tcPr>
            <w:tcW w:type="dxa" w:w="3408"/>
          </w:tcPr>
          <w:p>
            <w:pPr>
              <w:spacing w:after="0"/>
            </w:pPr>
            <w:r>
              <w:rPr>
                <w:sz w:val="16"/>
              </w:rPr>
              <w:t>Do not generate actionable signal.</w:t>
            </w:r>
          </w:p>
        </w:tc>
      </w:tr>
      <w:tr>
        <w:tc>
          <w:tcPr>
            <w:tcW w:type="dxa" w:w="3408"/>
          </w:tcPr>
          <w:p>
            <w:pPr>
              <w:spacing w:after="0"/>
            </w:pPr>
            <w:r>
              <w:rPr>
                <w:sz w:val="16"/>
              </w:rPr>
              <w:t>ERR-004</w:t>
            </w:r>
          </w:p>
        </w:tc>
        <w:tc>
          <w:tcPr>
            <w:tcW w:type="dxa" w:w="3408"/>
          </w:tcPr>
          <w:p>
            <w:pPr>
              <w:spacing w:after="0"/>
            </w:pPr>
            <w:r>
              <w:rPr>
                <w:sz w:val="16"/>
              </w:rPr>
              <w:t>Risk rejected</w:t>
            </w:r>
          </w:p>
        </w:tc>
        <w:tc>
          <w:tcPr>
            <w:tcW w:type="dxa" w:w="3408"/>
          </w:tcPr>
          <w:p>
            <w:pPr>
              <w:spacing w:after="0"/>
            </w:pPr>
            <w:r>
              <w:rPr>
                <w:sz w:val="16"/>
              </w:rPr>
              <w:t>No order creation; store rejection reason.</w:t>
            </w:r>
          </w:p>
        </w:tc>
      </w:tr>
      <w:tr>
        <w:tc>
          <w:tcPr>
            <w:tcW w:type="dxa" w:w="3408"/>
          </w:tcPr>
          <w:p>
            <w:pPr>
              <w:spacing w:after="0"/>
            </w:pPr>
            <w:r>
              <w:rPr>
                <w:sz w:val="16"/>
              </w:rPr>
              <w:t>ERR-005</w:t>
            </w:r>
          </w:p>
        </w:tc>
        <w:tc>
          <w:tcPr>
            <w:tcW w:type="dxa" w:w="3408"/>
          </w:tcPr>
          <w:p>
            <w:pPr>
              <w:spacing w:after="0"/>
            </w:pPr>
            <w:r>
              <w:rPr>
                <w:sz w:val="16"/>
              </w:rPr>
              <w:t>Duplicate order request</w:t>
            </w:r>
          </w:p>
        </w:tc>
        <w:tc>
          <w:tcPr>
            <w:tcW w:type="dxa" w:w="3408"/>
          </w:tcPr>
          <w:p>
            <w:pPr>
              <w:spacing w:after="0"/>
            </w:pPr>
            <w:r>
              <w:rPr>
                <w:sz w:val="16"/>
              </w:rPr>
              <w:t>Prevent duplicate submission.</w:t>
            </w:r>
          </w:p>
        </w:tc>
      </w:tr>
      <w:tr>
        <w:tc>
          <w:tcPr>
            <w:tcW w:type="dxa" w:w="3408"/>
          </w:tcPr>
          <w:p>
            <w:pPr>
              <w:spacing w:after="0"/>
            </w:pPr>
            <w:r>
              <w:rPr>
                <w:sz w:val="16"/>
              </w:rPr>
              <w:t>ERR-006</w:t>
            </w:r>
          </w:p>
        </w:tc>
        <w:tc>
          <w:tcPr>
            <w:tcW w:type="dxa" w:w="3408"/>
          </w:tcPr>
          <w:p>
            <w:pPr>
              <w:spacing w:after="0"/>
            </w:pPr>
            <w:r>
              <w:rPr>
                <w:sz w:val="16"/>
              </w:rPr>
              <w:t>Broker rejection</w:t>
            </w:r>
          </w:p>
        </w:tc>
        <w:tc>
          <w:tcPr>
            <w:tcW w:type="dxa" w:w="3408"/>
          </w:tcPr>
          <w:p>
            <w:pPr>
              <w:spacing w:after="0"/>
            </w:pPr>
            <w:r>
              <w:rPr>
                <w:sz w:val="16"/>
              </w:rPr>
              <w:t>Set order to REJECTED and notify operations.</w:t>
            </w:r>
          </w:p>
        </w:tc>
      </w:tr>
      <w:tr>
        <w:tc>
          <w:tcPr>
            <w:tcW w:type="dxa" w:w="3408"/>
          </w:tcPr>
          <w:p>
            <w:pPr>
              <w:spacing w:after="0"/>
            </w:pPr>
            <w:r>
              <w:rPr>
                <w:sz w:val="16"/>
              </w:rPr>
              <w:t>ERR-007</w:t>
            </w:r>
          </w:p>
        </w:tc>
        <w:tc>
          <w:tcPr>
            <w:tcW w:type="dxa" w:w="3408"/>
          </w:tcPr>
          <w:p>
            <w:pPr>
              <w:spacing w:after="0"/>
            </w:pPr>
            <w:r>
              <w:rPr>
                <w:sz w:val="16"/>
              </w:rPr>
              <w:t>Broker timeout</w:t>
            </w:r>
          </w:p>
        </w:tc>
        <w:tc>
          <w:tcPr>
            <w:tcW w:type="dxa" w:w="3408"/>
          </w:tcPr>
          <w:p>
            <w:pPr>
              <w:spacing w:after="0"/>
            </w:pPr>
            <w:r>
              <w:rPr>
                <w:sz w:val="16"/>
              </w:rPr>
              <w:t>Set uncertain state and trigger reconciliation.</w:t>
            </w:r>
          </w:p>
        </w:tc>
      </w:tr>
      <w:tr>
        <w:tc>
          <w:tcPr>
            <w:tcW w:type="dxa" w:w="3408"/>
          </w:tcPr>
          <w:p>
            <w:pPr>
              <w:spacing w:after="0"/>
            </w:pPr>
            <w:r>
              <w:rPr>
                <w:sz w:val="16"/>
              </w:rPr>
              <w:t>ERR-008</w:t>
            </w:r>
          </w:p>
        </w:tc>
        <w:tc>
          <w:tcPr>
            <w:tcW w:type="dxa" w:w="3408"/>
          </w:tcPr>
          <w:p>
            <w:pPr>
              <w:spacing w:after="0"/>
            </w:pPr>
            <w:r>
              <w:rPr>
                <w:sz w:val="16"/>
              </w:rPr>
              <w:t>Invalid quantity</w:t>
            </w:r>
          </w:p>
        </w:tc>
        <w:tc>
          <w:tcPr>
            <w:tcW w:type="dxa" w:w="3408"/>
          </w:tcPr>
          <w:p>
            <w:pPr>
              <w:spacing w:after="0"/>
            </w:pPr>
            <w:r>
              <w:rPr>
                <w:sz w:val="16"/>
              </w:rPr>
              <w:t>Reject order request.</w:t>
            </w:r>
          </w:p>
        </w:tc>
      </w:tr>
      <w:tr>
        <w:tc>
          <w:tcPr>
            <w:tcW w:type="dxa" w:w="3408"/>
          </w:tcPr>
          <w:p>
            <w:pPr>
              <w:spacing w:after="0"/>
            </w:pPr>
            <w:r>
              <w:rPr>
                <w:sz w:val="16"/>
              </w:rPr>
              <w:t>ERR-009</w:t>
            </w:r>
          </w:p>
        </w:tc>
        <w:tc>
          <w:tcPr>
            <w:tcW w:type="dxa" w:w="3408"/>
          </w:tcPr>
          <w:p>
            <w:pPr>
              <w:spacing w:after="0"/>
            </w:pPr>
            <w:r>
              <w:rPr>
                <w:sz w:val="16"/>
              </w:rPr>
              <w:t>Position mismatch</w:t>
            </w:r>
          </w:p>
        </w:tc>
        <w:tc>
          <w:tcPr>
            <w:tcW w:type="dxa" w:w="3408"/>
          </w:tcPr>
          <w:p>
            <w:pPr>
              <w:spacing w:after="0"/>
            </w:pPr>
            <w:r>
              <w:rPr>
                <w:sz w:val="16"/>
              </w:rPr>
              <w:t>Create reconciliation exception.</w:t>
            </w:r>
          </w:p>
        </w:tc>
      </w:tr>
      <w:tr>
        <w:tc>
          <w:tcPr>
            <w:tcW w:type="dxa" w:w="3408"/>
          </w:tcPr>
          <w:p>
            <w:pPr>
              <w:spacing w:after="0"/>
            </w:pPr>
            <w:r>
              <w:rPr>
                <w:sz w:val="16"/>
              </w:rPr>
              <w:t>ERR-010</w:t>
            </w:r>
          </w:p>
        </w:tc>
        <w:tc>
          <w:tcPr>
            <w:tcW w:type="dxa" w:w="3408"/>
          </w:tcPr>
          <w:p>
            <w:pPr>
              <w:spacing w:after="0"/>
            </w:pPr>
            <w:r>
              <w:rPr>
                <w:sz w:val="16"/>
              </w:rPr>
              <w:t>Unauthorized API access</w:t>
            </w:r>
          </w:p>
        </w:tc>
        <w:tc>
          <w:tcPr>
            <w:tcW w:type="dxa" w:w="3408"/>
          </w:tcPr>
          <w:p>
            <w:pPr>
              <w:spacing w:after="0"/>
            </w:pPr>
            <w:r>
              <w:rPr>
                <w:sz w:val="16"/>
              </w:rPr>
              <w:t>Block integration and raise operational alert.</w:t>
            </w:r>
          </w:p>
        </w:tc>
      </w:tr>
    </w:tbl>
    <w:p>
      <w:pPr>
        <w:pStyle w:val="Heading1"/>
      </w:pPr>
      <w:r>
        <w:t>23. Access &amp; Role Requirements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6"/>
              </w:rPr>
              <w:t>Role</w:t>
            </w:r>
          </w:p>
        </w:tc>
        <w:tc>
          <w:tcPr>
            <w:tcW w:type="dxa" w:w="2045"/>
            <w:shd w:fill="D9EAF7"/>
          </w:tcPr>
          <w:p>
            <w:r>
              <w:rPr>
                <w:b/>
                <w:sz w:val="16"/>
              </w:rPr>
              <w:t>View</w:t>
            </w:r>
          </w:p>
        </w:tc>
        <w:tc>
          <w:tcPr>
            <w:tcW w:type="dxa" w:w="2045"/>
            <w:shd w:fill="D9EAF7"/>
          </w:tcPr>
          <w:p>
            <w:r>
              <w:rPr>
                <w:b/>
                <w:sz w:val="16"/>
              </w:rPr>
              <w:t>Configure</w:t>
            </w:r>
          </w:p>
        </w:tc>
        <w:tc>
          <w:tcPr>
            <w:tcW w:type="dxa" w:w="2045"/>
            <w:shd w:fill="D9EAF7"/>
          </w:tcPr>
          <w:p>
            <w:r>
              <w:rPr>
                <w:b/>
                <w:sz w:val="16"/>
              </w:rPr>
              <w:t>Execute/Submit</w:t>
            </w:r>
          </w:p>
        </w:tc>
        <w:tc>
          <w:tcPr>
            <w:tcW w:type="dxa" w:w="2045"/>
            <w:shd w:fill="D9EAF7"/>
          </w:tcPr>
          <w:p>
            <w:r>
              <w:rPr>
                <w:b/>
                <w:sz w:val="16"/>
              </w:rPr>
              <w:t>Approve Risk</w:t>
            </w:r>
          </w:p>
        </w:tc>
      </w:tr>
      <w:tr>
        <w:tc>
          <w:tcPr>
            <w:tcW w:type="dxa" w:w="2045"/>
          </w:tcPr>
          <w:p>
            <w:pPr>
              <w:spacing w:after="0"/>
            </w:pPr>
            <w:r>
              <w:rPr>
                <w:sz w:val="16"/>
              </w:rPr>
              <w:t>Trader</w:t>
            </w:r>
          </w:p>
        </w:tc>
        <w:tc>
          <w:tcPr>
            <w:tcW w:type="dxa" w:w="2045"/>
          </w:tcPr>
          <w:p>
            <w:pPr>
              <w:spacing w:after="0"/>
            </w:pPr>
            <w:r>
              <w:rPr>
                <w:sz w:val="16"/>
              </w:rPr>
              <w:t>Yes</w:t>
            </w:r>
          </w:p>
        </w:tc>
        <w:tc>
          <w:tcPr>
            <w:tcW w:type="dxa" w:w="2045"/>
          </w:tcPr>
          <w:p>
            <w:pPr>
              <w:spacing w:after="0"/>
            </w:pPr>
            <w:r>
              <w:rPr>
                <w:sz w:val="16"/>
              </w:rPr>
              <w:t>Limited</w:t>
            </w:r>
          </w:p>
        </w:tc>
        <w:tc>
          <w:tcPr>
            <w:tcW w:type="dxa" w:w="2045"/>
          </w:tcPr>
          <w:p>
            <w:pPr>
              <w:spacing w:after="0"/>
            </w:pPr>
            <w:r>
              <w:rPr>
                <w:sz w:val="16"/>
              </w:rPr>
              <w:t>Controlled</w:t>
            </w:r>
          </w:p>
        </w:tc>
        <w:tc>
          <w:tcPr>
            <w:tcW w:type="dxa" w:w="2045"/>
          </w:tcPr>
          <w:p>
            <w:pPr>
              <w:spacing w:after="0"/>
            </w:pPr>
            <w:r>
              <w:rPr>
                <w:sz w:val="16"/>
              </w:rPr>
              <w:t>No</w:t>
            </w:r>
          </w:p>
        </w:tc>
      </w:tr>
      <w:tr>
        <w:tc>
          <w:tcPr>
            <w:tcW w:type="dxa" w:w="2045"/>
          </w:tcPr>
          <w:p>
            <w:pPr>
              <w:spacing w:after="0"/>
            </w:pPr>
            <w:r>
              <w:rPr>
                <w:sz w:val="16"/>
              </w:rPr>
              <w:t>Risk User</w:t>
            </w:r>
          </w:p>
        </w:tc>
        <w:tc>
          <w:tcPr>
            <w:tcW w:type="dxa" w:w="2045"/>
          </w:tcPr>
          <w:p>
            <w:pPr>
              <w:spacing w:after="0"/>
            </w:pPr>
            <w:r>
              <w:rPr>
                <w:sz w:val="16"/>
              </w:rPr>
              <w:t>Yes</w:t>
            </w:r>
          </w:p>
        </w:tc>
        <w:tc>
          <w:tcPr>
            <w:tcW w:type="dxa" w:w="2045"/>
          </w:tcPr>
          <w:p>
            <w:pPr>
              <w:spacing w:after="0"/>
            </w:pPr>
            <w:r>
              <w:rPr>
                <w:sz w:val="16"/>
              </w:rPr>
              <w:t>Risk Only</w:t>
            </w:r>
          </w:p>
        </w:tc>
        <w:tc>
          <w:tcPr>
            <w:tcW w:type="dxa" w:w="2045"/>
          </w:tcPr>
          <w:p>
            <w:pPr>
              <w:spacing w:after="0"/>
            </w:pPr>
            <w:r>
              <w:rPr>
                <w:sz w:val="16"/>
              </w:rPr>
              <w:t>No</w:t>
            </w:r>
          </w:p>
        </w:tc>
        <w:tc>
          <w:tcPr>
            <w:tcW w:type="dxa" w:w="2045"/>
          </w:tcPr>
          <w:p>
            <w:pPr>
              <w:spacing w:after="0"/>
            </w:pPr>
            <w:r>
              <w:rPr>
                <w:sz w:val="16"/>
              </w:rPr>
              <w:t>Yes</w:t>
            </w:r>
          </w:p>
        </w:tc>
      </w:tr>
      <w:tr>
        <w:tc>
          <w:tcPr>
            <w:tcW w:type="dxa" w:w="2045"/>
          </w:tcPr>
          <w:p>
            <w:pPr>
              <w:spacing w:after="0"/>
            </w:pPr>
            <w:r>
              <w:rPr>
                <w:sz w:val="16"/>
              </w:rPr>
              <w:t>Operations</w:t>
            </w:r>
          </w:p>
        </w:tc>
        <w:tc>
          <w:tcPr>
            <w:tcW w:type="dxa" w:w="2045"/>
          </w:tcPr>
          <w:p>
            <w:pPr>
              <w:spacing w:after="0"/>
            </w:pPr>
            <w:r>
              <w:rPr>
                <w:sz w:val="16"/>
              </w:rPr>
              <w:t>Yes</w:t>
            </w:r>
          </w:p>
        </w:tc>
        <w:tc>
          <w:tcPr>
            <w:tcW w:type="dxa" w:w="2045"/>
          </w:tcPr>
          <w:p>
            <w:pPr>
              <w:spacing w:after="0"/>
            </w:pPr>
            <w:r>
              <w:rPr>
                <w:sz w:val="16"/>
              </w:rPr>
              <w:t>Limited</w:t>
            </w:r>
          </w:p>
        </w:tc>
        <w:tc>
          <w:tcPr>
            <w:tcW w:type="dxa" w:w="2045"/>
          </w:tcPr>
          <w:p>
            <w:pPr>
              <w:spacing w:after="0"/>
            </w:pPr>
            <w:r>
              <w:rPr>
                <w:sz w:val="16"/>
              </w:rPr>
              <w:t>Operational only</w:t>
            </w:r>
          </w:p>
        </w:tc>
        <w:tc>
          <w:tcPr>
            <w:tcW w:type="dxa" w:w="2045"/>
          </w:tcPr>
          <w:p>
            <w:pPr>
              <w:spacing w:after="0"/>
            </w:pPr>
            <w:r>
              <w:rPr>
                <w:sz w:val="16"/>
              </w:rPr>
              <w:t>No</w:t>
            </w:r>
          </w:p>
        </w:tc>
      </w:tr>
      <w:tr>
        <w:tc>
          <w:tcPr>
            <w:tcW w:type="dxa" w:w="2045"/>
          </w:tcPr>
          <w:p>
            <w:pPr>
              <w:spacing w:after="0"/>
            </w:pPr>
            <w:r>
              <w:rPr>
                <w:sz w:val="16"/>
              </w:rPr>
              <w:t>Administrator</w:t>
            </w:r>
          </w:p>
        </w:tc>
        <w:tc>
          <w:tcPr>
            <w:tcW w:type="dxa" w:w="2045"/>
          </w:tcPr>
          <w:p>
            <w:pPr>
              <w:spacing w:after="0"/>
            </w:pPr>
            <w:r>
              <w:rPr>
                <w:sz w:val="16"/>
              </w:rPr>
              <w:t>Yes</w:t>
            </w:r>
          </w:p>
        </w:tc>
        <w:tc>
          <w:tcPr>
            <w:tcW w:type="dxa" w:w="2045"/>
          </w:tcPr>
          <w:p>
            <w:pPr>
              <w:spacing w:after="0"/>
            </w:pPr>
            <w:r>
              <w:rPr>
                <w:sz w:val="16"/>
              </w:rPr>
              <w:t>System</w:t>
            </w:r>
          </w:p>
        </w:tc>
        <w:tc>
          <w:tcPr>
            <w:tcW w:type="dxa" w:w="2045"/>
          </w:tcPr>
          <w:p>
            <w:pPr>
              <w:spacing w:after="0"/>
            </w:pPr>
            <w:r>
              <w:rPr>
                <w:sz w:val="16"/>
              </w:rPr>
              <w:t>No business execution</w:t>
            </w:r>
          </w:p>
        </w:tc>
        <w:tc>
          <w:tcPr>
            <w:tcW w:type="dxa" w:w="2045"/>
          </w:tcPr>
          <w:p>
            <w:pPr>
              <w:spacing w:after="0"/>
            </w:pPr>
            <w:r>
              <w:rPr>
                <w:sz w:val="16"/>
              </w:rPr>
              <w:t>No</w:t>
            </w:r>
          </w:p>
        </w:tc>
      </w:tr>
    </w:tbl>
    <w:p>
      <w:pPr>
        <w:pStyle w:val="Heading1"/>
      </w:pPr>
      <w:r>
        <w:t>24. Functional Acceptance Criteria</w:t>
      </w:r>
    </w:p>
    <w:p>
      <w:pPr>
        <w:pStyle w:val="ListBullet"/>
        <w:spacing w:after="20"/>
      </w:pPr>
      <w:r>
        <w:t>Invalid/stale market data prevents signal generation.</w:t>
      </w:r>
    </w:p>
    <w:p>
      <w:pPr>
        <w:pStyle w:val="ListBullet"/>
        <w:spacing w:after="20"/>
      </w:pPr>
      <w:r>
        <w:t>A valid BUY/SELL condition produces one unique signal for the eligible interval.</w:t>
      </w:r>
    </w:p>
    <w:p>
      <w:pPr>
        <w:pStyle w:val="ListBullet"/>
        <w:spacing w:after="20"/>
      </w:pPr>
      <w:r>
        <w:t>A signal failing a mandatory risk rule cannot create an order.</w:t>
      </w:r>
    </w:p>
    <w:p>
      <w:pPr>
        <w:pStyle w:val="ListBullet"/>
        <w:spacing w:after="20"/>
      </w:pPr>
      <w:r>
        <w:t>Approved signals produce a uniquely identifiable order request.</w:t>
      </w:r>
    </w:p>
    <w:p>
      <w:pPr>
        <w:pStyle w:val="ListBullet"/>
        <w:spacing w:after="20"/>
      </w:pPr>
      <w:r>
        <w:t>Broker acknowledgements update internal order state.</w:t>
      </w:r>
    </w:p>
    <w:p>
      <w:pPr>
        <w:pStyle w:val="ListBullet"/>
        <w:spacing w:after="20"/>
      </w:pPr>
      <w:r>
        <w:t>Confirmed executions update positions.</w:t>
      </w:r>
    </w:p>
    <w:p>
      <w:pPr>
        <w:pStyle w:val="ListBullet"/>
        <w:spacing w:after="20"/>
      </w:pPr>
      <w:r>
        <w:t>Exit conditions close positions according to configured rules.</w:t>
      </w:r>
    </w:p>
    <w:p>
      <w:pPr>
        <w:pStyle w:val="ListBullet"/>
        <w:spacing w:after="20"/>
      </w:pPr>
      <w:r>
        <w:t>P&amp;L is calculated from recorded trade inputs.</w:t>
      </w:r>
    </w:p>
    <w:p>
      <w:pPr>
        <w:pStyle w:val="ListBullet"/>
        <w:spacing w:after="20"/>
      </w:pPr>
      <w:r>
        <w:t>Backtests are reproducible from saved configuration.</w:t>
      </w:r>
    </w:p>
    <w:p>
      <w:pPr>
        <w:pStyle w:val="ListBullet"/>
        <w:spacing w:after="20"/>
      </w:pPr>
      <w:r>
        <w:t>Paper environment cannot unintentionally submit to live execution.</w:t>
      </w:r>
    </w:p>
    <w:p>
      <w:pPr>
        <w:pStyle w:val="ListBullet"/>
        <w:spacing w:after="20"/>
      </w:pPr>
      <w:r>
        <w:t>Reconciliation identifies broker/internal mismatches.</w:t>
      </w:r>
    </w:p>
    <w:p>
      <w:pPr>
        <w:pStyle w:val="ListBullet"/>
        <w:spacing w:after="20"/>
      </w:pPr>
      <w:r>
        <w:t>Material events are available in the audit trail.</w:t>
      </w:r>
    </w:p>
    <w:p>
      <w:pPr>
        <w:pStyle w:val="Heading1"/>
      </w:pPr>
      <w:r>
        <w:t>25. Non-Functional Requirements – Functional Dependencies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Area</w:t>
            </w:r>
          </w:p>
        </w:tc>
        <w:tc>
          <w:tcPr>
            <w:tcW w:type="dxa" w:w="5112"/>
            <w:shd w:fill="D9EAF7"/>
          </w:tcPr>
          <w:p>
            <w:r>
              <w:rPr>
                <w:b/>
                <w:sz w:val="16"/>
              </w:rPr>
              <w:t>Requirement</w:t>
            </w:r>
          </w:p>
        </w:tc>
      </w:tr>
      <w:tr>
        <w:tc>
          <w:tcPr>
            <w:tcW w:type="dxa" w:w="5112"/>
          </w:tcPr>
          <w:p>
            <w:pPr>
              <w:spacing w:after="0"/>
            </w:pPr>
            <w:r>
              <w:rPr>
                <w:sz w:val="16"/>
              </w:rPr>
              <w:t>Security</w:t>
            </w:r>
          </w:p>
        </w:tc>
        <w:tc>
          <w:tcPr>
            <w:tcW w:type="dxa" w:w="5112"/>
          </w:tcPr>
          <w:p>
            <w:pPr>
              <w:spacing w:after="0"/>
            </w:pPr>
            <w:r>
              <w:rPr>
                <w:sz w:val="16"/>
              </w:rPr>
              <w:t>Secrets stored outside source code; role-based access enforced.</w:t>
            </w:r>
          </w:p>
        </w:tc>
      </w:tr>
      <w:tr>
        <w:tc>
          <w:tcPr>
            <w:tcW w:type="dxa" w:w="5112"/>
          </w:tcPr>
          <w:p>
            <w:pPr>
              <w:spacing w:after="0"/>
            </w:pPr>
            <w:r>
              <w:rPr>
                <w:sz w:val="16"/>
              </w:rPr>
              <w:t>Performance</w:t>
            </w:r>
          </w:p>
        </w:tc>
        <w:tc>
          <w:tcPr>
            <w:tcW w:type="dxa" w:w="5112"/>
          </w:tcPr>
          <w:p>
            <w:pPr>
              <w:spacing w:after="0"/>
            </w:pPr>
            <w:r>
              <w:rPr>
                <w:sz w:val="16"/>
              </w:rPr>
              <w:t>Decision-cycle processing should meet the configured strategy timeframe.</w:t>
            </w:r>
          </w:p>
        </w:tc>
      </w:tr>
      <w:tr>
        <w:tc>
          <w:tcPr>
            <w:tcW w:type="dxa" w:w="5112"/>
          </w:tcPr>
          <w:p>
            <w:pPr>
              <w:spacing w:after="0"/>
            </w:pPr>
            <w:r>
              <w:rPr>
                <w:sz w:val="16"/>
              </w:rPr>
              <w:t>Reliability</w:t>
            </w:r>
          </w:p>
        </w:tc>
        <w:tc>
          <w:tcPr>
            <w:tcW w:type="dxa" w:w="5112"/>
          </w:tcPr>
          <w:p>
            <w:pPr>
              <w:spacing w:after="0"/>
            </w:pPr>
            <w:r>
              <w:rPr>
                <w:sz w:val="16"/>
              </w:rPr>
              <w:t>External failures must fail safely and be recoverable through reconciliation.</w:t>
            </w:r>
          </w:p>
        </w:tc>
      </w:tr>
      <w:tr>
        <w:tc>
          <w:tcPr>
            <w:tcW w:type="dxa" w:w="5112"/>
          </w:tcPr>
          <w:p>
            <w:pPr>
              <w:spacing w:after="0"/>
            </w:pPr>
            <w:r>
              <w:rPr>
                <w:sz w:val="16"/>
              </w:rPr>
              <w:t>Auditability</w:t>
            </w:r>
          </w:p>
        </w:tc>
        <w:tc>
          <w:tcPr>
            <w:tcW w:type="dxa" w:w="5112"/>
          </w:tcPr>
          <w:p>
            <w:pPr>
              <w:spacing w:after="0"/>
            </w:pPr>
            <w:r>
              <w:rPr>
                <w:sz w:val="16"/>
              </w:rPr>
              <w:t>Critical events must be timestamped and immutable to normal users.</w:t>
            </w:r>
          </w:p>
        </w:tc>
      </w:tr>
      <w:tr>
        <w:tc>
          <w:tcPr>
            <w:tcW w:type="dxa" w:w="5112"/>
          </w:tcPr>
          <w:p>
            <w:pPr>
              <w:spacing w:after="0"/>
            </w:pPr>
            <w:r>
              <w:rPr>
                <w:sz w:val="16"/>
              </w:rPr>
              <w:t>Maintainability</w:t>
            </w:r>
          </w:p>
        </w:tc>
        <w:tc>
          <w:tcPr>
            <w:tcW w:type="dxa" w:w="5112"/>
          </w:tcPr>
          <w:p>
            <w:pPr>
              <w:spacing w:after="0"/>
            </w:pPr>
            <w:r>
              <w:rPr>
                <w:sz w:val="16"/>
              </w:rPr>
              <w:t>Configuration should reduce hard-coded business parameters.</w:t>
            </w:r>
          </w:p>
        </w:tc>
      </w:tr>
      <w:tr>
        <w:tc>
          <w:tcPr>
            <w:tcW w:type="dxa" w:w="5112"/>
          </w:tcPr>
          <w:p>
            <w:pPr>
              <w:spacing w:after="0"/>
            </w:pPr>
            <w:r>
              <w:rPr>
                <w:sz w:val="16"/>
              </w:rPr>
              <w:t>Monitoring</w:t>
            </w:r>
          </w:p>
        </w:tc>
        <w:tc>
          <w:tcPr>
            <w:tcW w:type="dxa" w:w="5112"/>
          </w:tcPr>
          <w:p>
            <w:pPr>
              <w:spacing w:after="0"/>
            </w:pPr>
            <w:r>
              <w:rPr>
                <w:sz w:val="16"/>
              </w:rPr>
              <w:t>Health and error states must be visible to operations.</w:t>
            </w:r>
          </w:p>
        </w:tc>
      </w:tr>
    </w:tbl>
    <w:p>
      <w:pPr>
        <w:pStyle w:val="Heading1"/>
      </w:pPr>
      <w:r>
        <w:t>26. API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Interface</w:t>
            </w:r>
          </w:p>
        </w:tc>
        <w:tc>
          <w:tcPr>
            <w:tcW w:type="dxa" w:w="3408"/>
            <w:shd w:fill="D9EAF7"/>
          </w:tcPr>
          <w:p>
            <w:r>
              <w:rPr>
                <w:b/>
                <w:sz w:val="16"/>
              </w:rPr>
              <w:t>Purpose</w:t>
            </w:r>
          </w:p>
        </w:tc>
        <w:tc>
          <w:tcPr>
            <w:tcW w:type="dxa" w:w="3408"/>
            <w:shd w:fill="D9EAF7"/>
          </w:tcPr>
          <w:p>
            <w:r>
              <w:rPr>
                <w:b/>
                <w:sz w:val="16"/>
              </w:rPr>
              <w:t>Key Operations</w:t>
            </w:r>
          </w:p>
        </w:tc>
      </w:tr>
      <w:tr>
        <w:tc>
          <w:tcPr>
            <w:tcW w:type="dxa" w:w="3408"/>
          </w:tcPr>
          <w:p>
            <w:pPr>
              <w:spacing w:after="0"/>
            </w:pPr>
            <w:r>
              <w:rPr>
                <w:sz w:val="16"/>
              </w:rPr>
              <w:t>Market Data API</w:t>
            </w:r>
          </w:p>
        </w:tc>
        <w:tc>
          <w:tcPr>
            <w:tcW w:type="dxa" w:w="3408"/>
          </w:tcPr>
          <w:p>
            <w:pPr>
              <w:spacing w:after="0"/>
            </w:pPr>
            <w:r>
              <w:rPr>
                <w:sz w:val="16"/>
              </w:rPr>
              <w:t>Receive/obtain market data</w:t>
            </w:r>
          </w:p>
        </w:tc>
        <w:tc>
          <w:tcPr>
            <w:tcW w:type="dxa" w:w="3408"/>
          </w:tcPr>
          <w:p>
            <w:pPr>
              <w:spacing w:after="0"/>
            </w:pPr>
            <w:r>
              <w:rPr>
                <w:sz w:val="16"/>
              </w:rPr>
              <w:t>Read OHLCV / stream or poll data</w:t>
            </w:r>
          </w:p>
        </w:tc>
      </w:tr>
      <w:tr>
        <w:tc>
          <w:tcPr>
            <w:tcW w:type="dxa" w:w="3408"/>
          </w:tcPr>
          <w:p>
            <w:pPr>
              <w:spacing w:after="0"/>
            </w:pPr>
            <w:r>
              <w:rPr>
                <w:sz w:val="16"/>
              </w:rPr>
              <w:t>Broker Order API</w:t>
            </w:r>
          </w:p>
        </w:tc>
        <w:tc>
          <w:tcPr>
            <w:tcW w:type="dxa" w:w="3408"/>
          </w:tcPr>
          <w:p>
            <w:pPr>
              <w:spacing w:after="0"/>
            </w:pPr>
            <w:r>
              <w:rPr>
                <w:sz w:val="16"/>
              </w:rPr>
              <w:t>Order execution</w:t>
            </w:r>
          </w:p>
        </w:tc>
        <w:tc>
          <w:tcPr>
            <w:tcW w:type="dxa" w:w="3408"/>
          </w:tcPr>
          <w:p>
            <w:pPr>
              <w:spacing w:after="0"/>
            </w:pPr>
            <w:r>
              <w:rPr>
                <w:sz w:val="16"/>
              </w:rPr>
              <w:t>Create order, status, cancel where supported</w:t>
            </w:r>
          </w:p>
        </w:tc>
      </w:tr>
      <w:tr>
        <w:tc>
          <w:tcPr>
            <w:tcW w:type="dxa" w:w="3408"/>
          </w:tcPr>
          <w:p>
            <w:pPr>
              <w:spacing w:after="0"/>
            </w:pPr>
            <w:r>
              <w:rPr>
                <w:sz w:val="16"/>
              </w:rPr>
              <w:t>Broker Position API</w:t>
            </w:r>
          </w:p>
        </w:tc>
        <w:tc>
          <w:tcPr>
            <w:tcW w:type="dxa" w:w="3408"/>
          </w:tcPr>
          <w:p>
            <w:pPr>
              <w:spacing w:after="0"/>
            </w:pPr>
            <w:r>
              <w:rPr>
                <w:sz w:val="16"/>
              </w:rPr>
              <w:t>Position verification</w:t>
            </w:r>
          </w:p>
        </w:tc>
        <w:tc>
          <w:tcPr>
            <w:tcW w:type="dxa" w:w="3408"/>
          </w:tcPr>
          <w:p>
            <w:pPr>
              <w:spacing w:after="0"/>
            </w:pPr>
            <w:r>
              <w:rPr>
                <w:sz w:val="16"/>
              </w:rPr>
              <w:t>Read positions</w:t>
            </w:r>
          </w:p>
        </w:tc>
      </w:tr>
      <w:tr>
        <w:tc>
          <w:tcPr>
            <w:tcW w:type="dxa" w:w="3408"/>
          </w:tcPr>
          <w:p>
            <w:pPr>
              <w:spacing w:after="0"/>
            </w:pPr>
            <w:r>
              <w:rPr>
                <w:sz w:val="16"/>
              </w:rPr>
              <w:t>Broker Account API</w:t>
            </w:r>
          </w:p>
        </w:tc>
        <w:tc>
          <w:tcPr>
            <w:tcW w:type="dxa" w:w="3408"/>
          </w:tcPr>
          <w:p>
            <w:pPr>
              <w:spacing w:after="0"/>
            </w:pPr>
            <w:r>
              <w:rPr>
                <w:sz w:val="16"/>
              </w:rPr>
              <w:t>Funds/risk information</w:t>
            </w:r>
          </w:p>
        </w:tc>
        <w:tc>
          <w:tcPr>
            <w:tcW w:type="dxa" w:w="3408"/>
          </w:tcPr>
          <w:p>
            <w:pPr>
              <w:spacing w:after="0"/>
            </w:pPr>
            <w:r>
              <w:rPr>
                <w:sz w:val="16"/>
              </w:rPr>
              <w:t>Read available funds/margin where supported</w:t>
            </w:r>
          </w:p>
        </w:tc>
      </w:tr>
      <w:tr>
        <w:tc>
          <w:tcPr>
            <w:tcW w:type="dxa" w:w="3408"/>
          </w:tcPr>
          <w:p>
            <w:pPr>
              <w:spacing w:after="0"/>
            </w:pPr>
            <w:r>
              <w:rPr>
                <w:sz w:val="16"/>
              </w:rPr>
              <w:t>Internal Signal API</w:t>
            </w:r>
          </w:p>
        </w:tc>
        <w:tc>
          <w:tcPr>
            <w:tcW w:type="dxa" w:w="3408"/>
          </w:tcPr>
          <w:p>
            <w:pPr>
              <w:spacing w:after="0"/>
            </w:pPr>
            <w:r>
              <w:rPr>
                <w:sz w:val="16"/>
              </w:rPr>
              <w:t>Module communication</w:t>
            </w:r>
          </w:p>
        </w:tc>
        <w:tc>
          <w:tcPr>
            <w:tcW w:type="dxa" w:w="3408"/>
          </w:tcPr>
          <w:p>
            <w:pPr>
              <w:spacing w:after="0"/>
            </w:pPr>
            <w:r>
              <w:rPr>
                <w:sz w:val="16"/>
              </w:rPr>
              <w:t>Create/read signal and decision state</w:t>
            </w:r>
          </w:p>
        </w:tc>
      </w:tr>
      <w:tr>
        <w:tc>
          <w:tcPr>
            <w:tcW w:type="dxa" w:w="3408"/>
          </w:tcPr>
          <w:p>
            <w:pPr>
              <w:spacing w:after="0"/>
            </w:pPr>
            <w:r>
              <w:rPr>
                <w:sz w:val="16"/>
              </w:rPr>
              <w:t>Reporting API</w:t>
            </w:r>
          </w:p>
        </w:tc>
        <w:tc>
          <w:tcPr>
            <w:tcW w:type="dxa" w:w="3408"/>
          </w:tcPr>
          <w:p>
            <w:pPr>
              <w:spacing w:after="0"/>
            </w:pPr>
            <w:r>
              <w:rPr>
                <w:sz w:val="16"/>
              </w:rPr>
              <w:t>Dashboard data</w:t>
            </w:r>
          </w:p>
        </w:tc>
        <w:tc>
          <w:tcPr>
            <w:tcW w:type="dxa" w:w="3408"/>
          </w:tcPr>
          <w:p>
            <w:pPr>
              <w:spacing w:after="0"/>
            </w:pPr>
            <w:r>
              <w:rPr>
                <w:sz w:val="16"/>
              </w:rPr>
              <w:t>Read orders, positions, trades, P&amp;L and exceptions</w:t>
            </w:r>
          </w:p>
        </w:tc>
      </w:tr>
    </w:tbl>
    <w:p>
      <w:pPr>
        <w:pStyle w:val="Heading1"/>
      </w:pPr>
      <w:r>
        <w:t>27. Data Entities – Functional View</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Entity</w:t>
            </w:r>
          </w:p>
        </w:tc>
        <w:tc>
          <w:tcPr>
            <w:tcW w:type="dxa" w:w="5112"/>
            <w:shd w:fill="D9EAF7"/>
          </w:tcPr>
          <w:p>
            <w:r>
              <w:rPr>
                <w:b/>
                <w:sz w:val="16"/>
              </w:rPr>
              <w:t>Primary Relationship</w:t>
            </w:r>
          </w:p>
        </w:tc>
      </w:tr>
      <w:tr>
        <w:tc>
          <w:tcPr>
            <w:tcW w:type="dxa" w:w="5112"/>
          </w:tcPr>
          <w:p>
            <w:pPr>
              <w:spacing w:after="0"/>
            </w:pPr>
            <w:r>
              <w:rPr>
                <w:sz w:val="16"/>
              </w:rPr>
              <w:t>MarketData</w:t>
            </w:r>
          </w:p>
        </w:tc>
        <w:tc>
          <w:tcPr>
            <w:tcW w:type="dxa" w:w="5112"/>
          </w:tcPr>
          <w:p>
            <w:pPr>
              <w:spacing w:after="0"/>
            </w:pPr>
            <w:r>
              <w:rPr>
                <w:sz w:val="16"/>
              </w:rPr>
              <w:t>Feeds IndicatorCalculation.</w:t>
            </w:r>
          </w:p>
        </w:tc>
      </w:tr>
      <w:tr>
        <w:tc>
          <w:tcPr>
            <w:tcW w:type="dxa" w:w="5112"/>
          </w:tcPr>
          <w:p>
            <w:pPr>
              <w:spacing w:after="0"/>
            </w:pPr>
            <w:r>
              <w:rPr>
                <w:sz w:val="16"/>
              </w:rPr>
              <w:t>IndicatorSnapshot</w:t>
            </w:r>
          </w:p>
        </w:tc>
        <w:tc>
          <w:tcPr>
            <w:tcW w:type="dxa" w:w="5112"/>
          </w:tcPr>
          <w:p>
            <w:pPr>
              <w:spacing w:after="0"/>
            </w:pPr>
            <w:r>
              <w:rPr>
                <w:sz w:val="16"/>
              </w:rPr>
              <w:t>Supports StrategyEvaluation.</w:t>
            </w:r>
          </w:p>
        </w:tc>
      </w:tr>
      <w:tr>
        <w:tc>
          <w:tcPr>
            <w:tcW w:type="dxa" w:w="5112"/>
          </w:tcPr>
          <w:p>
            <w:pPr>
              <w:spacing w:after="0"/>
            </w:pPr>
            <w:r>
              <w:rPr>
                <w:sz w:val="16"/>
              </w:rPr>
              <w:t>StrategyConfiguration</w:t>
            </w:r>
          </w:p>
        </w:tc>
        <w:tc>
          <w:tcPr>
            <w:tcW w:type="dxa" w:w="5112"/>
          </w:tcPr>
          <w:p>
            <w:pPr>
              <w:spacing w:after="0"/>
            </w:pPr>
            <w:r>
              <w:rPr>
                <w:sz w:val="16"/>
              </w:rPr>
              <w:t>Version controls StrategyEvaluation.</w:t>
            </w:r>
          </w:p>
        </w:tc>
      </w:tr>
      <w:tr>
        <w:tc>
          <w:tcPr>
            <w:tcW w:type="dxa" w:w="5112"/>
          </w:tcPr>
          <w:p>
            <w:pPr>
              <w:spacing w:after="0"/>
            </w:pPr>
            <w:r>
              <w:rPr>
                <w:sz w:val="16"/>
              </w:rPr>
              <w:t>Signal</w:t>
            </w:r>
          </w:p>
        </w:tc>
        <w:tc>
          <w:tcPr>
            <w:tcW w:type="dxa" w:w="5112"/>
          </w:tcPr>
          <w:p>
            <w:pPr>
              <w:spacing w:after="0"/>
            </w:pPr>
            <w:r>
              <w:rPr>
                <w:sz w:val="16"/>
              </w:rPr>
              <w:t>Created by StrategyEvaluation and linked to RiskDecision.</w:t>
            </w:r>
          </w:p>
        </w:tc>
      </w:tr>
      <w:tr>
        <w:tc>
          <w:tcPr>
            <w:tcW w:type="dxa" w:w="5112"/>
          </w:tcPr>
          <w:p>
            <w:pPr>
              <w:spacing w:after="0"/>
            </w:pPr>
            <w:r>
              <w:rPr>
                <w:sz w:val="16"/>
              </w:rPr>
              <w:t>RiskDecision</w:t>
            </w:r>
          </w:p>
        </w:tc>
        <w:tc>
          <w:tcPr>
            <w:tcW w:type="dxa" w:w="5112"/>
          </w:tcPr>
          <w:p>
            <w:pPr>
              <w:spacing w:after="0"/>
            </w:pPr>
            <w:r>
              <w:rPr>
                <w:sz w:val="16"/>
              </w:rPr>
              <w:t>Controls OrderRequest eligibility.</w:t>
            </w:r>
          </w:p>
        </w:tc>
      </w:tr>
      <w:tr>
        <w:tc>
          <w:tcPr>
            <w:tcW w:type="dxa" w:w="5112"/>
          </w:tcPr>
          <w:p>
            <w:pPr>
              <w:spacing w:after="0"/>
            </w:pPr>
            <w:r>
              <w:rPr>
                <w:sz w:val="16"/>
              </w:rPr>
              <w:t>Order</w:t>
            </w:r>
          </w:p>
        </w:tc>
        <w:tc>
          <w:tcPr>
            <w:tcW w:type="dxa" w:w="5112"/>
          </w:tcPr>
          <w:p>
            <w:pPr>
              <w:spacing w:after="0"/>
            </w:pPr>
            <w:r>
              <w:rPr>
                <w:sz w:val="16"/>
              </w:rPr>
              <w:t>Linked to Signal and BrokerOrder.</w:t>
            </w:r>
          </w:p>
        </w:tc>
      </w:tr>
      <w:tr>
        <w:tc>
          <w:tcPr>
            <w:tcW w:type="dxa" w:w="5112"/>
          </w:tcPr>
          <w:p>
            <w:pPr>
              <w:spacing w:after="0"/>
            </w:pPr>
            <w:r>
              <w:rPr>
                <w:sz w:val="16"/>
              </w:rPr>
              <w:t>Execution</w:t>
            </w:r>
          </w:p>
        </w:tc>
        <w:tc>
          <w:tcPr>
            <w:tcW w:type="dxa" w:w="5112"/>
          </w:tcPr>
          <w:p>
            <w:pPr>
              <w:spacing w:after="0"/>
            </w:pPr>
            <w:r>
              <w:rPr>
                <w:sz w:val="16"/>
              </w:rPr>
              <w:t>Belongs to Order and updates Position.</w:t>
            </w:r>
          </w:p>
        </w:tc>
      </w:tr>
      <w:tr>
        <w:tc>
          <w:tcPr>
            <w:tcW w:type="dxa" w:w="5112"/>
          </w:tcPr>
          <w:p>
            <w:pPr>
              <w:spacing w:after="0"/>
            </w:pPr>
            <w:r>
              <w:rPr>
                <w:sz w:val="16"/>
              </w:rPr>
              <w:t>Position</w:t>
            </w:r>
          </w:p>
        </w:tc>
        <w:tc>
          <w:tcPr>
            <w:tcW w:type="dxa" w:w="5112"/>
          </w:tcPr>
          <w:p>
            <w:pPr>
              <w:spacing w:after="0"/>
            </w:pPr>
            <w:r>
              <w:rPr>
                <w:sz w:val="16"/>
              </w:rPr>
              <w:t>Contains current exposure and links to Trade.</w:t>
            </w:r>
          </w:p>
        </w:tc>
      </w:tr>
      <w:tr>
        <w:tc>
          <w:tcPr>
            <w:tcW w:type="dxa" w:w="5112"/>
          </w:tcPr>
          <w:p>
            <w:pPr>
              <w:spacing w:after="0"/>
            </w:pPr>
            <w:r>
              <w:rPr>
                <w:sz w:val="16"/>
              </w:rPr>
              <w:t>Trade</w:t>
            </w:r>
          </w:p>
        </w:tc>
        <w:tc>
          <w:tcPr>
            <w:tcW w:type="dxa" w:w="5112"/>
          </w:tcPr>
          <w:p>
            <w:pPr>
              <w:spacing w:after="0"/>
            </w:pPr>
            <w:r>
              <w:rPr>
                <w:sz w:val="16"/>
              </w:rPr>
              <w:t>Represents completed position lifecycle and P&amp;L.</w:t>
            </w:r>
          </w:p>
        </w:tc>
      </w:tr>
      <w:tr>
        <w:tc>
          <w:tcPr>
            <w:tcW w:type="dxa" w:w="5112"/>
          </w:tcPr>
          <w:p>
            <w:pPr>
              <w:spacing w:after="0"/>
            </w:pPr>
            <w:r>
              <w:rPr>
                <w:sz w:val="16"/>
              </w:rPr>
              <w:t>AuditEvent</w:t>
            </w:r>
          </w:p>
        </w:tc>
        <w:tc>
          <w:tcPr>
            <w:tcW w:type="dxa" w:w="5112"/>
          </w:tcPr>
          <w:p>
            <w:pPr>
              <w:spacing w:after="0"/>
            </w:pPr>
            <w:r>
              <w:rPr>
                <w:sz w:val="16"/>
              </w:rPr>
              <w:t>References material entity/state changes.</w:t>
            </w:r>
          </w:p>
        </w:tc>
      </w:tr>
      <w:tr>
        <w:tc>
          <w:tcPr>
            <w:tcW w:type="dxa" w:w="5112"/>
          </w:tcPr>
          <w:p>
            <w:pPr>
              <w:spacing w:after="0"/>
            </w:pPr>
            <w:r>
              <w:rPr>
                <w:sz w:val="16"/>
              </w:rPr>
              <w:t>ReconciliationCase</w:t>
            </w:r>
          </w:p>
        </w:tc>
        <w:tc>
          <w:tcPr>
            <w:tcW w:type="dxa" w:w="5112"/>
          </w:tcPr>
          <w:p>
            <w:pPr>
              <w:spacing w:after="0"/>
            </w:pPr>
            <w:r>
              <w:rPr>
                <w:sz w:val="16"/>
              </w:rPr>
              <w:t>Compares internal and broker records.</w:t>
            </w:r>
          </w:p>
        </w:tc>
      </w:tr>
    </w:tbl>
    <w:p>
      <w:pPr>
        <w:pStyle w:val="Heading1"/>
      </w:pPr>
      <w:r>
        <w:t>28. Requirements Traceability Matrix – Initial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BRD ID</w:t>
            </w:r>
          </w:p>
        </w:tc>
        <w:tc>
          <w:tcPr>
            <w:tcW w:type="dxa" w:w="3408"/>
            <w:shd w:fill="D9EAF7"/>
          </w:tcPr>
          <w:p>
            <w:r>
              <w:rPr>
                <w:b/>
                <w:sz w:val="16"/>
              </w:rPr>
              <w:t>FRD Coverage</w:t>
            </w:r>
          </w:p>
        </w:tc>
        <w:tc>
          <w:tcPr>
            <w:tcW w:type="dxa" w:w="3408"/>
            <w:shd w:fill="D9EAF7"/>
          </w:tcPr>
          <w:p>
            <w:r>
              <w:rPr>
                <w:b/>
                <w:sz w:val="16"/>
              </w:rPr>
              <w:t>Primary Test Area</w:t>
            </w:r>
          </w:p>
        </w:tc>
      </w:tr>
      <w:tr>
        <w:tc>
          <w:tcPr>
            <w:tcW w:type="dxa" w:w="3408"/>
          </w:tcPr>
          <w:p>
            <w:pPr>
              <w:spacing w:after="0"/>
            </w:pPr>
            <w:r>
              <w:rPr>
                <w:sz w:val="16"/>
              </w:rPr>
              <w:t>BR-001</w:t>
            </w:r>
          </w:p>
        </w:tc>
        <w:tc>
          <w:tcPr>
            <w:tcW w:type="dxa" w:w="3408"/>
          </w:tcPr>
          <w:p>
            <w:pPr>
              <w:spacing w:after="0"/>
            </w:pPr>
            <w:r>
              <w:rPr>
                <w:sz w:val="16"/>
              </w:rPr>
              <w:t>FR-STR-001 to FR-STR-007</w:t>
            </w:r>
          </w:p>
        </w:tc>
        <w:tc>
          <w:tcPr>
            <w:tcW w:type="dxa" w:w="3408"/>
          </w:tcPr>
          <w:p>
            <w:pPr>
              <w:spacing w:after="0"/>
            </w:pPr>
            <w:r>
              <w:rPr>
                <w:sz w:val="16"/>
              </w:rPr>
              <w:t>Strategy evaluation</w:t>
            </w:r>
          </w:p>
        </w:tc>
      </w:tr>
      <w:tr>
        <w:tc>
          <w:tcPr>
            <w:tcW w:type="dxa" w:w="3408"/>
          </w:tcPr>
          <w:p>
            <w:pPr>
              <w:spacing w:after="0"/>
            </w:pPr>
            <w:r>
              <w:rPr>
                <w:sz w:val="16"/>
              </w:rPr>
              <w:t>BR-002</w:t>
            </w:r>
          </w:p>
        </w:tc>
        <w:tc>
          <w:tcPr>
            <w:tcW w:type="dxa" w:w="3408"/>
          </w:tcPr>
          <w:p>
            <w:pPr>
              <w:spacing w:after="0"/>
            </w:pPr>
            <w:r>
              <w:rPr>
                <w:sz w:val="16"/>
              </w:rPr>
              <w:t>FR-MD-001 to FR-MD-006</w:t>
            </w:r>
          </w:p>
        </w:tc>
        <w:tc>
          <w:tcPr>
            <w:tcW w:type="dxa" w:w="3408"/>
          </w:tcPr>
          <w:p>
            <w:pPr>
              <w:spacing w:after="0"/>
            </w:pPr>
            <w:r>
              <w:rPr>
                <w:sz w:val="16"/>
              </w:rPr>
              <w:t>Market data validation</w:t>
            </w:r>
          </w:p>
        </w:tc>
      </w:tr>
      <w:tr>
        <w:tc>
          <w:tcPr>
            <w:tcW w:type="dxa" w:w="3408"/>
          </w:tcPr>
          <w:p>
            <w:pPr>
              <w:spacing w:after="0"/>
            </w:pPr>
            <w:r>
              <w:rPr>
                <w:sz w:val="16"/>
              </w:rPr>
              <w:t>BR-003</w:t>
            </w:r>
          </w:p>
        </w:tc>
        <w:tc>
          <w:tcPr>
            <w:tcW w:type="dxa" w:w="3408"/>
          </w:tcPr>
          <w:p>
            <w:pPr>
              <w:spacing w:after="0"/>
            </w:pPr>
            <w:r>
              <w:rPr>
                <w:sz w:val="16"/>
              </w:rPr>
              <w:t>FR-STR / FR-SIG</w:t>
            </w:r>
          </w:p>
        </w:tc>
        <w:tc>
          <w:tcPr>
            <w:tcW w:type="dxa" w:w="3408"/>
          </w:tcPr>
          <w:p>
            <w:pPr>
              <w:spacing w:after="0"/>
            </w:pPr>
            <w:r>
              <w:rPr>
                <w:sz w:val="16"/>
              </w:rPr>
              <w:t>Signal generation</w:t>
            </w:r>
          </w:p>
        </w:tc>
      </w:tr>
      <w:tr>
        <w:tc>
          <w:tcPr>
            <w:tcW w:type="dxa" w:w="3408"/>
          </w:tcPr>
          <w:p>
            <w:pPr>
              <w:spacing w:after="0"/>
            </w:pPr>
            <w:r>
              <w:rPr>
                <w:sz w:val="16"/>
              </w:rPr>
              <w:t>BR-004</w:t>
            </w:r>
          </w:p>
        </w:tc>
        <w:tc>
          <w:tcPr>
            <w:tcW w:type="dxa" w:w="3408"/>
          </w:tcPr>
          <w:p>
            <w:pPr>
              <w:spacing w:after="0"/>
            </w:pPr>
            <w:r>
              <w:rPr>
                <w:sz w:val="16"/>
              </w:rPr>
              <w:t>FR-RSK-001 to FR-RSK-008</w:t>
            </w:r>
          </w:p>
        </w:tc>
        <w:tc>
          <w:tcPr>
            <w:tcW w:type="dxa" w:w="3408"/>
          </w:tcPr>
          <w:p>
            <w:pPr>
              <w:spacing w:after="0"/>
            </w:pPr>
            <w:r>
              <w:rPr>
                <w:sz w:val="16"/>
              </w:rPr>
              <w:t>Risk validation</w:t>
            </w:r>
          </w:p>
        </w:tc>
      </w:tr>
      <w:tr>
        <w:tc>
          <w:tcPr>
            <w:tcW w:type="dxa" w:w="3408"/>
          </w:tcPr>
          <w:p>
            <w:pPr>
              <w:spacing w:after="0"/>
            </w:pPr>
            <w:r>
              <w:rPr>
                <w:sz w:val="16"/>
              </w:rPr>
              <w:t>BR-005</w:t>
            </w:r>
          </w:p>
        </w:tc>
        <w:tc>
          <w:tcPr>
            <w:tcW w:type="dxa" w:w="3408"/>
          </w:tcPr>
          <w:p>
            <w:pPr>
              <w:spacing w:after="0"/>
            </w:pPr>
            <w:r>
              <w:rPr>
                <w:sz w:val="16"/>
              </w:rPr>
              <w:t>FR-QTY-001 to FR-QTY-005</w:t>
            </w:r>
          </w:p>
        </w:tc>
        <w:tc>
          <w:tcPr>
            <w:tcW w:type="dxa" w:w="3408"/>
          </w:tcPr>
          <w:p>
            <w:pPr>
              <w:spacing w:after="0"/>
            </w:pPr>
            <w:r>
              <w:rPr>
                <w:sz w:val="16"/>
              </w:rPr>
              <w:t>Position sizing</w:t>
            </w:r>
          </w:p>
        </w:tc>
      </w:tr>
      <w:tr>
        <w:tc>
          <w:tcPr>
            <w:tcW w:type="dxa" w:w="3408"/>
          </w:tcPr>
          <w:p>
            <w:pPr>
              <w:spacing w:after="0"/>
            </w:pPr>
            <w:r>
              <w:rPr>
                <w:sz w:val="16"/>
              </w:rPr>
              <w:t>BR-006</w:t>
            </w:r>
          </w:p>
        </w:tc>
        <w:tc>
          <w:tcPr>
            <w:tcW w:type="dxa" w:w="3408"/>
          </w:tcPr>
          <w:p>
            <w:pPr>
              <w:spacing w:after="0"/>
            </w:pPr>
            <w:r>
              <w:rPr>
                <w:sz w:val="16"/>
              </w:rPr>
              <w:t>FR-SIG-004 / FR-ORD-007</w:t>
            </w:r>
          </w:p>
        </w:tc>
        <w:tc>
          <w:tcPr>
            <w:tcW w:type="dxa" w:w="3408"/>
          </w:tcPr>
          <w:p>
            <w:pPr>
              <w:spacing w:after="0"/>
            </w:pPr>
            <w:r>
              <w:rPr>
                <w:sz w:val="16"/>
              </w:rPr>
              <w:t>Duplicate prevention</w:t>
            </w:r>
          </w:p>
        </w:tc>
      </w:tr>
      <w:tr>
        <w:tc>
          <w:tcPr>
            <w:tcW w:type="dxa" w:w="3408"/>
          </w:tcPr>
          <w:p>
            <w:pPr>
              <w:spacing w:after="0"/>
            </w:pPr>
            <w:r>
              <w:rPr>
                <w:sz w:val="16"/>
              </w:rPr>
              <w:t>BR-007</w:t>
            </w:r>
          </w:p>
        </w:tc>
        <w:tc>
          <w:tcPr>
            <w:tcW w:type="dxa" w:w="3408"/>
          </w:tcPr>
          <w:p>
            <w:pPr>
              <w:spacing w:after="0"/>
            </w:pPr>
            <w:r>
              <w:rPr>
                <w:sz w:val="16"/>
              </w:rPr>
              <w:t>FR-ORD-005 / FR-ORD-006</w:t>
            </w:r>
          </w:p>
        </w:tc>
        <w:tc>
          <w:tcPr>
            <w:tcW w:type="dxa" w:w="3408"/>
          </w:tcPr>
          <w:p>
            <w:pPr>
              <w:spacing w:after="0"/>
            </w:pPr>
            <w:r>
              <w:rPr>
                <w:sz w:val="16"/>
              </w:rPr>
              <w:t>Order lifecycle</w:t>
            </w:r>
          </w:p>
        </w:tc>
      </w:tr>
      <w:tr>
        <w:tc>
          <w:tcPr>
            <w:tcW w:type="dxa" w:w="3408"/>
          </w:tcPr>
          <w:p>
            <w:pPr>
              <w:spacing w:after="0"/>
            </w:pPr>
            <w:r>
              <w:rPr>
                <w:sz w:val="16"/>
              </w:rPr>
              <w:t>BR-008</w:t>
            </w:r>
          </w:p>
        </w:tc>
        <w:tc>
          <w:tcPr>
            <w:tcW w:type="dxa" w:w="3408"/>
          </w:tcPr>
          <w:p>
            <w:pPr>
              <w:spacing w:after="0"/>
            </w:pPr>
            <w:r>
              <w:rPr>
                <w:sz w:val="16"/>
              </w:rPr>
              <w:t>FR-POS-001 to FR-POS-007</w:t>
            </w:r>
          </w:p>
        </w:tc>
        <w:tc>
          <w:tcPr>
            <w:tcW w:type="dxa" w:w="3408"/>
          </w:tcPr>
          <w:p>
            <w:pPr>
              <w:spacing w:after="0"/>
            </w:pPr>
            <w:r>
              <w:rPr>
                <w:sz w:val="16"/>
              </w:rPr>
              <w:t>Position management</w:t>
            </w:r>
          </w:p>
        </w:tc>
      </w:tr>
      <w:tr>
        <w:tc>
          <w:tcPr>
            <w:tcW w:type="dxa" w:w="3408"/>
          </w:tcPr>
          <w:p>
            <w:pPr>
              <w:spacing w:after="0"/>
            </w:pPr>
            <w:r>
              <w:rPr>
                <w:sz w:val="16"/>
              </w:rPr>
              <w:t>BR-009</w:t>
            </w:r>
          </w:p>
        </w:tc>
        <w:tc>
          <w:tcPr>
            <w:tcW w:type="dxa" w:w="3408"/>
          </w:tcPr>
          <w:p>
            <w:pPr>
              <w:spacing w:after="0"/>
            </w:pPr>
            <w:r>
              <w:rPr>
                <w:sz w:val="16"/>
              </w:rPr>
              <w:t>Exit Management</w:t>
            </w:r>
          </w:p>
        </w:tc>
        <w:tc>
          <w:tcPr>
            <w:tcW w:type="dxa" w:w="3408"/>
          </w:tcPr>
          <w:p>
            <w:pPr>
              <w:spacing w:after="0"/>
            </w:pPr>
            <w:r>
              <w:rPr>
                <w:sz w:val="16"/>
              </w:rPr>
              <w:t>Exit scenarios</w:t>
            </w:r>
          </w:p>
        </w:tc>
      </w:tr>
      <w:tr>
        <w:tc>
          <w:tcPr>
            <w:tcW w:type="dxa" w:w="3408"/>
          </w:tcPr>
          <w:p>
            <w:pPr>
              <w:spacing w:after="0"/>
            </w:pPr>
            <w:r>
              <w:rPr>
                <w:sz w:val="16"/>
              </w:rPr>
              <w:t>BR-010</w:t>
            </w:r>
          </w:p>
        </w:tc>
        <w:tc>
          <w:tcPr>
            <w:tcW w:type="dxa" w:w="3408"/>
          </w:tcPr>
          <w:p>
            <w:pPr>
              <w:spacing w:after="0"/>
            </w:pPr>
            <w:r>
              <w:rPr>
                <w:sz w:val="16"/>
              </w:rPr>
              <w:t>FR-PNL-001 to FR-PNL-006</w:t>
            </w:r>
          </w:p>
        </w:tc>
        <w:tc>
          <w:tcPr>
            <w:tcW w:type="dxa" w:w="3408"/>
          </w:tcPr>
          <w:p>
            <w:pPr>
              <w:spacing w:after="0"/>
            </w:pPr>
            <w:r>
              <w:rPr>
                <w:sz w:val="16"/>
              </w:rPr>
              <w:t>P&amp;L</w:t>
            </w:r>
          </w:p>
        </w:tc>
      </w:tr>
      <w:tr>
        <w:tc>
          <w:tcPr>
            <w:tcW w:type="dxa" w:w="3408"/>
          </w:tcPr>
          <w:p>
            <w:pPr>
              <w:spacing w:after="0"/>
            </w:pPr>
            <w:r>
              <w:rPr>
                <w:sz w:val="16"/>
              </w:rPr>
              <w:t>BR-011</w:t>
            </w:r>
          </w:p>
        </w:tc>
        <w:tc>
          <w:tcPr>
            <w:tcW w:type="dxa" w:w="3408"/>
          </w:tcPr>
          <w:p>
            <w:pPr>
              <w:spacing w:after="0"/>
            </w:pPr>
            <w:r>
              <w:rPr>
                <w:sz w:val="16"/>
              </w:rPr>
              <w:t>FR-BKT-001 to FR-BKT-008</w:t>
            </w:r>
          </w:p>
        </w:tc>
        <w:tc>
          <w:tcPr>
            <w:tcW w:type="dxa" w:w="3408"/>
          </w:tcPr>
          <w:p>
            <w:pPr>
              <w:spacing w:after="0"/>
            </w:pPr>
            <w:r>
              <w:rPr>
                <w:sz w:val="16"/>
              </w:rPr>
              <w:t>Backtesting</w:t>
            </w:r>
          </w:p>
        </w:tc>
      </w:tr>
      <w:tr>
        <w:tc>
          <w:tcPr>
            <w:tcW w:type="dxa" w:w="3408"/>
          </w:tcPr>
          <w:p>
            <w:pPr>
              <w:spacing w:after="0"/>
            </w:pPr>
            <w:r>
              <w:rPr>
                <w:sz w:val="16"/>
              </w:rPr>
              <w:t>BR-012</w:t>
            </w:r>
          </w:p>
        </w:tc>
        <w:tc>
          <w:tcPr>
            <w:tcW w:type="dxa" w:w="3408"/>
          </w:tcPr>
          <w:p>
            <w:pPr>
              <w:spacing w:after="0"/>
            </w:pPr>
            <w:r>
              <w:rPr>
                <w:sz w:val="16"/>
              </w:rPr>
              <w:t>Paper Trading</w:t>
            </w:r>
          </w:p>
        </w:tc>
        <w:tc>
          <w:tcPr>
            <w:tcW w:type="dxa" w:w="3408"/>
          </w:tcPr>
          <w:p>
            <w:pPr>
              <w:spacing w:after="0"/>
            </w:pPr>
            <w:r>
              <w:rPr>
                <w:sz w:val="16"/>
              </w:rPr>
              <w:t>Environment controls</w:t>
            </w:r>
          </w:p>
        </w:tc>
      </w:tr>
      <w:tr>
        <w:tc>
          <w:tcPr>
            <w:tcW w:type="dxa" w:w="3408"/>
          </w:tcPr>
          <w:p>
            <w:pPr>
              <w:spacing w:after="0"/>
            </w:pPr>
            <w:r>
              <w:rPr>
                <w:sz w:val="16"/>
              </w:rPr>
              <w:t>BR-013</w:t>
            </w:r>
          </w:p>
        </w:tc>
        <w:tc>
          <w:tcPr>
            <w:tcW w:type="dxa" w:w="3408"/>
          </w:tcPr>
          <w:p>
            <w:pPr>
              <w:spacing w:after="0"/>
            </w:pPr>
            <w:r>
              <w:rPr>
                <w:sz w:val="16"/>
              </w:rPr>
              <w:t>FR-AUD-001 to FR-AUD-007</w:t>
            </w:r>
          </w:p>
        </w:tc>
        <w:tc>
          <w:tcPr>
            <w:tcW w:type="dxa" w:w="3408"/>
          </w:tcPr>
          <w:p>
            <w:pPr>
              <w:spacing w:after="0"/>
            </w:pPr>
            <w:r>
              <w:rPr>
                <w:sz w:val="16"/>
              </w:rPr>
              <w:t>Audit</w:t>
            </w:r>
          </w:p>
        </w:tc>
      </w:tr>
      <w:tr>
        <w:tc>
          <w:tcPr>
            <w:tcW w:type="dxa" w:w="3408"/>
          </w:tcPr>
          <w:p>
            <w:pPr>
              <w:spacing w:after="0"/>
            </w:pPr>
            <w:r>
              <w:rPr>
                <w:sz w:val="16"/>
              </w:rPr>
              <w:t>BR-014</w:t>
            </w:r>
          </w:p>
        </w:tc>
        <w:tc>
          <w:tcPr>
            <w:tcW w:type="dxa" w:w="3408"/>
          </w:tcPr>
          <w:p>
            <w:pPr>
              <w:spacing w:after="0"/>
            </w:pPr>
            <w:r>
              <w:rPr>
                <w:sz w:val="16"/>
              </w:rPr>
              <w:t>Reconciliation</w:t>
            </w:r>
          </w:p>
        </w:tc>
        <w:tc>
          <w:tcPr>
            <w:tcW w:type="dxa" w:w="3408"/>
          </w:tcPr>
          <w:p>
            <w:pPr>
              <w:spacing w:after="0"/>
            </w:pPr>
            <w:r>
              <w:rPr>
                <w:sz w:val="16"/>
              </w:rPr>
              <w:t>Broker/internal matching</w:t>
            </w:r>
          </w:p>
        </w:tc>
      </w:tr>
      <w:tr>
        <w:tc>
          <w:tcPr>
            <w:tcW w:type="dxa" w:w="3408"/>
          </w:tcPr>
          <w:p>
            <w:pPr>
              <w:spacing w:after="0"/>
            </w:pPr>
            <w:r>
              <w:rPr>
                <w:sz w:val="16"/>
              </w:rPr>
              <w:t>BR-015</w:t>
            </w:r>
          </w:p>
        </w:tc>
        <w:tc>
          <w:tcPr>
            <w:tcW w:type="dxa" w:w="3408"/>
          </w:tcPr>
          <w:p>
            <w:pPr>
              <w:spacing w:after="0"/>
            </w:pPr>
            <w:r>
              <w:rPr>
                <w:sz w:val="16"/>
              </w:rPr>
              <w:t>Dashboard &amp; Reporting</w:t>
            </w:r>
          </w:p>
        </w:tc>
        <w:tc>
          <w:tcPr>
            <w:tcW w:type="dxa" w:w="3408"/>
          </w:tcPr>
          <w:p>
            <w:pPr>
              <w:spacing w:after="0"/>
            </w:pPr>
            <w:r>
              <w:rPr>
                <w:sz w:val="16"/>
              </w:rPr>
              <w:t>Reports and monitoring</w:t>
            </w:r>
          </w:p>
        </w:tc>
      </w:tr>
    </w:tbl>
    <w:p>
      <w:pPr>
        <w:pStyle w:val="Heading1"/>
      </w:pPr>
      <w:r>
        <w:t>29. Open Items / Decisions Required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Item</w:t>
            </w:r>
          </w:p>
        </w:tc>
        <w:tc>
          <w:tcPr>
            <w:tcW w:type="dxa" w:w="3408"/>
            <w:shd w:fill="D9EAF7"/>
          </w:tcPr>
          <w:p>
            <w:r>
              <w:rPr>
                <w:b/>
                <w:sz w:val="16"/>
              </w:rPr>
              <w:t>Decision Needed</w:t>
            </w:r>
          </w:p>
        </w:tc>
        <w:tc>
          <w:tcPr>
            <w:tcW w:type="dxa" w:w="3408"/>
            <w:shd w:fill="D9EAF7"/>
          </w:tcPr>
          <w:p>
            <w:r>
              <w:rPr>
                <w:b/>
                <w:sz w:val="16"/>
              </w:rPr>
              <w:t>Owner</w:t>
            </w:r>
          </w:p>
        </w:tc>
      </w:tr>
      <w:tr>
        <w:tc>
          <w:tcPr>
            <w:tcW w:type="dxa" w:w="3408"/>
          </w:tcPr>
          <w:p>
            <w:pPr>
              <w:spacing w:after="0"/>
            </w:pPr>
            <w:r>
              <w:rPr>
                <w:sz w:val="16"/>
              </w:rPr>
              <w:t>Exact strategy thresholds</w:t>
            </w:r>
          </w:p>
        </w:tc>
        <w:tc>
          <w:tcPr>
            <w:tcW w:type="dxa" w:w="3408"/>
          </w:tcPr>
          <w:p>
            <w:pPr>
              <w:spacing w:after="0"/>
            </w:pPr>
            <w:r>
              <w:rPr>
                <w:sz w:val="16"/>
              </w:rPr>
              <w:t>Approve after initial backtesting analysis.</w:t>
            </w:r>
          </w:p>
        </w:tc>
        <w:tc>
          <w:tcPr>
            <w:tcW w:type="dxa" w:w="3408"/>
          </w:tcPr>
          <w:p>
            <w:pPr>
              <w:spacing w:after="0"/>
            </w:pPr>
            <w:r>
              <w:rPr>
                <w:sz w:val="16"/>
              </w:rPr>
              <w:t>Business Owner / Trader</w:t>
            </w:r>
          </w:p>
        </w:tc>
      </w:tr>
      <w:tr>
        <w:tc>
          <w:tcPr>
            <w:tcW w:type="dxa" w:w="3408"/>
          </w:tcPr>
          <w:p>
            <w:pPr>
              <w:spacing w:after="0"/>
            </w:pPr>
            <w:r>
              <w:rPr>
                <w:sz w:val="16"/>
              </w:rPr>
              <w:t>Risk percentage</w:t>
            </w:r>
          </w:p>
        </w:tc>
        <w:tc>
          <w:tcPr>
            <w:tcW w:type="dxa" w:w="3408"/>
          </w:tcPr>
          <w:p>
            <w:pPr>
              <w:spacing w:after="0"/>
            </w:pPr>
            <w:r>
              <w:rPr>
                <w:sz w:val="16"/>
              </w:rPr>
              <w:t>Define acceptable per-trade risk for testing.</w:t>
            </w:r>
          </w:p>
        </w:tc>
        <w:tc>
          <w:tcPr>
            <w:tcW w:type="dxa" w:w="3408"/>
          </w:tcPr>
          <w:p>
            <w:pPr>
              <w:spacing w:after="0"/>
            </w:pPr>
            <w:r>
              <w:rPr>
                <w:sz w:val="16"/>
              </w:rPr>
              <w:t>Risk Owner</w:t>
            </w:r>
          </w:p>
        </w:tc>
      </w:tr>
      <w:tr>
        <w:tc>
          <w:tcPr>
            <w:tcW w:type="dxa" w:w="3408"/>
          </w:tcPr>
          <w:p>
            <w:pPr>
              <w:spacing w:after="0"/>
            </w:pPr>
            <w:r>
              <w:rPr>
                <w:sz w:val="16"/>
              </w:rPr>
              <w:t>Daily loss limit</w:t>
            </w:r>
          </w:p>
        </w:tc>
        <w:tc>
          <w:tcPr>
            <w:tcW w:type="dxa" w:w="3408"/>
          </w:tcPr>
          <w:p>
            <w:pPr>
              <w:spacing w:after="0"/>
            </w:pPr>
            <w:r>
              <w:rPr>
                <w:sz w:val="16"/>
              </w:rPr>
              <w:t>Define V1 limit.</w:t>
            </w:r>
          </w:p>
        </w:tc>
        <w:tc>
          <w:tcPr>
            <w:tcW w:type="dxa" w:w="3408"/>
          </w:tcPr>
          <w:p>
            <w:pPr>
              <w:spacing w:after="0"/>
            </w:pPr>
            <w:r>
              <w:rPr>
                <w:sz w:val="16"/>
              </w:rPr>
              <w:t>Risk Owner</w:t>
            </w:r>
          </w:p>
        </w:tc>
      </w:tr>
      <w:tr>
        <w:tc>
          <w:tcPr>
            <w:tcW w:type="dxa" w:w="3408"/>
          </w:tcPr>
          <w:p>
            <w:pPr>
              <w:spacing w:after="0"/>
            </w:pPr>
            <w:r>
              <w:rPr>
                <w:sz w:val="16"/>
              </w:rPr>
              <w:t>Broker/API</w:t>
            </w:r>
          </w:p>
        </w:tc>
        <w:tc>
          <w:tcPr>
            <w:tcW w:type="dxa" w:w="3408"/>
          </w:tcPr>
          <w:p>
            <w:pPr>
              <w:spacing w:after="0"/>
            </w:pPr>
            <w:r>
              <w:rPr>
                <w:sz w:val="16"/>
              </w:rPr>
              <w:t>Select broker and confirm API capabilities.</w:t>
            </w:r>
          </w:p>
        </w:tc>
        <w:tc>
          <w:tcPr>
            <w:tcW w:type="dxa" w:w="3408"/>
          </w:tcPr>
          <w:p>
            <w:pPr>
              <w:spacing w:after="0"/>
            </w:pPr>
            <w:r>
              <w:rPr>
                <w:sz w:val="16"/>
              </w:rPr>
              <w:t>Technical Lead</w:t>
            </w:r>
          </w:p>
        </w:tc>
      </w:tr>
      <w:tr>
        <w:tc>
          <w:tcPr>
            <w:tcW w:type="dxa" w:w="3408"/>
          </w:tcPr>
          <w:p>
            <w:pPr>
              <w:spacing w:after="0"/>
            </w:pPr>
            <w:r>
              <w:rPr>
                <w:sz w:val="16"/>
              </w:rPr>
              <w:t>Market-data source</w:t>
            </w:r>
          </w:p>
        </w:tc>
        <w:tc>
          <w:tcPr>
            <w:tcW w:type="dxa" w:w="3408"/>
          </w:tcPr>
          <w:p>
            <w:pPr>
              <w:spacing w:after="0"/>
            </w:pPr>
            <w:r>
              <w:rPr>
                <w:sz w:val="16"/>
              </w:rPr>
              <w:t>Select source and data quality requirements.</w:t>
            </w:r>
          </w:p>
        </w:tc>
        <w:tc>
          <w:tcPr>
            <w:tcW w:type="dxa" w:w="3408"/>
          </w:tcPr>
          <w:p>
            <w:pPr>
              <w:spacing w:after="0"/>
            </w:pPr>
            <w:r>
              <w:rPr>
                <w:sz w:val="16"/>
              </w:rPr>
              <w:t>Technical Lead</w:t>
            </w:r>
          </w:p>
        </w:tc>
      </w:tr>
      <w:tr>
        <w:tc>
          <w:tcPr>
            <w:tcW w:type="dxa" w:w="3408"/>
          </w:tcPr>
          <w:p>
            <w:pPr>
              <w:spacing w:after="0"/>
            </w:pPr>
            <w:r>
              <w:rPr>
                <w:sz w:val="16"/>
              </w:rPr>
              <w:t>Order type</w:t>
            </w:r>
          </w:p>
        </w:tc>
        <w:tc>
          <w:tcPr>
            <w:tcW w:type="dxa" w:w="3408"/>
          </w:tcPr>
          <w:p>
            <w:pPr>
              <w:spacing w:after="0"/>
            </w:pPr>
            <w:r>
              <w:rPr>
                <w:sz w:val="16"/>
              </w:rPr>
              <w:t>Confirm market/limit behaviour for V1.</w:t>
            </w:r>
          </w:p>
        </w:tc>
        <w:tc>
          <w:tcPr>
            <w:tcW w:type="dxa" w:w="3408"/>
          </w:tcPr>
          <w:p>
            <w:pPr>
              <w:spacing w:after="0"/>
            </w:pPr>
            <w:r>
              <w:rPr>
                <w:sz w:val="16"/>
              </w:rPr>
              <w:t>Business + Technical</w:t>
            </w:r>
          </w:p>
        </w:tc>
      </w:tr>
      <w:tr>
        <w:tc>
          <w:tcPr>
            <w:tcW w:type="dxa" w:w="3408"/>
          </w:tcPr>
          <w:p>
            <w:pPr>
              <w:spacing w:after="0"/>
            </w:pPr>
            <w:r>
              <w:rPr>
                <w:sz w:val="16"/>
              </w:rPr>
              <w:t>Slippage model</w:t>
            </w:r>
          </w:p>
        </w:tc>
        <w:tc>
          <w:tcPr>
            <w:tcW w:type="dxa" w:w="3408"/>
          </w:tcPr>
          <w:p>
            <w:pPr>
              <w:spacing w:after="0"/>
            </w:pPr>
            <w:r>
              <w:rPr>
                <w:sz w:val="16"/>
              </w:rPr>
              <w:t>Agree backtesting assumption.</w:t>
            </w:r>
          </w:p>
        </w:tc>
        <w:tc>
          <w:tcPr>
            <w:tcW w:type="dxa" w:w="3408"/>
          </w:tcPr>
          <w:p>
            <w:pPr>
              <w:spacing w:after="0"/>
            </w:pPr>
            <w:r>
              <w:rPr>
                <w:sz w:val="16"/>
              </w:rPr>
              <w:t>Business + QA</w:t>
            </w:r>
          </w:p>
        </w:tc>
      </w:tr>
      <w:tr>
        <w:tc>
          <w:tcPr>
            <w:tcW w:type="dxa" w:w="3408"/>
          </w:tcPr>
          <w:p>
            <w:pPr>
              <w:spacing w:after="0"/>
            </w:pPr>
            <w:r>
              <w:rPr>
                <w:sz w:val="16"/>
              </w:rPr>
              <w:t>Trading window</w:t>
            </w:r>
          </w:p>
        </w:tc>
        <w:tc>
          <w:tcPr>
            <w:tcW w:type="dxa" w:w="3408"/>
          </w:tcPr>
          <w:p>
            <w:pPr>
              <w:spacing w:after="0"/>
            </w:pPr>
            <w:r>
              <w:rPr>
                <w:sz w:val="16"/>
              </w:rPr>
              <w:t>Confirm entry cutoff and exit handling.</w:t>
            </w:r>
          </w:p>
        </w:tc>
        <w:tc>
          <w:tcPr>
            <w:tcW w:type="dxa" w:w="3408"/>
          </w:tcPr>
          <w:p>
            <w:pPr>
              <w:spacing w:after="0"/>
            </w:pPr>
            <w:r>
              <w:rPr>
                <w:sz w:val="16"/>
              </w:rPr>
              <w:t>Business Owner</w:t>
            </w:r>
          </w:p>
        </w:tc>
      </w:tr>
      <w:tr>
        <w:tc>
          <w:tcPr>
            <w:tcW w:type="dxa" w:w="3408"/>
          </w:tcPr>
          <w:p>
            <w:pPr>
              <w:spacing w:after="0"/>
            </w:pPr>
            <w:r>
              <w:rPr>
                <w:sz w:val="16"/>
              </w:rPr>
              <w:t>Live-trading gate</w:t>
            </w:r>
          </w:p>
        </w:tc>
        <w:tc>
          <w:tcPr>
            <w:tcW w:type="dxa" w:w="3408"/>
          </w:tcPr>
          <w:p>
            <w:pPr>
              <w:spacing w:after="0"/>
            </w:pPr>
            <w:r>
              <w:rPr>
                <w:sz w:val="16"/>
              </w:rPr>
              <w:t>Define formal approval criteria, if ever required.</w:t>
            </w:r>
          </w:p>
        </w:tc>
        <w:tc>
          <w:tcPr>
            <w:tcW w:type="dxa" w:w="3408"/>
          </w:tcPr>
          <w:p>
            <w:pPr>
              <w:spacing w:after="0"/>
            </w:pPr>
            <w:r>
              <w:rPr>
                <w:sz w:val="16"/>
              </w:rPr>
              <w:t>Business + Risk</w:t>
            </w:r>
          </w:p>
        </w:tc>
      </w:tr>
    </w:tbl>
    <w:p>
      <w:pPr>
        <w:pStyle w:val="Heading1"/>
      </w:pPr>
      <w:r>
        <w:t>30. Definition of Done – FRD</w:t>
      </w:r>
    </w:p>
    <w:p>
      <w:pPr>
        <w:pStyle w:val="ListBullet"/>
        <w:spacing w:after="20"/>
      </w:pPr>
      <w:r>
        <w:t>All BRD requirements have functional coverage.</w:t>
      </w:r>
    </w:p>
    <w:p>
      <w:pPr>
        <w:pStyle w:val="ListBullet"/>
        <w:spacing w:after="20"/>
      </w:pPr>
      <w:r>
        <w:t>Functional behaviour is unambiguous and testable.</w:t>
      </w:r>
    </w:p>
    <w:p>
      <w:pPr>
        <w:pStyle w:val="ListBullet"/>
        <w:spacing w:after="20"/>
      </w:pPr>
      <w:r>
        <w:t>Positive, negative and exception paths are documented.</w:t>
      </w:r>
    </w:p>
    <w:p>
      <w:pPr>
        <w:pStyle w:val="ListBullet"/>
        <w:spacing w:after="20"/>
      </w:pPr>
      <w:r>
        <w:t>Order, position and signal state models are defined.</w:t>
      </w:r>
    </w:p>
    <w:p>
      <w:pPr>
        <w:pStyle w:val="ListBullet"/>
        <w:spacing w:after="20"/>
      </w:pPr>
      <w:r>
        <w:t>Integration expectations are documented.</w:t>
      </w:r>
    </w:p>
    <w:p>
      <w:pPr>
        <w:pStyle w:val="ListBullet"/>
        <w:spacing w:after="20"/>
      </w:pPr>
      <w:r>
        <w:t>Initial RTM mapping is complete.</w:t>
      </w:r>
    </w:p>
    <w:p>
      <w:pPr>
        <w:pStyle w:val="ListBullet"/>
        <w:spacing w:after="20"/>
      </w:pPr>
      <w:r>
        <w:t>Open decisions are identified and assigned.</w:t>
      </w:r>
    </w:p>
    <w:p>
      <w:pPr>
        <w:pStyle w:val="ListBullet"/>
        <w:spacing w:after="20"/>
      </w:pPr>
      <w:r>
        <w:t>FRD is approved before detailed development begins.</w:t>
      </w:r>
    </w:p>
    <w:p>
      <w:pPr>
        <w:pStyle w:val="Heading1"/>
      </w:pPr>
      <w:r>
        <w:t>31. Approval / Sign-off</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Role</w:t>
            </w:r>
          </w:p>
        </w:tc>
        <w:tc>
          <w:tcPr>
            <w:tcW w:type="dxa" w:w="3408"/>
            <w:shd w:fill="D9EAF7"/>
          </w:tcPr>
          <w:p>
            <w:r>
              <w:rPr>
                <w:b/>
                <w:sz w:val="16"/>
              </w:rPr>
              <w:t>Responsibility</w:t>
            </w:r>
          </w:p>
        </w:tc>
        <w:tc>
          <w:tcPr>
            <w:tcW w:type="dxa" w:w="3408"/>
            <w:shd w:fill="D9EAF7"/>
          </w:tcPr>
          <w:p>
            <w:r>
              <w:rPr>
                <w:b/>
                <w:sz w:val="16"/>
              </w:rPr>
              <w:t>Status</w:t>
            </w:r>
          </w:p>
        </w:tc>
      </w:tr>
      <w:tr>
        <w:tc>
          <w:tcPr>
            <w:tcW w:type="dxa" w:w="3408"/>
          </w:tcPr>
          <w:p>
            <w:pPr>
              <w:spacing w:after="0"/>
            </w:pPr>
            <w:r>
              <w:rPr>
                <w:sz w:val="16"/>
              </w:rPr>
              <w:t>Business Owner / Trader</w:t>
            </w:r>
          </w:p>
        </w:tc>
        <w:tc>
          <w:tcPr>
            <w:tcW w:type="dxa" w:w="3408"/>
          </w:tcPr>
          <w:p>
            <w:pPr>
              <w:spacing w:after="0"/>
            </w:pPr>
            <w:r>
              <w:rPr>
                <w:sz w:val="16"/>
              </w:rPr>
              <w:t>Approve functional business behaviour.</w:t>
            </w:r>
          </w:p>
        </w:tc>
        <w:tc>
          <w:tcPr>
            <w:tcW w:type="dxa" w:w="3408"/>
          </w:tcPr>
          <w:p>
            <w:pPr>
              <w:spacing w:after="0"/>
            </w:pPr>
            <w:r>
              <w:rPr>
                <w:sz w:val="16"/>
              </w:rPr>
              <w:t>Pending</w:t>
            </w:r>
          </w:p>
        </w:tc>
      </w:tr>
      <w:tr>
        <w:tc>
          <w:tcPr>
            <w:tcW w:type="dxa" w:w="3408"/>
          </w:tcPr>
          <w:p>
            <w:pPr>
              <w:spacing w:after="0"/>
            </w:pPr>
            <w:r>
              <w:rPr>
                <w:sz w:val="16"/>
              </w:rPr>
              <w:t>Risk Owner</w:t>
            </w:r>
          </w:p>
        </w:tc>
        <w:tc>
          <w:tcPr>
            <w:tcW w:type="dxa" w:w="3408"/>
          </w:tcPr>
          <w:p>
            <w:pPr>
              <w:spacing w:after="0"/>
            </w:pPr>
            <w:r>
              <w:rPr>
                <w:sz w:val="16"/>
              </w:rPr>
              <w:t>Approve risk functionality.</w:t>
            </w:r>
          </w:p>
        </w:tc>
        <w:tc>
          <w:tcPr>
            <w:tcW w:type="dxa" w:w="3408"/>
          </w:tcPr>
          <w:p>
            <w:pPr>
              <w:spacing w:after="0"/>
            </w:pPr>
            <w:r>
              <w:rPr>
                <w:sz w:val="16"/>
              </w:rPr>
              <w:t>Pending</w:t>
            </w:r>
          </w:p>
        </w:tc>
      </w:tr>
      <w:tr>
        <w:tc>
          <w:tcPr>
            <w:tcW w:type="dxa" w:w="3408"/>
          </w:tcPr>
          <w:p>
            <w:pPr>
              <w:spacing w:after="0"/>
            </w:pPr>
            <w:r>
              <w:rPr>
                <w:sz w:val="16"/>
              </w:rPr>
              <w:t>Business Analyst</w:t>
            </w:r>
          </w:p>
        </w:tc>
        <w:tc>
          <w:tcPr>
            <w:tcW w:type="dxa" w:w="3408"/>
          </w:tcPr>
          <w:p>
            <w:pPr>
              <w:spacing w:after="0"/>
            </w:pPr>
            <w:r>
              <w:rPr>
                <w:sz w:val="16"/>
              </w:rPr>
              <w:t>Confirm completeness and traceability.</w:t>
            </w:r>
          </w:p>
        </w:tc>
        <w:tc>
          <w:tcPr>
            <w:tcW w:type="dxa" w:w="3408"/>
          </w:tcPr>
          <w:p>
            <w:pPr>
              <w:spacing w:after="0"/>
            </w:pPr>
            <w:r>
              <w:rPr>
                <w:sz w:val="16"/>
              </w:rPr>
              <w:t>Pending</w:t>
            </w:r>
          </w:p>
        </w:tc>
      </w:tr>
      <w:tr>
        <w:tc>
          <w:tcPr>
            <w:tcW w:type="dxa" w:w="3408"/>
          </w:tcPr>
          <w:p>
            <w:pPr>
              <w:spacing w:after="0"/>
            </w:pPr>
            <w:r>
              <w:rPr>
                <w:sz w:val="16"/>
              </w:rPr>
              <w:t>Technical Lead</w:t>
            </w:r>
          </w:p>
        </w:tc>
        <w:tc>
          <w:tcPr>
            <w:tcW w:type="dxa" w:w="3408"/>
          </w:tcPr>
          <w:p>
            <w:pPr>
              <w:spacing w:after="0"/>
            </w:pPr>
            <w:r>
              <w:rPr>
                <w:sz w:val="16"/>
              </w:rPr>
              <w:t>Confirm implementation feasibility.</w:t>
            </w:r>
          </w:p>
        </w:tc>
        <w:tc>
          <w:tcPr>
            <w:tcW w:type="dxa" w:w="3408"/>
          </w:tcPr>
          <w:p>
            <w:pPr>
              <w:spacing w:after="0"/>
            </w:pPr>
            <w:r>
              <w:rPr>
                <w:sz w:val="16"/>
              </w:rPr>
              <w:t>Pending</w:t>
            </w:r>
          </w:p>
        </w:tc>
      </w:tr>
      <w:tr>
        <w:tc>
          <w:tcPr>
            <w:tcW w:type="dxa" w:w="3408"/>
          </w:tcPr>
          <w:p>
            <w:pPr>
              <w:spacing w:after="0"/>
            </w:pPr>
            <w:r>
              <w:rPr>
                <w:sz w:val="16"/>
              </w:rPr>
              <w:t>QA / Test Lead</w:t>
            </w:r>
          </w:p>
        </w:tc>
        <w:tc>
          <w:tcPr>
            <w:tcW w:type="dxa" w:w="3408"/>
          </w:tcPr>
          <w:p>
            <w:pPr>
              <w:spacing w:after="0"/>
            </w:pPr>
            <w:r>
              <w:rPr>
                <w:sz w:val="16"/>
              </w:rPr>
              <w:t>Confirm testability and coverage.</w:t>
            </w:r>
          </w:p>
        </w:tc>
        <w:tc>
          <w:tcPr>
            <w:tcW w:type="dxa" w:w="3408"/>
          </w:tcPr>
          <w:p>
            <w:pPr>
              <w:spacing w:after="0"/>
            </w:pPr>
            <w:r>
              <w:rPr>
                <w:sz w:val="16"/>
              </w:rPr>
              <w:t>Pending</w:t>
            </w:r>
          </w:p>
        </w:tc>
      </w:tr>
    </w:tbl>
    <w:p>
      <w:pPr>
        <w:pStyle w:val="Heading1"/>
      </w:pPr>
      <w:r>
        <w:t>32. Document Control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sz w:val="16"/>
              </w:rPr>
              <w:t>Version</w:t>
            </w:r>
          </w:p>
        </w:tc>
        <w:tc>
          <w:tcPr>
            <w:tcW w:type="dxa" w:w="2556"/>
            <w:shd w:fill="D9EAF7"/>
          </w:tcPr>
          <w:p>
            <w:r>
              <w:rPr>
                <w:b/>
                <w:sz w:val="16"/>
              </w:rPr>
              <w:t>Date</w:t>
            </w:r>
          </w:p>
        </w:tc>
        <w:tc>
          <w:tcPr>
            <w:tcW w:type="dxa" w:w="2556"/>
            <w:shd w:fill="D9EAF7"/>
          </w:tcPr>
          <w:p>
            <w:r>
              <w:rPr>
                <w:b/>
                <w:sz w:val="16"/>
              </w:rPr>
              <w:t>Author</w:t>
            </w:r>
          </w:p>
        </w:tc>
        <w:tc>
          <w:tcPr>
            <w:tcW w:type="dxa" w:w="2556"/>
            <w:shd w:fill="D9EAF7"/>
          </w:tcPr>
          <w:p>
            <w:r>
              <w:rPr>
                <w:b/>
                <w:sz w:val="16"/>
              </w:rPr>
              <w:t>Change Description</w:t>
            </w:r>
          </w:p>
        </w:tc>
      </w:tr>
      <w:tr>
        <w:tc>
          <w:tcPr>
            <w:tcW w:type="dxa" w:w="2556"/>
          </w:tcPr>
          <w:p>
            <w:pPr>
              <w:spacing w:after="0"/>
            </w:pPr>
            <w:r>
              <w:rPr>
                <w:sz w:val="16"/>
              </w:rPr>
              <w:t>1.0</w:t>
            </w:r>
          </w:p>
        </w:tc>
        <w:tc>
          <w:tcPr>
            <w:tcW w:type="dxa" w:w="2556"/>
          </w:tcPr>
          <w:p>
            <w:pPr>
              <w:spacing w:after="0"/>
            </w:pPr>
            <w:r>
              <w:rPr>
                <w:sz w:val="16"/>
              </w:rPr>
              <w:t>09-Aug-2026</w:t>
            </w:r>
          </w:p>
        </w:tc>
        <w:tc>
          <w:tcPr>
            <w:tcW w:type="dxa" w:w="2556"/>
          </w:tcPr>
          <w:p>
            <w:pPr>
              <w:spacing w:after="0"/>
            </w:pPr>
            <w:r>
              <w:rPr>
                <w:sz w:val="16"/>
              </w:rPr>
              <w:t>Business Analyst</w:t>
            </w:r>
          </w:p>
        </w:tc>
        <w:tc>
          <w:tcPr>
            <w:tcW w:type="dxa" w:w="2556"/>
          </w:tcPr>
          <w:p>
            <w:pPr>
              <w:spacing w:after="0"/>
            </w:pPr>
            <w:r>
              <w:rPr>
                <w:sz w:val="16"/>
              </w:rPr>
              <w:t>Initial FRD created from ATOMS BRD v1.0.</w:t>
            </w:r>
          </w:p>
        </w:tc>
      </w:tr>
    </w:tbl>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ATOMS-FRD-001 | Functional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