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PESTLE Analysis – Cornflow Project</w:t>
      </w:r>
    </w:p>
    <w:p>
      <w:r>
        <w:t>🎯 Project Context:</w:t>
      </w:r>
    </w:p>
    <w:p>
      <w:r>
        <w:t>• Project Name: Cornflow</w:t>
      </w:r>
    </w:p>
    <w:p>
      <w:r>
        <w:t>• Vendor: Sainath Chikane (Freelance)</w:t>
      </w:r>
    </w:p>
    <w:p>
      <w:r>
        <w:t>• Client: Sai-Krupa Trending Pvt Ltd</w:t>
      </w:r>
    </w:p>
    <w:p>
      <w:r>
        <w:t>• Domain: Agricultural Data Analytics / BI</w:t>
      </w:r>
    </w:p>
    <w:p>
      <w:r>
        <w:t>• Location Focus: India (Maharashtra, MP, Gujarat, Karnataka)</w:t>
      </w:r>
    </w:p>
    <w:p>
      <w:pPr>
        <w:pStyle w:val="Heading1"/>
      </w:pPr>
      <w:r>
        <w:t>P – Political</w:t>
      </w:r>
    </w:p>
    <w:p>
      <w:pPr>
        <w:pStyle w:val="ListBullet"/>
      </w:pPr>
      <w:r>
        <w:t>• Agricultural Subsidy Policies: Government support to farming (e.g. MSP, fertilizer subsidies) can affect corn production volumes and the demand for analytics platforms like Cornflow</w:t>
      </w:r>
    </w:p>
    <w:p>
      <w:pPr>
        <w:pStyle w:val="ListBullet"/>
      </w:pPr>
      <w:r>
        <w:t>• State-wise Agricultural Regulation: Differing policies across Indian states may affect data availability and compliance</w:t>
      </w:r>
    </w:p>
    <w:p>
      <w:pPr>
        <w:pStyle w:val="ListBullet"/>
      </w:pPr>
      <w:r>
        <w:t>• Rural Development Programs: Initiatives like PM-KISAN and Smart Farming schemes may increase data generation needs and system relevance</w:t>
      </w:r>
    </w:p>
    <w:p>
      <w:pPr>
        <w:pStyle w:val="ListBullet"/>
      </w:pPr>
      <w:r>
        <w:t>• Election Cycles: Policy shifts due to elections can temporarily alter funding or data-sharing permissions</w:t>
      </w:r>
    </w:p>
    <w:p>
      <w:pPr>
        <w:pStyle w:val="Heading1"/>
      </w:pPr>
      <w:r>
        <w:t>E – Economic</w:t>
      </w:r>
    </w:p>
    <w:p>
      <w:pPr>
        <w:pStyle w:val="ListBullet"/>
      </w:pPr>
      <w:r>
        <w:t>• Price Fluctuation of Corn: High volatility increases demand for predictive analytics and decision tools</w:t>
      </w:r>
    </w:p>
    <w:p>
      <w:pPr>
        <w:pStyle w:val="ListBullet"/>
      </w:pPr>
      <w:r>
        <w:t>• Cost Sensitivity of Rural Operations: Affordable analytics solutions gain preference over expensive SaaS options</w:t>
      </w:r>
    </w:p>
    <w:p>
      <w:pPr>
        <w:pStyle w:val="ListBullet"/>
      </w:pPr>
      <w:r>
        <w:t>• Inflation / Tech Budget Cuts: Downturns may affect BI investments unless ROI is proven early</w:t>
      </w:r>
    </w:p>
    <w:p>
      <w:pPr>
        <w:pStyle w:val="ListBullet"/>
      </w:pPr>
      <w:r>
        <w:t>• Growing Agritech Investments: Rising funding supports scalability for projects like Cornflow</w:t>
      </w:r>
    </w:p>
    <w:p>
      <w:pPr>
        <w:pStyle w:val="Heading1"/>
      </w:pPr>
      <w:r>
        <w:t>S – Social</w:t>
      </w:r>
    </w:p>
    <w:p>
      <w:pPr>
        <w:pStyle w:val="ListBullet"/>
      </w:pPr>
      <w:r>
        <w:t>• Digital Literacy in Rural India: Limited dashboard adoption necessitates simple, intuitive UIs</w:t>
      </w:r>
    </w:p>
    <w:p>
      <w:pPr>
        <w:pStyle w:val="ListBullet"/>
      </w:pPr>
      <w:r>
        <w:t>• Changing Attitudes Toward Data-Driven Farming: Younger farmers are data-conscious, benefiting platforms like Cornflow</w:t>
      </w:r>
    </w:p>
    <w:p>
      <w:pPr>
        <w:pStyle w:val="ListBullet"/>
      </w:pPr>
      <w:r>
        <w:t>• Local Language Needs: BI tools may require regional language support</w:t>
      </w:r>
    </w:p>
    <w:p>
      <w:pPr>
        <w:pStyle w:val="ListBullet"/>
      </w:pPr>
      <w:r>
        <w:t>• Employment Optimization: Reducing manpower must be managed sensitively in rural settings</w:t>
      </w:r>
    </w:p>
    <w:p>
      <w:pPr>
        <w:pStyle w:val="Heading1"/>
      </w:pPr>
      <w:r>
        <w:t>T – Technological</w:t>
      </w:r>
    </w:p>
    <w:p>
      <w:pPr>
        <w:pStyle w:val="ListBullet"/>
      </w:pPr>
      <w:r>
        <w:t>• BI Tools Adoption: Widespread Power BI use enhances Cornflow’s relevance</w:t>
      </w:r>
    </w:p>
    <w:p>
      <w:pPr>
        <w:pStyle w:val="ListBullet"/>
      </w:pPr>
      <w:r>
        <w:t>• Cloud Computing Growth: Enables scalability and easier remote access</w:t>
      </w:r>
    </w:p>
    <w:p>
      <w:pPr>
        <w:pStyle w:val="ListBullet"/>
      </w:pPr>
      <w:r>
        <w:t>• Data API Integration: Allows future features like real-time market/weather data</w:t>
      </w:r>
    </w:p>
    <w:p>
      <w:pPr>
        <w:pStyle w:val="ListBullet"/>
      </w:pPr>
      <w:r>
        <w:t>• AI/ML Forecasting Readiness: Adds a competitive edge in next project phase</w:t>
      </w:r>
    </w:p>
    <w:p>
      <w:pPr>
        <w:pStyle w:val="Heading1"/>
      </w:pPr>
      <w:r>
        <w:t>L – Legal</w:t>
      </w:r>
    </w:p>
    <w:p>
      <w:pPr>
        <w:pStyle w:val="ListBullet"/>
      </w:pPr>
      <w:r>
        <w:t>• Data Protection &amp; Consent Laws: Must comply with DPDP Act and data localization policies</w:t>
      </w:r>
    </w:p>
    <w:p>
      <w:pPr>
        <w:pStyle w:val="ListBullet"/>
      </w:pPr>
      <w:r>
        <w:t>• IP Ownership &amp; NDA: Requires clear IP clauses in freelance contracts</w:t>
      </w:r>
    </w:p>
    <w:p>
      <w:pPr>
        <w:pStyle w:val="ListBullet"/>
      </w:pPr>
      <w:r>
        <w:t>• Licensing Requirements: Proper licensing needed for tools like Power BI/MySQL</w:t>
      </w:r>
    </w:p>
    <w:p>
      <w:pPr>
        <w:pStyle w:val="ListBullet"/>
      </w:pPr>
      <w:r>
        <w:t>• Vendor-Client Agreement: Legal clarity ensures smooth delivery and accountability</w:t>
      </w:r>
    </w:p>
    <w:p>
      <w:pPr>
        <w:pStyle w:val="Heading1"/>
      </w:pPr>
      <w:r>
        <w:t>E – Environmental</w:t>
      </w:r>
    </w:p>
    <w:p>
      <w:pPr>
        <w:pStyle w:val="ListBullet"/>
      </w:pPr>
      <w:r>
        <w:t>• Climate Impact on Yield: Analytics helps address variable rainfall and temperatures</w:t>
      </w:r>
    </w:p>
    <w:p>
      <w:pPr>
        <w:pStyle w:val="ListBullet"/>
      </w:pPr>
      <w:r>
        <w:t>• Sustainability Goals: Cornflow promotes efficient resource usage</w:t>
      </w:r>
    </w:p>
    <w:p>
      <w:pPr>
        <w:pStyle w:val="ListBullet"/>
      </w:pPr>
      <w:r>
        <w:t>• Green IT Expectations: Eco-friendly hosting and green IT practices can be considered</w:t>
      </w:r>
    </w:p>
    <w:p>
      <w:pPr>
        <w:pStyle w:val="Heading1"/>
      </w:pPr>
      <w:r>
        <w:t>Summary Table</w:t>
      </w:r>
    </w:p>
    <w:p>
      <w:r>
        <w:t>• Political: Agricultural policies, election cycles, rural schemes</w:t>
        <w:br/>
        <w:t>• Economic: Corn price trends, agritech funding, cost-sensitivity</w:t>
        <w:br/>
        <w:t>• Social: Data literacy, job optimization, regional UX needs</w:t>
        <w:br/>
        <w:t>• Technological: BI tool maturity, API integration, AI forecasting</w:t>
        <w:br/>
        <w:t>• Legal: IP rights, data protection, tool licensing</w:t>
        <w:br/>
        <w:t>• Environmental: Climate-driven analytics, sustainable agriculture alignment</w:t>
      </w:r>
    </w:p>
    <w:p>
      <w:pPr>
        <w:pStyle w:val="Heading1"/>
      </w:pPr>
      <w:r>
        <w:t>✅ Strategic Insight</w:t>
      </w:r>
    </w:p>
    <w:p>
      <w:r>
        <w:t>The Cornflow project aligns well with macroeconomic and industry trends, especially in data-driven agriculture, rural digitization, and low-cost BI adoption. However, careful consideration of legal, environmental, and social sensitivity factors is essential to ensure ethical, scalable, and long-term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