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  <w:r>
        <w:rPr>
          <w:sz w:val="100"/>
          <w:szCs w:val="100"/>
        </w:rPr>
        <w:t xml:space="preserve">🩺</w:t>
      </w:r>
    </w:p>
    <w:p>
      <w:pPr>
        <w:spacing w:before="120" w:after="80"/>
        <w:jc w:val="left"/>
      </w:pPr>
      <w:r>
        <w:rPr>
          <w:rFonts w:ascii="Arial" w:cs="Arial" w:eastAsia="Arial" w:hAnsi="Arial"/>
          <w:b/>
          <w:bCs/>
          <w:color w:val="1D4ED8"/>
          <w:sz w:val="52"/>
          <w:szCs w:val="52"/>
        </w:rPr>
        <w:t xml:space="preserve">PLATAFORMA PARA FISIOTERAPEUTAS</w:t>
      </w:r>
    </w:p>
    <w:p>
      <w:r>
        <w:rPr>
          <w:rFonts w:ascii="Arial" w:cs="Arial" w:eastAsia="Arial" w:hAnsi="Arial"/>
          <w:color w:val="475569"/>
          <w:sz w:val="32"/>
          <w:szCs w:val="32"/>
        </w:rPr>
        <w:t xml:space="preserve">Diseño, Planeación y Construcción de Base de Datos</w:t>
      </w:r>
    </w:p>
    <w:p>
      <w:r>
        <w:t xml:space="preserve"/>
      </w:r>
    </w:p>
    <w:p>
      <w:r>
        <w:rPr>
          <w:color w:val="475569"/>
          <w:sz w:val="20"/>
          <w:szCs w:val="20"/>
        </w:rPr>
        <w:t xml:space="preserve">Versión 1.0  </w:t>
      </w:r>
      <w:r>
        <w:rPr>
          <w:color w:val="0EA5E9"/>
          <w:sz w:val="20"/>
          <w:szCs w:val="20"/>
        </w:rPr>
        <w:t xml:space="preserve">|</w:t>
      </w:r>
      <w:r>
        <w:rPr>
          <w:color w:val="475569"/>
          <w:sz w:val="20"/>
          <w:szCs w:val="20"/>
        </w:rPr>
        <w:t xml:space="preserve">  PostgreSQL 15+  </w:t>
      </w:r>
      <w:r>
        <w:rPr>
          <w:color w:val="0EA5E9"/>
          <w:sz w:val="20"/>
          <w:szCs w:val="20"/>
        </w:rPr>
        <w:t xml:space="preserve">|</w:t>
      </w:r>
      <w:r>
        <w:rPr>
          <w:color w:val="475569"/>
          <w:sz w:val="20"/>
          <w:szCs w:val="20"/>
        </w:rPr>
        <w:t xml:space="preserve">  Said – Bain &amp; Co. Tech</w:t>
      </w:r>
    </w:p>
    <w:p>
      <w:pPr>
        <w:pBdr>
          <w:top w:val="single" w:color="1D4ED8" w:sz="8" w:space="1"/>
        </w:pBdr>
        <w:spacing w:before="60"/>
      </w:pPr>
    </w:p>
    <w:p>
      <w:r>
        <w:br w:type="page"/>
      </w:r>
    </w:p>
    <w:p>
      <w:pPr>
        <w:pStyle w:val="Heading1"/>
        <w:pBdr>
          <w:bottom w:val="single" w:color="1D4ED8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D4ED8"/>
          <w:sz w:val="36"/>
          <w:szCs w:val="36"/>
        </w:rPr>
        <w:t xml:space="preserve">1. Introducción y Objetivos</w:t>
      </w:r>
    </w:p>
    <w:p>
      <w:pPr>
        <w:spacing w:before="60" w:after="60"/>
      </w:pPr>
      <w:r>
        <w:rPr>
          <w:color w:val="475569"/>
          <w:sz w:val="20"/>
          <w:szCs w:val="20"/>
        </w:rPr>
        <w:t xml:space="preserve">Este documento define la arquitectura completa de base de datos para una plataforma SaaS multi-tenant dirigida a fisioterapeutas y clínicas de rehabilitación. El sistema cubre el ciclo de vida completo del paciente: desde el diagnóstico inicial hasta el alta, incluyendo agenda, membresías, expediente clínico digital, seguimiento y pagos.</w:t>
      </w:r>
    </w:p>
    <w:p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1.1 Principios de Diseño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  <w:sz w:val="20"/>
          <w:szCs w:val="20"/>
        </w:rPr>
        <w:t xml:space="preserve">Multi-tenancy nativa: aislamiento por tenant_id + Row Level Security (RLS) de PostgreSQL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  <w:sz w:val="20"/>
          <w:szCs w:val="20"/>
        </w:rPr>
        <w:t xml:space="preserve">UUIDs como PK: portabilidad entre entornos y seguridad frente a enumeración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  <w:sz w:val="20"/>
          <w:szCs w:val="20"/>
        </w:rPr>
        <w:t xml:space="preserve">Datos clínicos normalizados: SOAP, body map, escala EVA de dolor como columnas tipadas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  <w:sz w:val="20"/>
          <w:szCs w:val="20"/>
        </w:rPr>
        <w:t xml:space="preserve">Automatización via triggers: sesiones, progreso, timestamps — sin lógica en la app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  <w:sz w:val="20"/>
          <w:szCs w:val="20"/>
        </w:rPr>
        <w:t xml:space="preserve">Performance: índices GIN para búsquedas fuzzy, GIST para detección de solapamiento de horarios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  <w:sz w:val="20"/>
          <w:szCs w:val="20"/>
        </w:rPr>
        <w:t xml:space="preserve">Extensibilidad: columnas JSONB para configuración y atributos variables sin ALTER TABLE</w:t>
      </w:r>
    </w:p>
    <w:p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1.2 Stack Tecnológico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  <w:sz w:val="20"/>
          <w:szCs w:val="20"/>
        </w:rPr>
        <w:t xml:space="preserve">Motor: PostgreSQL 15 + extensiones uuid-ossp, pgcrypto, pg_trgm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  <w:sz w:val="20"/>
          <w:szCs w:val="20"/>
        </w:rPr>
        <w:t xml:space="preserve">ORM sugerido: Prisma o Drizzle (compatible con tu stack React + Node.js + Firebase Auth)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  <w:sz w:val="20"/>
          <w:szCs w:val="20"/>
        </w:rPr>
        <w:t xml:space="preserve">Hosting: Supabase (managed PostgreSQL con RLS nativo y edge functions) o Railway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  <w:sz w:val="20"/>
          <w:szCs w:val="20"/>
        </w:rPr>
        <w:t xml:space="preserve">Backups: pg_dump diario + WAL-G para point-in-time recovery</w:t>
      </w:r>
    </w:p>
    <w:p>
      <w:r>
        <w:br w:type="page"/>
      </w:r>
    </w:p>
    <w:p>
      <w:pPr>
        <w:pStyle w:val="Heading1"/>
        <w:pBdr>
          <w:bottom w:val="single" w:color="1D4ED8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D4ED8"/>
          <w:sz w:val="36"/>
          <w:szCs w:val="36"/>
        </w:rPr>
        <w:t xml:space="preserve">2. Módulos del Sistema</w:t>
      </w:r>
    </w:p>
    <w:p>
      <w:pPr>
        <w:spacing w:before="60" w:after="60"/>
      </w:pPr>
      <w:r>
        <w:rPr>
          <w:color w:val="475569"/>
          <w:sz w:val="20"/>
          <w:szCs w:val="20"/>
        </w:rPr>
        <w:t xml:space="preserve">El schema se organiza en 12 módulos funcionales. Cada módulo agrupa tablas relacionadas que satisfacen una necesidad de negocio específica.</w:t>
      </w:r>
    </w:p>
    <w:p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600"/>
        <w:gridCol w:w="2200"/>
        <w:gridCol w:w="4760"/>
      </w:tblGrid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Tabla(s)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Módulo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>01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tenants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Clínicas / Multitenancy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Control de suscripción, configuración, límites por plan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>02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usuarios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Fisioterapeutas &amp; Admins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Autenticación, roles, horarios de trabajo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>03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pacientes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Expediente del Paciente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Datos personales, médicos, historial, contacto emergencia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>04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diagnosticos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Diagnósticos Clínicos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CIE-10, body map, zona/lado lesión, plan de tratamiento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>05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paquetes / membresias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Membresías &amp; Paquetes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Sesiones prepagadas, estado, vigencia, wallet pass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>06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citas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Agenda &amp; Citas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Horario, estado, recordatorios, confirmación paciente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>07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notas_sesion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Notas SOAP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Subjetivo, objetivo, análisis, plan + dolor inicio/fin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>08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ejercicios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Biblioteca de Ejercicios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Catálogo global + asignación personalizada + cumplimiento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>09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pagos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Control de Pagos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Métodos, estado, referencias, reporte por período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>10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notificaciones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Notificaciones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WhatsApp, email, push – recordatorios y seguimiento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>11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encuestas_sesion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NPS &amp; Feedback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Encuesta post-sesión automatizada, NPS, dolor reportado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>12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progreso_dolor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Analytics &amp; Progreso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Trazabilidad del dolor, evolución por sesión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4ED8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D4ED8"/>
          <w:sz w:val="36"/>
          <w:szCs w:val="36"/>
        </w:rPr>
        <w:t xml:space="preserve">3. Tipos Enumerados (ENUMs)</w:t>
      </w:r>
    </w:p>
    <w:p>
      <w:pPr>
        <w:spacing w:before="60" w:after="60"/>
      </w:pPr>
      <w:r>
        <w:rPr>
          <w:color w:val="475569"/>
          <w:sz w:val="20"/>
          <w:szCs w:val="20"/>
        </w:rPr>
        <w:t xml:space="preserve">Los ENUMs garantizan integridad de datos a nivel de base de datos, eliminando strings arbitrarios y simplificando validación en la capa de aplicación.</w:t>
      </w:r>
    </w:p>
    <w:p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5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ENUM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Valores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Propósito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plan_tipo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basico, pro, clinica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Tier de suscripción del tenant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sesion_estado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agendada, confirmada, en_curso, completada, cancelada, no_show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Ciclo de vida de una cita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pago_metodo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efectivo, transferencia, tarjeta_debito, tarjeta_credito, otro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Forma de pago registrada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pago_estado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pendiente, pagado, parcial, reembolsado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Estado del cobro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membresía_estado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activa, pausada, vencida, cancelada, pendiente_activacion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Estado del paquete del paciente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dolor_escala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0 al 10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Escala numérica EVA de dolor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lesion_lado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izquierdo, derecho, bilateral, central, n/a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Lateralidad de la lesión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ejercicio_tipo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movilidad, fortalecimiento, estiramiento, cardio, equilibrio, respiracion, otro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Clasificación del ejercicio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notificacion_tipo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recordatorio_cita, sesion_por_vencer, membresía_vencida, seguimiento, ejercicio_pendiente, general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Canal de notificación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genero_tipo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masculino, femenino, otro, no_especificado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Género del paciente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4ED8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D4ED8"/>
          <w:sz w:val="36"/>
          <w:szCs w:val="36"/>
        </w:rPr>
        <w:t xml:space="preserve">4. Diseño Detallado de Tablas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4.1 tenants</w:t>
      </w:r>
    </w:p>
    <w:p>
      <w:pPr>
        <w:spacing w:before="60" w:after="60"/>
      </w:pPr>
      <w:r>
        <w:rPr>
          <w:color w:val="475569"/>
          <w:sz w:val="20"/>
          <w:szCs w:val="20"/>
        </w:rPr>
        <w:t xml:space="preserve">Raíz del modelo multi-tenant. Cada clínica o fisioterapeuta independiente es un tenant. Controla el plan de suscripción, límites operativos y configuración visual (colores, logo).</w:t>
      </w:r>
    </w:p>
    <w:p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700"/>
        <w:gridCol w:w="400"/>
        <w:gridCol w:w="400"/>
        <w:gridCol w:w="37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Columna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Nullable</w:t>
            </w:r>
          </w:p>
        </w:tc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PK</w:t>
            </w:r>
          </w:p>
        </w:tc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FK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>✓</w:t>
            </w:r>
          </w:p>
        </w:tc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Identificador único (uuid_generate_v4)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nombre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Nombre de la clínica o consultorio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slug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URL amigable única para subdomain o portal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plan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plan_tipo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Tier: básico | pro | clínica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configuracion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JSONB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Ajustes libres: duración default cita, timezone, etc.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stripe_customer_id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ID de cliente en Stripe para facturación SaaS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max_fisioterapeutas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INT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Límite de usuarios activos según plan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max_pacientes_activos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INT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Límite de pacientes activos según plan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created_at / updated_at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Auditoría automática con trigger set_updated_at()</w:t>
            </w:r>
          </w:p>
        </w:tc>
      </w:tr>
    </w:tbl>
    <w:p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4.2 pacientes</w:t>
      </w:r>
    </w:p>
    <w:p>
      <w:pPr>
        <w:spacing w:before="60" w:after="60"/>
      </w:pPr>
      <w:r>
        <w:rPr>
          <w:color w:val="475569"/>
          <w:sz w:val="20"/>
          <w:szCs w:val="20"/>
        </w:rPr>
        <w:t xml:space="preserve">Expediente maestro del paciente. Concentra datos personales, médicos generales y referencias a su Digital Wallet. Es el centro de gravedad del modelo relacional.</w:t>
      </w:r>
    </w:p>
    <w:p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700"/>
        <w:gridCol w:w="400"/>
        <w:gridCol w:w="400"/>
        <w:gridCol w:w="37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Columna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Nullable</w:t>
            </w:r>
          </w:p>
        </w:tc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PK</w:t>
            </w:r>
          </w:p>
        </w:tc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FK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>✓</w:t>
            </w:r>
          </w:p>
        </w:tc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PK del paciente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tenant_id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>✓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Aislamiento por tenant (RLS)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fisioterapeuta_id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>✓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Fisioterapeuta principal asignado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nombre / apellido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Nombre completo — indexado con GIN trgm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telefono / whatsapp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Canal de contacto principal — indexado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peso_kg / altura_cm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DECIMAL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Para cálculo de IMC y seguimiento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alergias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TEXT[]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Array de alergias conocidas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enfermedades_cronicas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TEXT[]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Condiciones médicas previas relevantes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total_sesiones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INT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Contador incremental vía trigger al completar citas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wallet_pass_url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TEXT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URL de descarga del Apple/Google Wallet pass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wallet_pass_id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Referencia al pass para actualizaciones push</w:t>
            </w:r>
          </w:p>
        </w:tc>
      </w:tr>
    </w:tbl>
    <w:p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4.3 diagnosticos</w:t>
      </w:r>
    </w:p>
    <w:p>
      <w:pPr>
        <w:spacing w:before="60" w:after="60"/>
      </w:pPr>
      <w:r>
        <w:rPr>
          <w:color w:val="475569"/>
          <w:sz w:val="20"/>
          <w:szCs w:val="20"/>
        </w:rPr>
        <w:t xml:space="preserve">Núcleo clínico. Cada episodio de tratamiento tiene su propio diagnóstico con codificación CIE-10, lateralidad, zona anatómica y plan de tratamiento. Un paciente puede tener múltiples diagnósticos activos o históricos.</w:t>
      </w:r>
    </w:p>
    <w:p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700"/>
        <w:gridCol w:w="400"/>
        <w:gridCol w:w="400"/>
        <w:gridCol w:w="37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Columna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Nullable</w:t>
            </w:r>
          </w:p>
        </w:tc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PK</w:t>
            </w:r>
          </w:p>
        </w:tc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FK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>✓</w:t>
            </w:r>
          </w:p>
        </w:tc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PK del diagnóstico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paciente_id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>✓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Paciente al que pertenece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fisioterapeuta_id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>✓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Fisio que emite el diagnóstico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diagnostico_cie10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Código CIE-10 (ej: M54.5 – lumbalgia)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zona_lesion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Región anatómica textual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lado_lesion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lesion_lado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ENUM: izquierdo/derecho/bilateral/central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cronificacion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BOOLEAN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TRUE si es lesión crónica (&gt;3 meses)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objetivos_tratamiento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TEXT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Metas funcionales del tratamiento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num_sesiones_estimadas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INT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Estimado del fisio para cierre del tratamiento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activo / fecha_cierre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BOOLEAN / DATE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Control del ciclo activo/cerrado del diagnóstico</w:t>
            </w:r>
          </w:p>
        </w:tc>
      </w:tr>
    </w:tbl>
    <w:p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4.4 body_map_marcas</w:t>
      </w:r>
    </w:p>
    <w:p>
      <w:pPr>
        <w:spacing w:before="60" w:after="60"/>
      </w:pPr>
      <w:r>
        <w:rPr>
          <w:color w:val="475569"/>
          <w:sz w:val="20"/>
          <w:szCs w:val="20"/>
        </w:rPr>
        <w:t xml:space="preserve">Coordenadas relativas (% sobre SVG) de zonas marcadas en la silueta anatómica del paciente. Permite al fisioterapeuta señalar exactamente dónde está el dolor, inflamación o contractura, vinculando la marca a un diagnóstico específico.</w:t>
      </w:r>
    </w:p>
    <w:p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700"/>
        <w:gridCol w:w="400"/>
        <w:gridCol w:w="400"/>
        <w:gridCol w:w="37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Columna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Nullable</w:t>
            </w:r>
          </w:p>
        </w:tc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PK</w:t>
            </w:r>
          </w:p>
        </w:tc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FK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>✓</w:t>
            </w:r>
          </w:p>
        </w:tc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PK de la marca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diagnostico_id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>✓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Diagnóstico al que pertenece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vista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anterior | posterior | lateral_der | lateral_izq | superior | inferior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coord_x / coord_y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DECIMAL(5,2)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Posición % relativa al SVG (0-100)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tipo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dolor | inflamacion | contractura | etc.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intensidad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dolor_escala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Escala 0-10 EVA en esa marca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color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VARCHAR(7)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Color hex del marcador en el mapa</w:t>
            </w:r>
          </w:p>
        </w:tc>
      </w:tr>
    </w:tbl>
    <w:p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4.5 notas_sesion (SOAP)</w:t>
      </w:r>
    </w:p>
    <w:p>
      <w:pPr>
        <w:spacing w:before="60" w:after="60"/>
      </w:pPr>
      <w:r>
        <w:rPr>
          <w:color w:val="475569"/>
          <w:sz w:val="20"/>
          <w:szCs w:val="20"/>
        </w:rPr>
        <w:t xml:space="preserve">Registro clínico de cada sesión. Implementa el estándar SOAP (Subjetivo, Objetivo, Análisis, Plan) más medición EVA de dolor al inicio y al final de la sesión. Alimenta automáticamente la tabla progreso_dolor vía trigger.</w:t>
      </w:r>
    </w:p>
    <w:p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700"/>
        <w:gridCol w:w="400"/>
        <w:gridCol w:w="400"/>
        <w:gridCol w:w="37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Columna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Nullable</w:t>
            </w:r>
          </w:p>
        </w:tc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PK</w:t>
            </w:r>
          </w:p>
        </w:tc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FK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>✓</w:t>
            </w:r>
          </w:p>
        </w:tc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PK de la nota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cita_id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>✓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Cita a la que corresponde (1 nota por cita)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subjetivo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TEXT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S: síntomas reportados por el paciente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objetivo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TEXT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O: hallazgos clínicos medibles observados por el fisio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analisis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TEXT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A: evaluación/interpretación del fisioterapeuta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plan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TEXT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P: acciones para próxima sesión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dolor_inicio / dolor_fin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dolor_escala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EVA antes y después – fuente de la gráfica de progreso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tecnicas_utilizadas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TEXT[]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ej: [ultrasonido, masaje, TENS]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evolucion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mejoría | sin_cambios | deterioro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porcentaje_objetivo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INT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% cumplimiento del objetivo terapéutico (0-100)</w:t>
            </w:r>
          </w:p>
        </w:tc>
      </w:tr>
    </w:tbl>
    <w:p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4.6 membresias</w:t>
      </w:r>
    </w:p>
    <w:p>
      <w:pPr>
        <w:spacing w:before="60" w:after="60"/>
      </w:pPr>
      <w:r>
        <w:rPr>
          <w:color w:val="475569"/>
          <w:sz w:val="20"/>
          <w:szCs w:val="20"/>
        </w:rPr>
        <w:t xml:space="preserve">Instancia de un paquete de sesiones para un paciente específico. Incluye contador de sesiones restantes (columna generada/computada), estado del ciclo de vida y referencia al Digital Wallet pass para mostrar saldo de sesiones en Apple/Google Wallet.</w:t>
      </w:r>
    </w:p>
    <w:p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700"/>
        <w:gridCol w:w="400"/>
        <w:gridCol w:w="400"/>
        <w:gridCol w:w="37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Columna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Nullable</w:t>
            </w:r>
          </w:p>
        </w:tc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PK</w:t>
            </w:r>
          </w:p>
        </w:tc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FK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>✓</w:t>
            </w:r>
          </w:p>
        </w:tc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PK de la membresía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paciente_id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>✓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Paciente dueño de la membresía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paquete_id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>✓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Paquete base (precio, sesiones, vigencia)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estado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membresía_estado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activa | pausada | vencida | cancelada | pendiente_activacion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sesiones_total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INT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Total de sesiones del paquete adquirido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sesiones_usadas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INT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Incrementado por trigger al completar cita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sesiones_restantes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INT GENERATED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Columna computada: total - usadas (siempre consistente)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activada_manualmente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BOOLEAN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TRUE = pago previo en efectivo, activado por admin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wallet_pass_id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ID del pass para push update de saldo en wallet</w:t>
            </w:r>
          </w:p>
        </w:tc>
      </w:tr>
    </w:tbl>
    <w:p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4.7 citas</w:t>
      </w:r>
    </w:p>
    <w:p>
      <w:pPr>
        <w:spacing w:before="60" w:after="60"/>
      </w:pPr>
      <w:r>
        <w:rPr>
          <w:color w:val="475569"/>
          <w:sz w:val="20"/>
          <w:szCs w:val="20"/>
        </w:rPr>
        <w:t xml:space="preserve">Agenda centralizada. Usa tstzrange sobre fecha_hora_inicio/fin para detectar solapamientos con operador &amp;&amp; en el índice GIST — eliminando doble booking a nivel de BD sin necesidad de lógica en la app.</w:t>
      </w:r>
    </w:p>
    <w:p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700"/>
        <w:gridCol w:w="400"/>
        <w:gridCol w:w="400"/>
        <w:gridCol w:w="37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Columna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Nullable</w:t>
            </w:r>
          </w:p>
        </w:tc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PK</w:t>
            </w:r>
          </w:p>
        </w:tc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FK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>✓</w:t>
            </w:r>
          </w:p>
        </w:tc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PK de la cita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fisioterapeuta_id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>✓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Profesional que atiende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paciente_id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>✓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Paciente que asiste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membresía_id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>✓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Membresía a descontar (NULL = sesión suelta)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fecha_hora_inicio/fin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Con timezone – indexado con GIST para anti-solapamiento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duracion_minutos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INT GENERATED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Calculado automáticamente del rango de tiempo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estado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sesion_estado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agendada → confirmada → en_curso → completada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numero_sesion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INT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Sesión #N del tratamiento (ej: sesión 3 de 10)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sala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VARCHAR(60)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Cubículo o sala física asignada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recordatorio_enviado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BOOLEAN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Bandera para el job de notificaciones</w:t>
            </w:r>
          </w:p>
        </w:tc>
      </w:tr>
    </w:tbl>
    <w:p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4.8 ejercicios y ejercicios_asignados</w:t>
      </w:r>
    </w:p>
    <w:p>
      <w:pPr>
        <w:spacing w:before="60" w:after="60"/>
      </w:pPr>
      <w:r>
        <w:rPr>
          <w:color w:val="475569"/>
          <w:sz w:val="20"/>
          <w:szCs w:val="20"/>
        </w:rPr>
        <w:t xml:space="preserve">Biblioteca de ejercicios reutilizables (globales del sistema o propios del tenant) con asignación personalizada por paciente. El seguimiento de cumplimiento via ejercicios_registro permite al fisio ver si el paciente hizo los ejercicios en casa.</w:t>
      </w:r>
    </w:p>
    <w:p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700"/>
        <w:gridCol w:w="400"/>
        <w:gridCol w:w="400"/>
        <w:gridCol w:w="37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Columna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Nullable</w:t>
            </w:r>
          </w:p>
        </w:tc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PK</w:t>
            </w:r>
          </w:p>
        </w:tc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FK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>✓</w:t>
            </w:r>
          </w:p>
        </w:tc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PK del ejercicio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tenant_id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>✓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NULL = ejercicio global compartido para todos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tipo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ejercicio_tipo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movilidad | fortalecimiento | estiramiento | etc.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zona_corporal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TEXT[]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Filtro por área anatómica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video_url / gif_url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TEXT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Recurso multimedia instructivo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es_global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BOOLEAN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TRUE = visible para todos los tenants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4ED8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D4ED8"/>
          <w:sz w:val="36"/>
          <w:szCs w:val="36"/>
        </w:rPr>
        <w:t xml:space="preserve">5. Triggers y Funciones PostgreSQL</w:t>
      </w:r>
    </w:p>
    <w:p>
      <w:pPr>
        <w:spacing w:before="60" w:after="60"/>
      </w:pPr>
      <w:r>
        <w:rPr>
          <w:color w:val="475569"/>
          <w:sz w:val="20"/>
          <w:szCs w:val="20"/>
        </w:rPr>
        <w:t xml:space="preserve">La automatización a nivel de base de datos elimina lógica de negocio crítica de la capa de aplicación, garantizando consistencia incluso ante accesos directos o errores en el código de la app.</w:t>
      </w:r>
    </w:p>
    <w:p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3960"/>
      </w:tblGrid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Trigger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Evento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trg_cita_sesiones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AFTER UPDATE ON citas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Descuenta sesiones de membresía y suma al total del paciente al completar cita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trg_nota_progreso_dolor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AFTER INSERT ON notas_sesion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Registra automáticamente el progreso de dolor en tabla histórica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trg_*_updated_at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BEFORE UPDATE en todas las tablas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Actualiza el campo updated_at automáticamente en cualquier modificación</w:t>
            </w:r>
          </w:p>
        </w:tc>
      </w:tr>
    </w:tbl>
    <w:p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5.1 Función: verificar_disponibilidad()</w:t>
      </w:r>
    </w:p>
    <w:p>
      <w:pPr>
        <w:spacing w:before="60" w:after="60"/>
      </w:pPr>
      <w:r>
        <w:rPr>
          <w:color w:val="475569"/>
          <w:sz w:val="20"/>
          <w:szCs w:val="20"/>
        </w:rPr>
        <w:t xml:space="preserve">Función utilitaria que verifica si un fisioterapeuta tiene disponibilidad en un rango de tiempo dado, usando el operador &amp;&amp; sobre tstzrange indexado con GIST. Retorna BOOLEAN y puede usarse directamente desde la API antes de crear una cita.</w:t>
      </w:r>
    </w:p>
    <w:p>
      <w:r>
        <w:t xml:space="preserve"/>
      </w:r>
    </w:p>
    <w:p>
      <w:pPr>
        <w:pBdr>
          <w:top w:val="single" w:color="CBD5E1" w:sz="1"/>
          <w:bottom w:val="single" w:color="CBD5E1" w:sz="1"/>
          <w:left w:val="single" w:color="1D4ED8" w:sz="12" w:space="6"/>
          <w:right w:val="single" w:color="CBD5E1" w:sz="1"/>
        </w:pBdr>
        <w:shd w:fill="F8FAFC" w:val="clear"/>
        <w:spacing w:before="120" w:after="12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SELECT verificar_disponibilidad('uuid-fisio', '2025-06-15 10:00', '2025-06-15 11:00');</w:t>
      </w:r>
    </w:p>
    <w:p>
      <w:pPr>
        <w:spacing w:before="60" w:after="60"/>
      </w:pPr>
      <w:r>
        <w:rPr>
          <w:color w:val="475569"/>
          <w:sz w:val="20"/>
          <w:szCs w:val="20"/>
        </w:rPr>
        <w:t xml:space="preserve">Retorna TRUE si no hay conflicto, FALSE si ya hay una cita en ese rango (excluyendo estados cancelada/no_show).</w:t>
      </w:r>
    </w:p>
    <w:p>
      <w:r>
        <w:br w:type="page"/>
      </w:r>
    </w:p>
    <w:p>
      <w:pPr>
        <w:pStyle w:val="Heading1"/>
        <w:pBdr>
          <w:bottom w:val="single" w:color="1D4ED8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D4ED8"/>
          <w:sz w:val="36"/>
          <w:szCs w:val="36"/>
        </w:rPr>
        <w:t xml:space="preserve">6. Estrategia de Índices</w:t>
      </w:r>
    </w:p>
    <w:p>
      <w:pPr>
        <w:spacing w:before="60" w:after="60"/>
      </w:pPr>
      <w:r>
        <w:rPr>
          <w:color w:val="475569"/>
          <w:sz w:val="20"/>
          <w:szCs w:val="20"/>
        </w:rPr>
        <w:t xml:space="preserve">Los índices están diseñados para los patrones de consulta más frecuentes de la aplicación. Se incluyen índices parciales (WHERE condición) para minimizar su tamaño y mantenimiento en casos de filtros comunes como membresías activas o notificaciones pendientes.</w:t>
      </w:r>
    </w:p>
    <w:p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1800"/>
        <w:gridCol w:w="31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Índice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Tabla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Propósito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idx_pacientes_nombre_trgm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pacientes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GIN + pg_trgm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Búsqueda fuzzy por nombre de paciente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idx_citas_rango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citas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GIST tstzrange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Detección de conflictos de horario con operador &amp;&amp;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idx_citas_fecha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citas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BTREE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Queries por rango de fecha de agenda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idx_membresias_vencimiento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membresias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BTREE parcial (activa)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Alertas de vencimiento próximo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idx_notificaciones_pendientes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notificaciones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BTREE parcial (enviada=FALSE)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Cola de notificaciones a enviar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idx_ejercicios_nombre_trgm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ejercicios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GIN + pg_trgm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Búsqueda por nombre en biblioteca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idx_pacientes_telefono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pacientes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BTREE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Lookup rápido por teléfono/WhatsApp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idx_pagos_fecha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pagos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BTREE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Reportes financieros por período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4ED8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D4ED8"/>
          <w:sz w:val="36"/>
          <w:szCs w:val="36"/>
        </w:rPr>
        <w:t xml:space="preserve">7. Vistas del Sistema</w:t>
      </w:r>
    </w:p>
    <w:p>
      <w:pPr>
        <w:spacing w:before="60" w:after="60"/>
      </w:pPr>
      <w:r>
        <w:rPr>
          <w:color w:val="475569"/>
          <w:sz w:val="20"/>
          <w:szCs w:val="20"/>
        </w:rPr>
        <w:t xml:space="preserve">Las vistas encapsulan las consultas más frecuentes del dashboard y la API, simplificando el código de la aplicación y centralizando la lógica de presentación de datos.</w:t>
      </w:r>
    </w:p>
    <w:p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Vista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v_citas_hoy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Agenda del día con datos de paciente, fisio y sesiones restantes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v_membresias_activas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Membresías en curso con alerta (normal/advertencia/crítico) según sesiones restantes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v_ingresos_mensuales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Resumen financiero agrupado por mes y método de pago por tenant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v_progreso_paciente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Evolución del dolor sesión a sesión con promedio móvil de 3 sesiones</w:t>
            </w:r>
          </w:p>
        </w:tc>
      </w:tr>
    </w:tbl>
    <w:p>
      <w:r>
        <w:t xml:space="preserve"/>
      </w:r>
    </w:p>
    <w:p>
      <w:pPr>
        <w:pBdr>
          <w:left w:val="single" w:color="10B981" w:sz="20" w:space="6"/>
        </w:pBdr>
        <w:shd w:fill="F0FDF4" w:val="clear"/>
        <w:spacing w:before="120" w:after="120"/>
        <w:ind w:left="360"/>
      </w:pPr>
      <w:r>
        <w:rPr>
          <w:color w:val="1E293B"/>
          <w:sz w:val="20"/>
          <w:szCs w:val="20"/>
        </w:rPr>
        <w:t xml:space="preserve">💡 Las vistas pueden convertirse en MATERIALIZED VIEWs con REFRESH CONCURRENTLY para dashboards de alto tráfico, reduciendo la carga de lectura hasta un 80%.</w:t>
      </w:r>
    </w:p>
    <w:p>
      <w:r>
        <w:br w:type="page"/>
      </w:r>
    </w:p>
    <w:p>
      <w:pPr>
        <w:pStyle w:val="Heading1"/>
        <w:pBdr>
          <w:bottom w:val="single" w:color="1D4ED8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D4ED8"/>
          <w:sz w:val="36"/>
          <w:szCs w:val="36"/>
        </w:rPr>
        <w:t xml:space="preserve">8. Row Level Security (Multi-Tenancy)</w:t>
      </w:r>
    </w:p>
    <w:p>
      <w:pPr>
        <w:spacing w:before="60" w:after="60"/>
      </w:pPr>
      <w:r>
        <w:rPr>
          <w:color w:val="475569"/>
          <w:sz w:val="20"/>
          <w:szCs w:val="20"/>
        </w:rPr>
        <w:t xml:space="preserve">PostgreSQL RLS garantiza que cada tenant solo pueda ver y modificar sus propios datos, incluso si comparten la misma base de datos física. La política se activa configurando la variable de sesión app.current_tenant_id al inicio de cada request HTTP.</w:t>
      </w:r>
    </w:p>
    <w:p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8.1 Configuración por Request</w:t>
      </w:r>
    </w:p>
    <w:p>
      <w:pPr>
        <w:pBdr>
          <w:top w:val="single" w:color="CBD5E1" w:sz="1"/>
          <w:bottom w:val="single" w:color="CBD5E1" w:sz="1"/>
          <w:left w:val="single" w:color="1D4ED8" w:sz="12" w:space="6"/>
          <w:right w:val="single" w:color="CBD5E1" w:sz="1"/>
        </w:pBdr>
        <w:shd w:fill="F8FAFC" w:val="clear"/>
        <w:spacing w:before="120" w:after="6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-- En cada request, el middleware Node.js ejecuta:</w:t>
      </w:r>
    </w:p>
    <w:p>
      <w:pPr>
        <w:pBdr>
          <w:bottom w:val="single" w:color="CBD5E1" w:sz="1"/>
          <w:left w:val="single" w:color="1D4ED8" w:sz="12" w:space="6"/>
          <w:right w:val="single" w:color="CBD5E1" w:sz="1"/>
        </w:pBdr>
        <w:shd w:fill="F8FAFC" w:val="clear"/>
        <w:spacing w:before="0" w:after="12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SET app.current_tenant_id = '&lt;uuid-del-tenant-del-usuario-autenticado&gt;';</w:t>
      </w:r>
    </w:p>
    <w:p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8.2 Tablas con RLS Activado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  <w:sz w:val="20"/>
          <w:szCs w:val="20"/>
        </w:rPr>
        <w:t xml:space="preserve">tenants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  <w:sz w:val="20"/>
          <w:szCs w:val="20"/>
        </w:rPr>
        <w:t xml:space="preserve">usuarios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  <w:sz w:val="20"/>
          <w:szCs w:val="20"/>
        </w:rPr>
        <w:t xml:space="preserve">pacientes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  <w:sz w:val="20"/>
          <w:szCs w:val="20"/>
        </w:rPr>
        <w:t xml:space="preserve">citas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  <w:sz w:val="20"/>
          <w:szCs w:val="20"/>
        </w:rPr>
        <w:t xml:space="preserve">notas_sesion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  <w:sz w:val="20"/>
          <w:szCs w:val="20"/>
        </w:rPr>
        <w:t xml:space="preserve">membresias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  <w:sz w:val="20"/>
          <w:szCs w:val="20"/>
        </w:rPr>
        <w:t xml:space="preserve">pagos</w:t>
      </w:r>
    </w:p>
    <w:p>
      <w:r>
        <w:t xml:space="preserve"/>
      </w:r>
    </w:p>
    <w:p>
      <w:pPr>
        <w:pBdr>
          <w:left w:val="single" w:color="1D4ED8" w:sz="20" w:space="6"/>
        </w:pBdr>
        <w:shd w:fill="F0FDF4" w:val="clear"/>
        <w:spacing w:before="120" w:after="120"/>
        <w:ind w:left="360"/>
      </w:pPr>
      <w:r>
        <w:rPr>
          <w:color w:val="1E293B"/>
          <w:sz w:val="20"/>
          <w:szCs w:val="20"/>
        </w:rPr>
        <w:t xml:space="preserve">🔒 Con RLS activo, un query como SELECT * FROM pacientes retorna únicamente los pacientes del tenant de la sesión actual, sin necesidad de añadir WHERE tenant_id = ? en cada consulta.</w:t>
      </w:r>
    </w:p>
    <w:p>
      <w:r>
        <w:br w:type="page"/>
      </w:r>
    </w:p>
    <w:p>
      <w:pPr>
        <w:pStyle w:val="Heading1"/>
        <w:pBdr>
          <w:bottom w:val="single" w:color="1D4ED8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D4ED8"/>
          <w:sz w:val="36"/>
          <w:szCs w:val="36"/>
        </w:rPr>
        <w:t xml:space="preserve">9. Relaciones Clave (ER Simplificado)</w:t>
      </w:r>
    </w:p>
    <w:p>
      <w:pPr>
        <w:spacing w:before="60" w:after="60"/>
      </w:pPr>
      <w:r>
        <w:rPr>
          <w:color w:val="475569"/>
          <w:sz w:val="20"/>
          <w:szCs w:val="20"/>
        </w:rPr>
        <w:t xml:space="preserve">Las siguientes son las relaciones más importantes del modelo. Cada flecha representa una Foreign Key:</w:t>
      </w:r>
    </w:p>
    <w:p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2200"/>
        <w:gridCol w:w="38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Tabla Origen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Relación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Tabla Destino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tenants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>1 → 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usuarios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Un tenant tiene múltiples fisioterapeutas/admins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tenants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>1 → 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pacientes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Todos los pacientes pertenecen a un tenant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tenants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>1 → 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paquetes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Los paquetes de sesiones se definen por tenant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pacientes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>1 → 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diagnosticos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Un paciente puede tener múltiples diagnósticos (historial)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diagnosticos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>1 → 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body_map_marcas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Cada diagnóstico puede tener múltiples marcas anatómicas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pacientes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>1 → 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membresias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Un paciente puede haber comprado varios paquetes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paquetes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>1 → 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membresias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Un paquete puede estar asignado a múltiples pacientes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membresias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>1 → 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citas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Las citas pueden descontar sesiones de una membresía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citas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>1 → 1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notas_sesion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Cada cita completada genera exactamente una nota SOAP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notas_sesion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>1 → 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sesion_fotos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Una nota puede tener fotos de postura/progreso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pacientes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>1 → 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ejercicios_asignados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Ejercicios personalizados asignados a cada paciente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citas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>1 → 1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encuestas_sesion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Encuesta NPS auto-enviada al completar cada cita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notas_sesion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293B"/>
                <w:sz w:val="18"/>
                <w:szCs w:val="18"/>
              </w:rPr>
              <w:t xml:space="preserve">1 → 1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progreso_dolor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Registro automático del EVA vía trigger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4ED8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D4ED8"/>
          <w:sz w:val="36"/>
          <w:szCs w:val="36"/>
        </w:rPr>
        <w:t xml:space="preserve">10. Plan de Implementación por Fases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Fase 1 – Core MVP (Semanas 1-3)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  <w:sz w:val="20"/>
          <w:szCs w:val="20"/>
        </w:rPr>
        <w:t xml:space="preserve">Módulos: tenants, usuarios, pacientes, citas, paquetes, membresias, pagos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  <w:sz w:val="20"/>
          <w:szCs w:val="20"/>
        </w:rPr>
        <w:t xml:space="preserve">Triggers: sesiones, updated_at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  <w:sz w:val="20"/>
          <w:szCs w:val="20"/>
        </w:rPr>
        <w:t xml:space="preserve">API endpoints: autenticación, CRUD pacientes, agenda básica, membresías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  <w:sz w:val="20"/>
          <w:szCs w:val="20"/>
        </w:rPr>
        <w:t xml:space="preserve">Vista: v_citas_hoy, v_membresias_activas</w:t>
      </w:r>
    </w:p>
    <w:p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Fase 2 – Expediente Clínico (Semanas 4-6)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  <w:sz w:val="20"/>
          <w:szCs w:val="20"/>
        </w:rPr>
        <w:t xml:space="preserve">Módulos: diagnosticos, body_map_marcas, notas_sesion, sesion_fotos, expediente_adjuntos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  <w:sz w:val="20"/>
          <w:szCs w:val="20"/>
        </w:rPr>
        <w:t xml:space="preserve">Trigger: progreso_dolor automático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  <w:sz w:val="20"/>
          <w:szCs w:val="20"/>
        </w:rPr>
        <w:t xml:space="preserve">Vista: v_progreso_paciente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  <w:sz w:val="20"/>
          <w:szCs w:val="20"/>
        </w:rPr>
        <w:t xml:space="preserve">Índices GIN para búsqueda fuzzy</w:t>
      </w:r>
    </w:p>
    <w:p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Fase 3 – Engagement &amp; Analytics (Semanas 7-9)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  <w:sz w:val="20"/>
          <w:szCs w:val="20"/>
        </w:rPr>
        <w:t xml:space="preserve">Módulos: ejercicios, ejercicios_asignados, ejercicios_registro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  <w:sz w:val="20"/>
          <w:szCs w:val="20"/>
        </w:rPr>
        <w:t xml:space="preserve">Módulos: encuestas_sesion, notificaciones, plantillas_mensaje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  <w:sz w:val="20"/>
          <w:szCs w:val="20"/>
        </w:rPr>
        <w:t xml:space="preserve">Worker de notificaciones WhatsApp/email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  <w:sz w:val="20"/>
          <w:szCs w:val="20"/>
        </w:rPr>
        <w:t xml:space="preserve">Dashboard financiero: v_ingresos_mensuales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  <w:sz w:val="20"/>
          <w:szCs w:val="20"/>
        </w:rPr>
        <w:t xml:space="preserve">Integración Apple/Google Wallet (wallet_pass_id)</w:t>
      </w:r>
    </w:p>
    <w:p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Fase 4 – Multi-tenant Completo (Semanas 10-12)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  <w:sz w:val="20"/>
          <w:szCs w:val="20"/>
        </w:rPr>
        <w:t xml:space="preserve">Row Level Security en producción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  <w:sz w:val="20"/>
          <w:szCs w:val="20"/>
        </w:rPr>
        <w:t xml:space="preserve">Panel SaaS: gestión de tenants, suscripciones Stripe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  <w:sz w:val="20"/>
          <w:szCs w:val="20"/>
        </w:rPr>
        <w:t xml:space="preserve">Materialized views para dashboard de alto tráfico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  <w:sz w:val="20"/>
          <w:szCs w:val="20"/>
        </w:rPr>
        <w:t xml:space="preserve">Backups automatizados + WAL-G</w:t>
      </w:r>
    </w:p>
    <w:p>
      <w:r>
        <w:br w:type="page"/>
      </w:r>
    </w:p>
    <w:p>
      <w:pPr>
        <w:pStyle w:val="Heading1"/>
        <w:pBdr>
          <w:bottom w:val="single" w:color="1D4ED8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D4ED8"/>
          <w:sz w:val="36"/>
          <w:szCs w:val="36"/>
        </w:rPr>
        <w:t xml:space="preserve">11. Variables de Entorno y Configuración</w:t>
      </w:r>
    </w:p>
    <w:p>
      <w:r>
        <w:t xml:space="preserve"/>
      </w:r>
    </w:p>
    <w:p>
      <w:pPr>
        <w:pBdr>
          <w:top w:val="single" w:color="CBD5E1" w:sz="1"/>
          <w:bottom w:val="single" w:color="CBD5E1" w:sz="1"/>
          <w:left w:val="single" w:color="1D4ED8" w:sz="12" w:space="6"/>
          <w:right w:val="single" w:color="CBD5E1" w:sz="1"/>
        </w:pBdr>
        <w:shd w:fill="F8FAFC" w:val="clear"/>
        <w:spacing w:before="120" w:after="6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DATABASE_URL=postgresql://user:pass@host:5432/fisioterapia_db</w:t>
      </w:r>
    </w:p>
    <w:p>
      <w:pPr>
        <w:pBdr>
          <w:bottom w:val="single" w:color="CBD5E1" w:sz="1"/>
          <w:left w:val="single" w:color="1D4ED8" w:sz="12" w:space="6"/>
          <w:right w:val="single" w:color="CBD5E1" w:sz="1"/>
        </w:pBdr>
        <w:shd w:fill="F8FAFC" w:val="clear"/>
        <w:spacing w:before="0" w:after="6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PGPOOL_MAX=20          # conexiones máximas pool</w:t>
      </w:r>
    </w:p>
    <w:p>
      <w:pPr>
        <w:pBdr>
          <w:bottom w:val="single" w:color="CBD5E1" w:sz="1"/>
          <w:left w:val="single" w:color="1D4ED8" w:sz="12" w:space="6"/>
          <w:right w:val="single" w:color="CBD5E1" w:sz="1"/>
        </w:pBdr>
        <w:shd w:fill="F8FAFC" w:val="clear"/>
        <w:spacing w:before="0" w:after="12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STORAGE_BUCKET=fisio-expedientes  # S3 compatible para adjuntos</w:t>
      </w:r>
    </w:p>
    <w:p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11.1 Comando de Instalación del Schema</w:t>
      </w:r>
    </w:p>
    <w:p>
      <w:pPr>
        <w:pBdr>
          <w:top w:val="single" w:color="CBD5E1" w:sz="1"/>
          <w:bottom w:val="single" w:color="CBD5E1" w:sz="1"/>
          <w:left w:val="single" w:color="1D4ED8" w:sz="12" w:space="6"/>
          <w:right w:val="single" w:color="CBD5E1" w:sz="1"/>
        </w:pBdr>
        <w:shd w:fill="F8FAFC" w:val="clear"/>
        <w:spacing w:before="120" w:after="12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psql $DATABASE_URL -f fisioterapia_schema.sql</w:t>
      </w:r>
    </w:p>
    <w:p>
      <w:r>
        <w:t xml:space="preserve"/>
      </w:r>
    </w:p>
    <w:p>
      <w:r>
        <w:t xml:space="preserve"/>
      </w:r>
    </w:p>
    <w:p>
      <w:pPr>
        <w:pBdr>
          <w:top w:val="single" w:color="0EA5E9" w:sz="6" w:space="6"/>
        </w:pBdr>
        <w:spacing w:before="200"/>
        <w:jc w:val="center"/>
      </w:pPr>
      <w:r>
        <w:rPr>
          <w:i/>
          <w:iCs/>
          <w:color w:val="475569"/>
          <w:sz w:val="18"/>
          <w:szCs w:val="18"/>
        </w:rPr>
        <w:t xml:space="preserve">Documento generado para Said | Bain &amp; Co. Tech — Plataforma Fisioterapeutas v1.0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D4ED8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1E293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00"/>
      <w:outlineLvl w:val="2"/>
    </w:pPr>
    <w:rPr>
      <w:rFonts w:ascii="Arial" w:cs="Arial" w:eastAsia="Arial" w:hAnsi="Arial"/>
      <w:b/>
      <w:bCs/>
      <w:color w:val="0EA5E9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2026-02-24T00:47:10.269Z</dcterms:created>
  <dcterms:modified xsi:type="dcterms:W3CDTF">2026-02-24T00:47:10.270Z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