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E4C77" w14:textId="44D47A2C" w:rsidR="00E30FDB" w:rsidRPr="00E30FDB" w:rsidRDefault="00E30FDB" w:rsidP="00E30FDB">
      <w:pPr>
        <w:spacing w:line="480" w:lineRule="auto"/>
        <w:rPr>
          <w:rFonts w:ascii="Times New Roman" w:hAnsi="Times New Roman" w:cs="Times New Roman"/>
          <w:b/>
          <w:bCs/>
          <w:sz w:val="24"/>
          <w:szCs w:val="24"/>
        </w:rPr>
      </w:pPr>
      <w:r w:rsidRPr="00E30FDB">
        <w:rPr>
          <w:rFonts w:ascii="Times New Roman" w:hAnsi="Times New Roman" w:cs="Times New Roman"/>
          <w:b/>
          <w:bCs/>
          <w:sz w:val="24"/>
          <w:szCs w:val="24"/>
        </w:rPr>
        <w:t>Introduction:</w:t>
      </w:r>
    </w:p>
    <w:p w14:paraId="2A21C951" w14:textId="71C74F5D" w:rsidR="00E30FDB" w:rsidRDefault="00E30FDB" w:rsidP="00CB112C">
      <w:pPr>
        <w:spacing w:line="480" w:lineRule="auto"/>
        <w:ind w:firstLine="720"/>
        <w:rPr>
          <w:rFonts w:ascii="Times New Roman" w:hAnsi="Times New Roman" w:cs="Times New Roman"/>
          <w:sz w:val="24"/>
          <w:szCs w:val="24"/>
        </w:rPr>
      </w:pPr>
      <w:r w:rsidRPr="00E30FDB">
        <w:rPr>
          <w:rFonts w:ascii="Times New Roman" w:hAnsi="Times New Roman" w:cs="Times New Roman"/>
          <w:sz w:val="24"/>
          <w:szCs w:val="24"/>
        </w:rPr>
        <w:t>Electric vehicles (EVs) have emerged as an effective solution to tackle the environmental challenges resulting from traditional fossil-fuel-powered vehicles. As more countries and regions look towards sustainable energy alternatives, EV adoption is expected to grow significantly in the coming years. In this context, obtaining reliable data related to electric vehicles becomes crucial for researchers, policymakers, businesses, and consumers. The dataset includes essential characteristics such as battery capacity and range, charging infrastructure availability based on geographic location, acceleration capabilities, and financial information like purchasing prices or government incentives available for prospective buyers. Additionally, valuable insights regarding driver behaviour patterns concerning their daily driving range requirements, helping manufacturers design models that cater to individual preferences. Upon further inspection of this comprehensive dataset presented through varying types of descriptive statistics including charts, tables and graphs using evidence-based methodologies one may extract relevant conclusions relating to demographics across different regions or markets where people demonstrate a higher interest rate in purchasing electric cars over hybrid-and-gasoline-powered counterparts. Therefore, one could make long-term predictions while keeping tighter analyses within specified sets decided upon by prior research into consumer wants, gains</w:t>
      </w:r>
      <w:r w:rsidR="00B0707D">
        <w:rPr>
          <w:rFonts w:ascii="Times New Roman" w:hAnsi="Times New Roman" w:cs="Times New Roman"/>
          <w:sz w:val="24"/>
          <w:szCs w:val="24"/>
        </w:rPr>
        <w:t xml:space="preserve"> (</w:t>
      </w:r>
      <w:r w:rsidR="00B0707D" w:rsidRPr="00B0707D">
        <w:rPr>
          <w:rFonts w:ascii="Times New Roman" w:hAnsi="Times New Roman" w:cs="Times New Roman"/>
          <w:color w:val="222222"/>
          <w:sz w:val="24"/>
          <w:szCs w:val="24"/>
          <w:shd w:val="clear" w:color="auto" w:fill="FFFFFF"/>
        </w:rPr>
        <w:t>Bozcan</w:t>
      </w:r>
      <w:r w:rsidR="00B0707D">
        <w:rPr>
          <w:rFonts w:ascii="Times New Roman" w:hAnsi="Times New Roman" w:cs="Times New Roman"/>
          <w:color w:val="222222"/>
          <w:sz w:val="24"/>
          <w:szCs w:val="24"/>
          <w:shd w:val="clear" w:color="auto" w:fill="FFFFFF"/>
        </w:rPr>
        <w:t xml:space="preserve"> </w:t>
      </w:r>
      <w:r w:rsidR="00B0707D" w:rsidRPr="00B0707D">
        <w:rPr>
          <w:rFonts w:ascii="Times New Roman" w:hAnsi="Times New Roman" w:cs="Times New Roman"/>
          <w:color w:val="222222"/>
          <w:sz w:val="24"/>
          <w:szCs w:val="24"/>
          <w:shd w:val="clear" w:color="auto" w:fill="FFFFFF"/>
        </w:rPr>
        <w:t>&amp; Kayacan, 2020).</w:t>
      </w:r>
    </w:p>
    <w:p w14:paraId="2535A528" w14:textId="5801517D" w:rsidR="00E30FDB" w:rsidRDefault="00E30FDB" w:rsidP="00E30FDB">
      <w:pPr>
        <w:spacing w:line="480" w:lineRule="auto"/>
        <w:rPr>
          <w:rFonts w:ascii="Times New Roman" w:hAnsi="Times New Roman" w:cs="Times New Roman"/>
          <w:b/>
          <w:bCs/>
          <w:sz w:val="24"/>
          <w:szCs w:val="24"/>
        </w:rPr>
      </w:pPr>
      <w:r w:rsidRPr="00E30FDB">
        <w:rPr>
          <w:rFonts w:ascii="Times New Roman" w:hAnsi="Times New Roman" w:cs="Times New Roman"/>
          <w:b/>
          <w:bCs/>
          <w:sz w:val="24"/>
          <w:szCs w:val="24"/>
        </w:rPr>
        <w:t>Research Question:</w:t>
      </w:r>
    </w:p>
    <w:p w14:paraId="691C2C23" w14:textId="210A10CA" w:rsidR="00E30FDB" w:rsidRDefault="00E30FDB" w:rsidP="00E30FDB">
      <w:pPr>
        <w:spacing w:line="480" w:lineRule="auto"/>
        <w:rPr>
          <w:rFonts w:ascii="Times New Roman" w:hAnsi="Times New Roman" w:cs="Times New Roman"/>
          <w:b/>
          <w:bCs/>
          <w:sz w:val="24"/>
          <w:szCs w:val="24"/>
        </w:rPr>
      </w:pPr>
      <w:r w:rsidRPr="00E30FDB">
        <w:rPr>
          <w:rFonts w:ascii="Times New Roman" w:hAnsi="Times New Roman" w:cs="Times New Roman"/>
          <w:b/>
          <w:bCs/>
          <w:sz w:val="24"/>
          <w:szCs w:val="24"/>
        </w:rPr>
        <w:t>"How does the distribution of electric vehicle range vary by vehicle make and model?"</w:t>
      </w:r>
    </w:p>
    <w:p w14:paraId="3455815B" w14:textId="77777777" w:rsidR="00F15724" w:rsidRDefault="007268D7" w:rsidP="00F15724">
      <w:pPr>
        <w:spacing w:line="480" w:lineRule="auto"/>
        <w:ind w:firstLine="720"/>
        <w:rPr>
          <w:rFonts w:ascii="Times New Roman" w:hAnsi="Times New Roman" w:cs="Times New Roman"/>
          <w:sz w:val="24"/>
          <w:szCs w:val="24"/>
        </w:rPr>
      </w:pPr>
      <w:r w:rsidRPr="007268D7">
        <w:rPr>
          <w:rFonts w:ascii="Times New Roman" w:hAnsi="Times New Roman" w:cs="Times New Roman"/>
          <w:sz w:val="24"/>
          <w:szCs w:val="24"/>
        </w:rPr>
        <w:t>The distribution of electric vehicle ranges varies significantly based on the make and model of the electric car. Electric vehicles are becoming an increasingly popular alternative to traditional gas-powered cars due largely to their environmentally friendly nature, lower operating costs, and government incentives for drivers to go green.</w:t>
      </w:r>
      <w:r>
        <w:rPr>
          <w:rFonts w:ascii="Times New Roman" w:hAnsi="Times New Roman" w:cs="Times New Roman"/>
          <w:sz w:val="24"/>
          <w:szCs w:val="24"/>
        </w:rPr>
        <w:tab/>
      </w:r>
      <w:r w:rsidRPr="007268D7">
        <w:rPr>
          <w:rFonts w:ascii="Times New Roman" w:hAnsi="Times New Roman" w:cs="Times New Roman"/>
          <w:sz w:val="24"/>
          <w:szCs w:val="24"/>
        </w:rPr>
        <w:t xml:space="preserve">However, despite these </w:t>
      </w:r>
      <w:r w:rsidRPr="007268D7">
        <w:rPr>
          <w:rFonts w:ascii="Times New Roman" w:hAnsi="Times New Roman" w:cs="Times New Roman"/>
          <w:sz w:val="24"/>
          <w:szCs w:val="24"/>
        </w:rPr>
        <w:lastRenderedPageBreak/>
        <w:t xml:space="preserve">benefits, one major concern when owning an EV is range anxiety, the fear that the battery will run out before reaching your desired destination. </w:t>
      </w:r>
      <w:r w:rsidR="00F15724" w:rsidRPr="00F15724">
        <w:rPr>
          <w:rFonts w:ascii="Times New Roman" w:hAnsi="Times New Roman" w:cs="Times New Roman"/>
          <w:sz w:val="24"/>
          <w:szCs w:val="24"/>
        </w:rPr>
        <w:t>For prospective electric vehicle purchasers, comprehending the varying performance attributes across different makes and models becomes an imperative subject matter. Through academic research, it has become increasingly evident that a substantial gap in driving range exists between myriad EVs available in today's market with diverse specifications.</w:t>
      </w:r>
    </w:p>
    <w:p w14:paraId="060C265E" w14:textId="097F5335" w:rsidR="007268D7" w:rsidRDefault="00F15724" w:rsidP="00F15724">
      <w:pPr>
        <w:spacing w:line="480" w:lineRule="auto"/>
        <w:ind w:firstLine="720"/>
        <w:rPr>
          <w:rFonts w:ascii="Times New Roman" w:hAnsi="Times New Roman" w:cs="Times New Roman"/>
          <w:sz w:val="24"/>
          <w:szCs w:val="24"/>
        </w:rPr>
      </w:pPr>
      <w:r w:rsidRPr="00F15724">
        <w:rPr>
          <w:rFonts w:ascii="Times New Roman" w:hAnsi="Times New Roman" w:cs="Times New Roman"/>
          <w:sz w:val="24"/>
          <w:szCs w:val="24"/>
        </w:rPr>
        <w:t xml:space="preserve"> Indeed, select models propose to cover up to 80 miles or less before requiring another battery recharging session. In comparison, some boast astonishing statistics of up to 300 miles with only one full charge. One cannot overlook automotive behemoths like Tesla that have made enormous strides in expanding their vehicles' traveling capacity by leaps and bounds, resulting from technological innovations affirming better energy efficiency emanating from DC batteries utilized as a vital power-supply conduit within the intricate systems integrated into automobiles' makeup thereby influencing greater curvature towards what we understand as green technology</w:t>
      </w:r>
      <w:r>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Hurl</w:t>
      </w:r>
      <w:r w:rsidR="00B0707D">
        <w:rPr>
          <w:rFonts w:ascii="Times New Roman" w:hAnsi="Times New Roman" w:cs="Times New Roman"/>
          <w:color w:val="222222"/>
          <w:sz w:val="24"/>
          <w:szCs w:val="24"/>
          <w:shd w:val="clear" w:color="auto" w:fill="FFFFFF"/>
        </w:rPr>
        <w:t xml:space="preserve"> et al</w:t>
      </w:r>
      <w:r w:rsidR="007268D7" w:rsidRPr="007268D7">
        <w:rPr>
          <w:rFonts w:ascii="Times New Roman" w:hAnsi="Times New Roman" w:cs="Times New Roman"/>
          <w:sz w:val="24"/>
          <w:szCs w:val="24"/>
        </w:rPr>
        <w:t>.</w:t>
      </w:r>
      <w:r w:rsidR="00B0707D">
        <w:rPr>
          <w:rFonts w:ascii="Times New Roman" w:hAnsi="Times New Roman" w:cs="Times New Roman"/>
          <w:sz w:val="24"/>
          <w:szCs w:val="24"/>
        </w:rPr>
        <w:t>, 2019).</w:t>
      </w:r>
    </w:p>
    <w:p w14:paraId="5D794EF5" w14:textId="008A3E1E" w:rsidR="00CB112C" w:rsidRDefault="00CB112C" w:rsidP="00CB112C">
      <w:pPr>
        <w:spacing w:line="480" w:lineRule="auto"/>
        <w:rPr>
          <w:rFonts w:ascii="Times New Roman" w:hAnsi="Times New Roman" w:cs="Times New Roman"/>
          <w:b/>
          <w:bCs/>
          <w:sz w:val="24"/>
          <w:szCs w:val="24"/>
        </w:rPr>
      </w:pPr>
      <w:r w:rsidRPr="00CB112C">
        <w:rPr>
          <w:rFonts w:ascii="Times New Roman" w:hAnsi="Times New Roman" w:cs="Times New Roman"/>
          <w:b/>
          <w:bCs/>
          <w:sz w:val="24"/>
          <w:szCs w:val="24"/>
        </w:rPr>
        <w:t>Data Summary:</w:t>
      </w:r>
    </w:p>
    <w:p w14:paraId="772F4C3B" w14:textId="0DF377DF" w:rsidR="00CB112C" w:rsidRDefault="00CB112C" w:rsidP="00CB112C">
      <w:pPr>
        <w:spacing w:line="480" w:lineRule="auto"/>
        <w:rPr>
          <w:rFonts w:ascii="Times New Roman" w:hAnsi="Times New Roman" w:cs="Times New Roman"/>
          <w:b/>
          <w:bCs/>
          <w:sz w:val="24"/>
          <w:szCs w:val="24"/>
        </w:rPr>
      </w:pPr>
      <w:r>
        <w:rPr>
          <w:rFonts w:ascii="Times New Roman" w:hAnsi="Times New Roman" w:cs="Times New Roman"/>
          <w:b/>
          <w:bCs/>
          <w:sz w:val="24"/>
          <w:szCs w:val="24"/>
        </w:rPr>
        <w:t>Data Source</w:t>
      </w:r>
    </w:p>
    <w:p w14:paraId="3D9DFAF6" w14:textId="5E8D64FC" w:rsidR="00CB112C" w:rsidRDefault="00F15724" w:rsidP="00CB112C">
      <w:pPr>
        <w:spacing w:line="480" w:lineRule="auto"/>
        <w:ind w:firstLine="720"/>
        <w:rPr>
          <w:rFonts w:ascii="Times New Roman" w:hAnsi="Times New Roman" w:cs="Times New Roman"/>
          <w:sz w:val="24"/>
          <w:szCs w:val="24"/>
        </w:rPr>
      </w:pPr>
      <w:r w:rsidRPr="00F15724">
        <w:rPr>
          <w:rFonts w:ascii="Times New Roman" w:hAnsi="Times New Roman" w:cs="Times New Roman"/>
          <w:sz w:val="24"/>
          <w:szCs w:val="24"/>
        </w:rPr>
        <w:t>The intricacies of data sets, it becomes apparent that the encompassing nature of the subject matter renders itself invaluable for electric vehicle enthusiasts. The multitudinous attributes covering electric car battery capacity, charging time, range alongside cost per mile driven and more contribute towards a greater understanding of this expanding market. These environmentally conscious automobiles have become popular among consumers who prioritize reducing their carbon footprint while cutting fuel expenses. In this light, there is considerable interest in contrasting these vehicles with traditional gasoline-powered counterparts to comprehend their distinguishing features better. Convincingly, a reputable source presents us with an extensive dataset providing valuable insights into the electrical automobile landscape</w:t>
      </w:r>
      <w:r w:rsidR="00CB112C" w:rsidRPr="00CB112C">
        <w:rPr>
          <w:rFonts w:ascii="Times New Roman" w:hAnsi="Times New Roman" w:cs="Times New Roman"/>
          <w:sz w:val="24"/>
          <w:szCs w:val="24"/>
        </w:rPr>
        <w:t>.</w:t>
      </w:r>
      <w:r w:rsidR="00CB112C" w:rsidRPr="00CB112C">
        <w:rPr>
          <w:rFonts w:ascii="Times New Roman" w:hAnsi="Times New Roman" w:cs="Times New Roman"/>
          <w:sz w:val="24"/>
          <w:szCs w:val="24"/>
        </w:rPr>
        <w:t xml:space="preserve"> </w:t>
      </w:r>
      <w:r w:rsidR="00CB112C" w:rsidRPr="00CB112C">
        <w:rPr>
          <w:rFonts w:ascii="Times New Roman" w:hAnsi="Times New Roman" w:cs="Times New Roman"/>
          <w:sz w:val="24"/>
          <w:szCs w:val="24"/>
        </w:rPr>
        <w:t>One key benefit of using this dataset is its size and scope. With thousands of data points collected across multiple years and regions worldwide, researchers can gain a holistic view of how different factors impact electric vehicle adoption and usage patterns</w:t>
      </w:r>
      <w:r w:rsidR="00B0707D">
        <w:rPr>
          <w:rFonts w:ascii="Times New Roman" w:hAnsi="Times New Roman" w:cs="Times New Roman"/>
          <w:sz w:val="24"/>
          <w:szCs w:val="24"/>
        </w:rPr>
        <w:t xml:space="preserve"> (</w:t>
      </w:r>
      <w:r w:rsidR="00B0707D" w:rsidRPr="00B0707D">
        <w:rPr>
          <w:rFonts w:ascii="Times New Roman" w:hAnsi="Times New Roman" w:cs="Times New Roman"/>
          <w:color w:val="222222"/>
          <w:sz w:val="24"/>
          <w:szCs w:val="24"/>
          <w:shd w:val="clear" w:color="auto" w:fill="FFFFFF"/>
        </w:rPr>
        <w:t>Lou</w:t>
      </w:r>
      <w:r w:rsidR="00B0707D">
        <w:rPr>
          <w:rFonts w:ascii="Times New Roman" w:hAnsi="Times New Roman" w:cs="Times New Roman"/>
          <w:color w:val="222222"/>
          <w:sz w:val="24"/>
          <w:szCs w:val="24"/>
          <w:shd w:val="clear" w:color="auto" w:fill="FFFFFF"/>
        </w:rPr>
        <w:t xml:space="preserve"> et al., 2019).</w:t>
      </w:r>
    </w:p>
    <w:p w14:paraId="5CC7E1EE" w14:textId="665DE9F8" w:rsidR="00CB112C" w:rsidRPr="00CB112C" w:rsidRDefault="00CB112C" w:rsidP="00CB112C">
      <w:pPr>
        <w:spacing w:line="480" w:lineRule="auto"/>
        <w:rPr>
          <w:rFonts w:ascii="Times New Roman" w:hAnsi="Times New Roman" w:cs="Times New Roman"/>
          <w:b/>
          <w:bCs/>
          <w:sz w:val="24"/>
          <w:szCs w:val="24"/>
        </w:rPr>
      </w:pPr>
      <w:r w:rsidRPr="00CB112C">
        <w:rPr>
          <w:rFonts w:ascii="Times New Roman" w:hAnsi="Times New Roman" w:cs="Times New Roman"/>
          <w:b/>
          <w:bCs/>
          <w:sz w:val="24"/>
          <w:szCs w:val="24"/>
        </w:rPr>
        <w:t>Use Cases</w:t>
      </w:r>
    </w:p>
    <w:p w14:paraId="327BA7DE" w14:textId="3EEB1D17" w:rsidR="00CB112C" w:rsidRPr="00CB112C" w:rsidRDefault="00CB112C" w:rsidP="00CB112C">
      <w:pPr>
        <w:spacing w:line="480" w:lineRule="auto"/>
        <w:rPr>
          <w:rFonts w:ascii="Times New Roman" w:hAnsi="Times New Roman" w:cs="Times New Roman"/>
          <w:sz w:val="24"/>
          <w:szCs w:val="24"/>
        </w:rPr>
      </w:pPr>
      <w:r w:rsidRPr="00CB112C">
        <w:rPr>
          <w:rFonts w:ascii="Times New Roman" w:hAnsi="Times New Roman" w:cs="Times New Roman"/>
          <w:sz w:val="24"/>
          <w:szCs w:val="24"/>
        </w:rPr>
        <w:t>The dataset encompasses various utilization scenarios related to diverse aspects of electric vehicles. The individual use cases encompassed within the dataset are elucidated below:</w:t>
      </w:r>
    </w:p>
    <w:p w14:paraId="574E84C2" w14:textId="4FBF5D6D" w:rsidR="00CB112C" w:rsidRPr="00CB112C" w:rsidRDefault="00CB112C" w:rsidP="00CB112C">
      <w:pPr>
        <w:spacing w:line="480" w:lineRule="auto"/>
        <w:rPr>
          <w:rFonts w:ascii="Times New Roman" w:hAnsi="Times New Roman" w:cs="Times New Roman"/>
          <w:sz w:val="24"/>
          <w:szCs w:val="24"/>
        </w:rPr>
      </w:pPr>
      <w:r w:rsidRPr="00CB112C">
        <w:rPr>
          <w:rFonts w:ascii="Times New Roman" w:hAnsi="Times New Roman" w:cs="Times New Roman"/>
          <w:b/>
          <w:bCs/>
          <w:sz w:val="24"/>
          <w:szCs w:val="24"/>
        </w:rPr>
        <w:t xml:space="preserve">1. Vehicle Information: </w:t>
      </w:r>
      <w:r w:rsidRPr="00CB112C">
        <w:rPr>
          <w:rFonts w:ascii="Times New Roman" w:hAnsi="Times New Roman" w:cs="Times New Roman"/>
          <w:sz w:val="24"/>
          <w:szCs w:val="24"/>
        </w:rPr>
        <w:t>This particular use case provides an exhaustive account of intricate details concerning electric vehicles, including their origin, version and model year.</w:t>
      </w:r>
    </w:p>
    <w:p w14:paraId="36B6C416" w14:textId="124CEA58" w:rsidR="00CB112C" w:rsidRPr="00CB112C" w:rsidRDefault="00CB112C" w:rsidP="00CB112C">
      <w:pPr>
        <w:spacing w:line="480" w:lineRule="auto"/>
        <w:rPr>
          <w:rFonts w:ascii="Times New Roman" w:hAnsi="Times New Roman" w:cs="Times New Roman"/>
          <w:sz w:val="24"/>
          <w:szCs w:val="24"/>
        </w:rPr>
      </w:pPr>
      <w:r w:rsidRPr="00CB112C">
        <w:rPr>
          <w:rFonts w:ascii="Times New Roman" w:hAnsi="Times New Roman" w:cs="Times New Roman"/>
          <w:b/>
          <w:bCs/>
          <w:sz w:val="24"/>
          <w:szCs w:val="24"/>
        </w:rPr>
        <w:t xml:space="preserve">2. Geographic Data: </w:t>
      </w:r>
      <w:r w:rsidRPr="00CB112C">
        <w:rPr>
          <w:rFonts w:ascii="Times New Roman" w:hAnsi="Times New Roman" w:cs="Times New Roman"/>
          <w:sz w:val="24"/>
          <w:szCs w:val="24"/>
        </w:rPr>
        <w:t>It confers a comprehensive portrayal of the geographic distribution of electric cars, incorporating attributes comprising county, city, state code, postal code, and legislative district.</w:t>
      </w:r>
    </w:p>
    <w:p w14:paraId="719481E6" w14:textId="6DD1A4DF" w:rsidR="00CB112C" w:rsidRPr="00CB112C" w:rsidRDefault="00CB112C" w:rsidP="00CB112C">
      <w:pPr>
        <w:spacing w:line="480" w:lineRule="auto"/>
        <w:rPr>
          <w:rFonts w:ascii="Times New Roman" w:hAnsi="Times New Roman" w:cs="Times New Roman"/>
          <w:sz w:val="24"/>
          <w:szCs w:val="24"/>
        </w:rPr>
      </w:pPr>
      <w:r w:rsidRPr="00CB112C">
        <w:rPr>
          <w:rFonts w:ascii="Times New Roman" w:hAnsi="Times New Roman" w:cs="Times New Roman"/>
          <w:b/>
          <w:bCs/>
          <w:sz w:val="24"/>
          <w:szCs w:val="24"/>
        </w:rPr>
        <w:t>3. Electric Vehicle Features:</w:t>
      </w:r>
      <w:r w:rsidRPr="00CB112C">
        <w:rPr>
          <w:rFonts w:ascii="Times New Roman" w:hAnsi="Times New Roman" w:cs="Times New Roman"/>
          <w:sz w:val="24"/>
          <w:szCs w:val="24"/>
        </w:rPr>
        <w:t xml:space="preserve"> The characteristics attributed to this particular use case </w:t>
      </w:r>
      <w:r w:rsidRPr="00CB112C">
        <w:rPr>
          <w:rFonts w:ascii="Times New Roman" w:hAnsi="Times New Roman" w:cs="Times New Roman"/>
          <w:sz w:val="24"/>
          <w:szCs w:val="24"/>
        </w:rPr>
        <w:t>centre</w:t>
      </w:r>
      <w:r w:rsidRPr="00CB112C">
        <w:rPr>
          <w:rFonts w:ascii="Times New Roman" w:hAnsi="Times New Roman" w:cs="Times New Roman"/>
          <w:sz w:val="24"/>
          <w:szCs w:val="24"/>
        </w:rPr>
        <w:t xml:space="preserve"> on the type of vehicle wherein features like eligibility for clean alternative fuels and electric range come into focus</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Bozcan</w:t>
      </w:r>
      <w:r w:rsidR="00B0707D">
        <w:rPr>
          <w:rFonts w:ascii="Times New Roman" w:hAnsi="Times New Roman" w:cs="Times New Roman"/>
          <w:color w:val="222222"/>
          <w:sz w:val="24"/>
          <w:szCs w:val="24"/>
          <w:shd w:val="clear" w:color="auto" w:fill="FFFFFF"/>
        </w:rPr>
        <w:t xml:space="preserve"> </w:t>
      </w:r>
      <w:r w:rsidR="00B0707D" w:rsidRPr="00B0707D">
        <w:rPr>
          <w:rFonts w:ascii="Times New Roman" w:hAnsi="Times New Roman" w:cs="Times New Roman"/>
          <w:color w:val="222222"/>
          <w:sz w:val="24"/>
          <w:szCs w:val="24"/>
          <w:shd w:val="clear" w:color="auto" w:fill="FFFFFF"/>
        </w:rPr>
        <w:t>&amp; Kayacan, 2020)</w:t>
      </w:r>
      <w:r w:rsidRPr="00CB112C">
        <w:rPr>
          <w:rFonts w:ascii="Times New Roman" w:hAnsi="Times New Roman" w:cs="Times New Roman"/>
          <w:sz w:val="24"/>
          <w:szCs w:val="24"/>
        </w:rPr>
        <w:t>.</w:t>
      </w:r>
    </w:p>
    <w:p w14:paraId="156179D1" w14:textId="5D95FFD3" w:rsidR="00CB112C" w:rsidRPr="00CB112C" w:rsidRDefault="00CB112C" w:rsidP="00CB112C">
      <w:pPr>
        <w:spacing w:line="480" w:lineRule="auto"/>
        <w:rPr>
          <w:rFonts w:ascii="Times New Roman" w:hAnsi="Times New Roman" w:cs="Times New Roman"/>
          <w:sz w:val="24"/>
          <w:szCs w:val="24"/>
        </w:rPr>
      </w:pPr>
      <w:r w:rsidRPr="00CB112C">
        <w:rPr>
          <w:rFonts w:ascii="Times New Roman" w:hAnsi="Times New Roman" w:cs="Times New Roman"/>
          <w:b/>
          <w:bCs/>
          <w:sz w:val="24"/>
          <w:szCs w:val="24"/>
        </w:rPr>
        <w:t>4. Pricing Data:</w:t>
      </w:r>
      <w:r w:rsidRPr="00CB112C">
        <w:rPr>
          <w:rFonts w:ascii="Times New Roman" w:hAnsi="Times New Roman" w:cs="Times New Roman"/>
          <w:sz w:val="24"/>
          <w:szCs w:val="24"/>
        </w:rPr>
        <w:t xml:space="preserve"> Mentionable insights furnished by this particular usage comprise detail regarding base MSRP (Manufacturer's Suggested Retail Price), which plays a crucial role in comprehending the cost associated with procurement when purchasing an electric car.</w:t>
      </w:r>
    </w:p>
    <w:p w14:paraId="087041B5" w14:textId="0F58A8D8" w:rsidR="00CB112C" w:rsidRPr="00CB112C" w:rsidRDefault="00CB112C" w:rsidP="00CB112C">
      <w:pPr>
        <w:spacing w:line="480" w:lineRule="auto"/>
        <w:rPr>
          <w:rFonts w:ascii="Times New Roman" w:hAnsi="Times New Roman" w:cs="Times New Roman"/>
          <w:sz w:val="24"/>
          <w:szCs w:val="24"/>
        </w:rPr>
      </w:pPr>
      <w:r w:rsidRPr="00CB112C">
        <w:rPr>
          <w:rFonts w:ascii="Times New Roman" w:hAnsi="Times New Roman" w:cs="Times New Roman"/>
          <w:b/>
          <w:bCs/>
          <w:sz w:val="24"/>
          <w:szCs w:val="24"/>
        </w:rPr>
        <w:t>5. Identification and Location:</w:t>
      </w:r>
      <w:r w:rsidRPr="00CB112C">
        <w:rPr>
          <w:rFonts w:ascii="Times New Roman" w:hAnsi="Times New Roman" w:cs="Times New Roman"/>
          <w:sz w:val="24"/>
          <w:szCs w:val="24"/>
        </w:rPr>
        <w:t xml:space="preserve"> Incorporated under this usage scenario are pivotal components such as DOL Vehicle ID alongside other elements relating directly to vehicle location details.</w:t>
      </w:r>
    </w:p>
    <w:p w14:paraId="67169C4C" w14:textId="1CB8978F" w:rsidR="00CB112C" w:rsidRDefault="00CB112C" w:rsidP="00CB112C">
      <w:pPr>
        <w:spacing w:line="480" w:lineRule="auto"/>
        <w:rPr>
          <w:rFonts w:ascii="Times New Roman" w:hAnsi="Times New Roman" w:cs="Times New Roman"/>
          <w:sz w:val="24"/>
          <w:szCs w:val="24"/>
        </w:rPr>
      </w:pPr>
      <w:r w:rsidRPr="00CB112C">
        <w:rPr>
          <w:rFonts w:ascii="Times New Roman" w:hAnsi="Times New Roman" w:cs="Times New Roman"/>
          <w:b/>
          <w:bCs/>
          <w:sz w:val="24"/>
          <w:szCs w:val="24"/>
        </w:rPr>
        <w:t>6. Census Tract Data</w:t>
      </w:r>
      <w:r w:rsidRPr="00CB112C">
        <w:rPr>
          <w:rFonts w:ascii="Times New Roman" w:hAnsi="Times New Roman" w:cs="Times New Roman"/>
          <w:b/>
          <w:bCs/>
          <w:sz w:val="24"/>
          <w:szCs w:val="24"/>
        </w:rPr>
        <w:t>:</w:t>
      </w:r>
      <w:r w:rsidRPr="00CB112C">
        <w:rPr>
          <w:rFonts w:ascii="Times New Roman" w:hAnsi="Times New Roman" w:cs="Times New Roman"/>
          <w:sz w:val="24"/>
          <w:szCs w:val="24"/>
        </w:rPr>
        <w:t xml:space="preserve"> Finally delineates specific information concerns itself with critical data about vehicular distribution across different regions categorized according to the 2020 Census Tract considered most relevant for strategic decisions concerning EVs in any segment or locale one may choose</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Hurl</w:t>
      </w:r>
      <w:r w:rsidR="00B0707D">
        <w:rPr>
          <w:rFonts w:ascii="Times New Roman" w:hAnsi="Times New Roman" w:cs="Times New Roman"/>
          <w:color w:val="222222"/>
          <w:sz w:val="24"/>
          <w:szCs w:val="24"/>
          <w:shd w:val="clear" w:color="auto" w:fill="FFFFFF"/>
        </w:rPr>
        <w:t xml:space="preserve"> et al</w:t>
      </w:r>
      <w:r w:rsidR="00B0707D" w:rsidRPr="007268D7">
        <w:rPr>
          <w:rFonts w:ascii="Times New Roman" w:hAnsi="Times New Roman" w:cs="Times New Roman"/>
          <w:sz w:val="24"/>
          <w:szCs w:val="24"/>
        </w:rPr>
        <w:t>.</w:t>
      </w:r>
      <w:r w:rsidR="00B0707D">
        <w:rPr>
          <w:rFonts w:ascii="Times New Roman" w:hAnsi="Times New Roman" w:cs="Times New Roman"/>
          <w:sz w:val="24"/>
          <w:szCs w:val="24"/>
        </w:rPr>
        <w:t>, 2019)</w:t>
      </w:r>
      <w:r w:rsidRPr="00CB112C">
        <w:rPr>
          <w:rFonts w:ascii="Times New Roman" w:hAnsi="Times New Roman" w:cs="Times New Roman"/>
          <w:sz w:val="24"/>
          <w:szCs w:val="24"/>
        </w:rPr>
        <w:t>.</w:t>
      </w:r>
    </w:p>
    <w:p w14:paraId="1F92CD23" w14:textId="0951E136" w:rsidR="00CB112C" w:rsidRDefault="00CB112C" w:rsidP="00CB112C">
      <w:pPr>
        <w:spacing w:line="480" w:lineRule="auto"/>
        <w:rPr>
          <w:rFonts w:ascii="Times New Roman" w:hAnsi="Times New Roman" w:cs="Times New Roman"/>
          <w:b/>
          <w:bCs/>
          <w:sz w:val="24"/>
          <w:szCs w:val="24"/>
        </w:rPr>
      </w:pPr>
      <w:r w:rsidRPr="00CB112C">
        <w:rPr>
          <w:rFonts w:ascii="Times New Roman" w:hAnsi="Times New Roman" w:cs="Times New Roman"/>
          <w:b/>
          <w:bCs/>
          <w:sz w:val="24"/>
          <w:szCs w:val="24"/>
        </w:rPr>
        <w:t>Attributes</w:t>
      </w:r>
    </w:p>
    <w:p w14:paraId="2D20BBA1" w14:textId="0BFB5A96" w:rsidR="00CB112C" w:rsidRDefault="00CB112C" w:rsidP="00B0707D">
      <w:pPr>
        <w:spacing w:line="480" w:lineRule="auto"/>
        <w:ind w:firstLine="720"/>
        <w:rPr>
          <w:rFonts w:ascii="Times New Roman" w:hAnsi="Times New Roman" w:cs="Times New Roman"/>
          <w:sz w:val="24"/>
          <w:szCs w:val="24"/>
        </w:rPr>
      </w:pPr>
      <w:r w:rsidRPr="00CB112C">
        <w:rPr>
          <w:rFonts w:ascii="Times New Roman" w:hAnsi="Times New Roman" w:cs="Times New Roman"/>
          <w:sz w:val="24"/>
          <w:szCs w:val="24"/>
        </w:rPr>
        <w:t>The "Vehicle Information" use case includes attributes like make, model, and model year. Similarly, the "Geographic Data" use case contains county, city, state, and postal code attributes</w:t>
      </w:r>
      <w:r w:rsidRPr="00CB112C">
        <w:rPr>
          <w:rFonts w:ascii="Times New Roman" w:hAnsi="Times New Roman" w:cs="Times New Roman"/>
          <w:sz w:val="24"/>
          <w:szCs w:val="24"/>
        </w:rPr>
        <w:t xml:space="preserve">. </w:t>
      </w:r>
      <w:r w:rsidRPr="00CB112C">
        <w:rPr>
          <w:rFonts w:ascii="Times New Roman" w:hAnsi="Times New Roman" w:cs="Times New Roman"/>
          <w:sz w:val="24"/>
          <w:szCs w:val="24"/>
        </w:rPr>
        <w:t xml:space="preserve"> A use case describes a specific function or process that a system must perform to achieve goals for its users. Every modern software program uses some use case methodology, where developers define and implement functionality based on user requirements.</w:t>
      </w:r>
      <w:r w:rsidRPr="00CB112C">
        <w:rPr>
          <w:rFonts w:ascii="Times New Roman" w:hAnsi="Times New Roman" w:cs="Times New Roman"/>
          <w:sz w:val="24"/>
          <w:szCs w:val="24"/>
        </w:rPr>
        <w:t xml:space="preserve"> </w:t>
      </w:r>
      <w:r w:rsidRPr="00CB112C">
        <w:rPr>
          <w:rFonts w:ascii="Times New Roman" w:hAnsi="Times New Roman" w:cs="Times New Roman"/>
          <w:sz w:val="24"/>
          <w:szCs w:val="24"/>
        </w:rPr>
        <w:t>Each use case contains a unique set of attributes that are relevant only to that particular scenario. These attributes provide information about the various features associated with each aspect of the program's functionality. For instance, consider the "Vehicle Information" use case. This includes requirements such as make, model, and model year</w:t>
      </w:r>
      <w:r w:rsidR="00B0707D">
        <w:rPr>
          <w:rFonts w:ascii="Times New Roman" w:hAnsi="Times New Roman" w:cs="Times New Roman"/>
          <w:sz w:val="24"/>
          <w:szCs w:val="24"/>
        </w:rPr>
        <w:t xml:space="preserve"> (</w:t>
      </w:r>
      <w:r w:rsidR="00B0707D" w:rsidRPr="00B0707D">
        <w:rPr>
          <w:rFonts w:ascii="Times New Roman" w:hAnsi="Times New Roman" w:cs="Times New Roman"/>
          <w:color w:val="222222"/>
          <w:sz w:val="24"/>
          <w:szCs w:val="24"/>
          <w:shd w:val="clear" w:color="auto" w:fill="FFFFFF"/>
        </w:rPr>
        <w:t>Mandal</w:t>
      </w:r>
      <w:r w:rsidR="00B0707D">
        <w:rPr>
          <w:rFonts w:ascii="Times New Roman" w:hAnsi="Times New Roman" w:cs="Times New Roman"/>
          <w:color w:val="222222"/>
          <w:sz w:val="24"/>
          <w:szCs w:val="24"/>
          <w:shd w:val="clear" w:color="auto" w:fill="FFFFFF"/>
        </w:rPr>
        <w:t xml:space="preserve"> et al</w:t>
      </w:r>
      <w:r w:rsidRPr="00CB112C">
        <w:rPr>
          <w:rFonts w:ascii="Times New Roman" w:hAnsi="Times New Roman" w:cs="Times New Roman"/>
          <w:sz w:val="24"/>
          <w:szCs w:val="24"/>
        </w:rPr>
        <w:t>.</w:t>
      </w:r>
      <w:r w:rsidR="00B0707D">
        <w:rPr>
          <w:rFonts w:ascii="Times New Roman" w:hAnsi="Times New Roman" w:cs="Times New Roman"/>
          <w:sz w:val="24"/>
          <w:szCs w:val="24"/>
        </w:rPr>
        <w:t>, 2020).</w:t>
      </w:r>
    </w:p>
    <w:p w14:paraId="31917B04" w14:textId="110C1F90" w:rsidR="00CB112C" w:rsidRDefault="00CB112C" w:rsidP="00CB112C">
      <w:pPr>
        <w:spacing w:line="480" w:lineRule="auto"/>
        <w:rPr>
          <w:rFonts w:ascii="Times New Roman" w:hAnsi="Times New Roman" w:cs="Times New Roman"/>
          <w:b/>
          <w:bCs/>
          <w:sz w:val="24"/>
          <w:szCs w:val="24"/>
        </w:rPr>
      </w:pPr>
      <w:r w:rsidRPr="00CB112C">
        <w:rPr>
          <w:rFonts w:ascii="Times New Roman" w:hAnsi="Times New Roman" w:cs="Times New Roman"/>
          <w:b/>
          <w:bCs/>
          <w:sz w:val="24"/>
          <w:szCs w:val="24"/>
        </w:rPr>
        <w:t>Data Types</w:t>
      </w:r>
    </w:p>
    <w:p w14:paraId="04597001" w14:textId="74C784E4" w:rsidR="00CB112C" w:rsidRDefault="00CB112C" w:rsidP="00CB112C">
      <w:pPr>
        <w:spacing w:line="480" w:lineRule="auto"/>
        <w:ind w:firstLine="720"/>
        <w:rPr>
          <w:rFonts w:ascii="Times New Roman" w:hAnsi="Times New Roman" w:cs="Times New Roman"/>
          <w:sz w:val="24"/>
          <w:szCs w:val="24"/>
        </w:rPr>
      </w:pPr>
      <w:r w:rsidRPr="00CB112C">
        <w:rPr>
          <w:rFonts w:ascii="Times New Roman" w:hAnsi="Times New Roman" w:cs="Times New Roman"/>
          <w:sz w:val="24"/>
          <w:szCs w:val="24"/>
        </w:rPr>
        <w:t>Within the context of data management, a pertinent topic is that of data types. The dataset under discussion entails an array of aforementioned data types. One such type is that which falls under the category of Object. This particular classification details information on categorical features, often in textual form and serves as a perfect exemplar for delineating certain vehicular attributes such as make and model.</w:t>
      </w:r>
      <w:r w:rsidRPr="00CB112C">
        <w:rPr>
          <w:rFonts w:ascii="Times New Roman" w:hAnsi="Times New Roman" w:cs="Times New Roman"/>
          <w:sz w:val="24"/>
          <w:szCs w:val="24"/>
        </w:rPr>
        <w:t xml:space="preserve"> </w:t>
      </w:r>
      <w:r w:rsidRPr="00CB112C">
        <w:rPr>
          <w:rFonts w:ascii="Times New Roman" w:hAnsi="Times New Roman" w:cs="Times New Roman"/>
          <w:sz w:val="24"/>
          <w:szCs w:val="24"/>
        </w:rPr>
        <w:t>Another significant type pertains to Float</w:t>
      </w:r>
      <w:r>
        <w:rPr>
          <w:rFonts w:ascii="Times New Roman" w:hAnsi="Times New Roman" w:cs="Times New Roman"/>
          <w:sz w:val="24"/>
          <w:szCs w:val="24"/>
        </w:rPr>
        <w:t xml:space="preserve"> </w:t>
      </w:r>
      <w:r w:rsidRPr="00CB112C">
        <w:rPr>
          <w:rFonts w:ascii="Times New Roman" w:hAnsi="Times New Roman" w:cs="Times New Roman"/>
          <w:sz w:val="24"/>
          <w:szCs w:val="24"/>
        </w:rPr>
        <w:t xml:space="preserve">properties typically indicative decimal values; used effectively when detailing </w:t>
      </w:r>
      <w:r w:rsidRPr="00CB112C">
        <w:rPr>
          <w:rFonts w:ascii="Times New Roman" w:hAnsi="Times New Roman" w:cs="Times New Roman"/>
          <w:sz w:val="24"/>
          <w:szCs w:val="24"/>
        </w:rPr>
        <w:t>says</w:t>
      </w:r>
      <w:r w:rsidRPr="00CB112C">
        <w:rPr>
          <w:rFonts w:ascii="Times New Roman" w:hAnsi="Times New Roman" w:cs="Times New Roman"/>
          <w:sz w:val="24"/>
          <w:szCs w:val="24"/>
        </w:rPr>
        <w:t xml:space="preserve"> postal codes or other similarly numerical pieces of information.</w:t>
      </w:r>
      <w:r w:rsidRPr="00CB112C">
        <w:rPr>
          <w:rFonts w:ascii="Times New Roman" w:hAnsi="Times New Roman" w:cs="Times New Roman"/>
          <w:sz w:val="24"/>
          <w:szCs w:val="24"/>
        </w:rPr>
        <w:t xml:space="preserve"> Finally,</w:t>
      </w:r>
      <w:r w:rsidRPr="00CB112C">
        <w:rPr>
          <w:rFonts w:ascii="Times New Roman" w:hAnsi="Times New Roman" w:cs="Times New Roman"/>
          <w:sz w:val="24"/>
          <w:szCs w:val="24"/>
        </w:rPr>
        <w:t xml:space="preserve"> within datasets integer-based classifications </w:t>
      </w:r>
      <w:r w:rsidRPr="00CB112C">
        <w:rPr>
          <w:rFonts w:ascii="Times New Roman" w:hAnsi="Times New Roman" w:cs="Times New Roman"/>
          <w:sz w:val="24"/>
          <w:szCs w:val="24"/>
        </w:rPr>
        <w:t>labelled</w:t>
      </w:r>
      <w:r w:rsidRPr="00CB112C">
        <w:rPr>
          <w:rFonts w:ascii="Times New Roman" w:hAnsi="Times New Roman" w:cs="Times New Roman"/>
          <w:sz w:val="24"/>
          <w:szCs w:val="24"/>
        </w:rPr>
        <w:t xml:space="preserve"> simply as Int, </w:t>
      </w:r>
      <w:r w:rsidRPr="00CB112C">
        <w:rPr>
          <w:rFonts w:ascii="Times New Roman" w:hAnsi="Times New Roman" w:cs="Times New Roman"/>
          <w:sz w:val="24"/>
          <w:szCs w:val="24"/>
        </w:rPr>
        <w:t>these</w:t>
      </w:r>
      <w:r w:rsidRPr="00CB112C">
        <w:rPr>
          <w:rFonts w:ascii="Times New Roman" w:hAnsi="Times New Roman" w:cs="Times New Roman"/>
          <w:sz w:val="24"/>
          <w:szCs w:val="24"/>
        </w:rPr>
        <w:t xml:space="preserve"> are frequently found housing essential elements like model-years data and/or electric range notations</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Lou</w:t>
      </w:r>
      <w:r w:rsidR="00B0707D">
        <w:rPr>
          <w:rFonts w:ascii="Times New Roman" w:hAnsi="Times New Roman" w:cs="Times New Roman"/>
          <w:color w:val="222222"/>
          <w:sz w:val="24"/>
          <w:szCs w:val="24"/>
          <w:shd w:val="clear" w:color="auto" w:fill="FFFFFF"/>
        </w:rPr>
        <w:t xml:space="preserve"> et al., 2019)</w:t>
      </w:r>
      <w:r w:rsidRPr="00CB112C">
        <w:rPr>
          <w:rFonts w:ascii="Times New Roman" w:hAnsi="Times New Roman" w:cs="Times New Roman"/>
          <w:sz w:val="24"/>
          <w:szCs w:val="24"/>
        </w:rPr>
        <w:t>.</w:t>
      </w:r>
    </w:p>
    <w:p w14:paraId="03B19544" w14:textId="13F38800" w:rsidR="00CB112C" w:rsidRPr="00632BBD" w:rsidRDefault="00632BBD" w:rsidP="00632BBD">
      <w:pPr>
        <w:spacing w:line="480" w:lineRule="auto"/>
        <w:rPr>
          <w:rFonts w:ascii="Times New Roman" w:hAnsi="Times New Roman" w:cs="Times New Roman"/>
          <w:b/>
          <w:bCs/>
          <w:sz w:val="24"/>
          <w:szCs w:val="24"/>
        </w:rPr>
      </w:pPr>
      <w:r w:rsidRPr="00632BBD">
        <w:rPr>
          <w:rFonts w:ascii="Times New Roman" w:hAnsi="Times New Roman" w:cs="Times New Roman"/>
          <w:b/>
          <w:bCs/>
          <w:sz w:val="24"/>
          <w:szCs w:val="24"/>
        </w:rPr>
        <w:t>Code</w:t>
      </w:r>
    </w:p>
    <w:p w14:paraId="0F9F8208"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import pandas as pd</w:t>
      </w:r>
    </w:p>
    <w:p w14:paraId="754C2EB1" w14:textId="77777777" w:rsidR="00632BBD" w:rsidRPr="00632BBD" w:rsidRDefault="00632BBD" w:rsidP="00632BBD">
      <w:pPr>
        <w:spacing w:line="480" w:lineRule="auto"/>
        <w:rPr>
          <w:rFonts w:ascii="Times New Roman" w:hAnsi="Times New Roman" w:cs="Times New Roman"/>
          <w:sz w:val="24"/>
          <w:szCs w:val="24"/>
        </w:rPr>
      </w:pPr>
    </w:p>
    <w:p w14:paraId="06A82893"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df=pd.read_csv("Electric_Vehicle_Population_Data.csv")</w:t>
      </w:r>
    </w:p>
    <w:p w14:paraId="58AF241D"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dfsummary = df.describe()</w:t>
      </w:r>
    </w:p>
    <w:p w14:paraId="48D22310"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dfdatatypes = df.dtypes</w:t>
      </w:r>
    </w:p>
    <w:p w14:paraId="23455AAB"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uccount = len(dfsummary)</w:t>
      </w:r>
    </w:p>
    <w:p w14:paraId="36B40599"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attributecounts = [len(dfsummary[i]) for i in dfsummary]</w:t>
      </w:r>
    </w:p>
    <w:p w14:paraId="552BDF96"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print("Data Summary:")</w:t>
      </w:r>
    </w:p>
    <w:p w14:paraId="0F2D6F9C"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print(dfsummary)</w:t>
      </w:r>
    </w:p>
    <w:p w14:paraId="5D1F7FA6"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print("\nData Types:")</w:t>
      </w:r>
    </w:p>
    <w:p w14:paraId="1C70E431"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print(dfdatatypes)</w:t>
      </w:r>
    </w:p>
    <w:p w14:paraId="31EED9F5" w14:textId="7777777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print(f"\nUse Cases: {uccount}")</w:t>
      </w:r>
    </w:p>
    <w:p w14:paraId="42C2FCC3" w14:textId="332C61A6" w:rsid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print(f"No of Attributes in Particular Use Case: {attributecounts}")</w:t>
      </w:r>
    </w:p>
    <w:p w14:paraId="5FA1D197" w14:textId="39E5CD8A" w:rsidR="00632BBD" w:rsidRDefault="00632BBD" w:rsidP="00632BBD">
      <w:pPr>
        <w:spacing w:line="480" w:lineRule="auto"/>
        <w:rPr>
          <w:rFonts w:ascii="Times New Roman" w:hAnsi="Times New Roman" w:cs="Times New Roman"/>
          <w:b/>
          <w:bCs/>
          <w:sz w:val="24"/>
          <w:szCs w:val="24"/>
        </w:rPr>
      </w:pPr>
      <w:r w:rsidRPr="00632BBD">
        <w:rPr>
          <w:rFonts w:ascii="Times New Roman" w:hAnsi="Times New Roman" w:cs="Times New Roman"/>
          <w:b/>
          <w:bCs/>
          <w:sz w:val="24"/>
          <w:szCs w:val="24"/>
        </w:rPr>
        <w:t>Exploratory Data Analysis:</w:t>
      </w:r>
    </w:p>
    <w:p w14:paraId="10F2BFA5" w14:textId="63DBC5B4" w:rsidR="00632BBD" w:rsidRDefault="00632BBD" w:rsidP="00632BBD">
      <w:pPr>
        <w:spacing w:line="480" w:lineRule="auto"/>
        <w:rPr>
          <w:rFonts w:ascii="Times New Roman" w:hAnsi="Times New Roman" w:cs="Times New Roman"/>
          <w:b/>
          <w:bCs/>
          <w:sz w:val="24"/>
          <w:szCs w:val="24"/>
        </w:rPr>
      </w:pPr>
      <w:r>
        <w:rPr>
          <w:rFonts w:ascii="Times New Roman" w:hAnsi="Times New Roman" w:cs="Times New Roman"/>
          <w:b/>
          <w:bCs/>
          <w:sz w:val="24"/>
          <w:szCs w:val="24"/>
        </w:rPr>
        <w:t>Summary Statistics:</w:t>
      </w:r>
    </w:p>
    <w:p w14:paraId="71C8CE2A" w14:textId="63A97EB4"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1. Postal Code:</w:t>
      </w:r>
    </w:p>
    <w:p w14:paraId="3F9A13D3" w14:textId="46B135D4"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Count: There are 153,827 non-null values for this attribute, indicating a small number of missing values.</w:t>
      </w:r>
    </w:p>
    <w:p w14:paraId="14F75527" w14:textId="7AC71E78"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Mean: The mean postal code is approximately 98,171, representing the central location of the postal codes in the dataset.</w:t>
      </w:r>
    </w:p>
    <w:p w14:paraId="6F8A884A" w14:textId="558A7F1E"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Standard Deviation: The relatively small standard deviation (approximately 2,437) suggests that the postal codes are relatively close to the mean.</w:t>
      </w:r>
    </w:p>
    <w:p w14:paraId="309B77E5" w14:textId="2FCA1F0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Min: The smallest postal code is 1,730.</w:t>
      </w:r>
    </w:p>
    <w:p w14:paraId="57534D27" w14:textId="5F967E20"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- 25th Percentile (Q1):  The 25th percentile postal code is 98,052, meaning that 25% of the postal codes are below this value.</w:t>
      </w:r>
    </w:p>
    <w:p w14:paraId="31C3BD84" w14:textId="3A7C3729"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Median (50th Percentile): The median postal code is 98,122, indicating the middle value in the sorted postal codes.</w:t>
      </w:r>
    </w:p>
    <w:p w14:paraId="3D4A3D75" w14:textId="6A6A040A"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- 75th Percentile (Q3): The 75th percentile postal code is 98,370, meaning that 75% of the postal codes are below this value.</w:t>
      </w:r>
    </w:p>
    <w:p w14:paraId="64247670" w14:textId="5FB3A181"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Max: The largest postal code is 99,577.</w:t>
      </w:r>
    </w:p>
    <w:p w14:paraId="71508578" w14:textId="21E2C6CA"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2. Model Year:</w:t>
      </w:r>
    </w:p>
    <w:p w14:paraId="391D4BBF" w14:textId="1F5BEEFD"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Count: All 153,830 entries have valid values for model year.</w:t>
      </w:r>
    </w:p>
    <w:p w14:paraId="33EFC1AB" w14:textId="112BFD92"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Mean: The mean model year is approximately 2020.1, which is the central tendency.</w:t>
      </w:r>
    </w:p>
    <w:p w14:paraId="0FE58A73" w14:textId="4FE14F4C"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Standard Deviation: The standard deviation is around 3.02, suggesting a small variation.</w:t>
      </w:r>
    </w:p>
    <w:p w14:paraId="73FD22A2" w14:textId="0F2B1B4F"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Min: The earliest model year is 1997.</w:t>
      </w:r>
    </w:p>
    <w:p w14:paraId="51269E48" w14:textId="7BDE7B60"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- 25th Percentile (Q1): 25% of the model years are before 2018.</w:t>
      </w:r>
    </w:p>
    <w:p w14:paraId="51930CB1" w14:textId="48BD02D8"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Median (50th Percentile): The median model year is 2021, indicating the middle value.</w:t>
      </w:r>
    </w:p>
    <w:p w14:paraId="115AC8A8" w14:textId="572F216E"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- 75th Percentile (Q3): 75% of the model years are before 2023.</w:t>
      </w:r>
    </w:p>
    <w:p w14:paraId="62D08D27" w14:textId="2D53B9B5"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Max: The latest model year is 2024.</w:t>
      </w:r>
    </w:p>
    <w:p w14:paraId="78635A2A" w14:textId="52AE88E2"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3. Electric Range:</w:t>
      </w:r>
    </w:p>
    <w:p w14:paraId="1686E2CA" w14:textId="2B19F974"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Count: All entries have valid electric range values.</w:t>
      </w:r>
    </w:p>
    <w:p w14:paraId="4FB717A7" w14:textId="383B77A1"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Mean: The mean electric range is approximately 65.73 miles.</w:t>
      </w:r>
    </w:p>
    <w:p w14:paraId="3E134B51" w14:textId="4C073F7D"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Standard Deviation: The standard deviation is about 95.15, indicating a considerable variation.</w:t>
      </w:r>
    </w:p>
    <w:p w14:paraId="053D409D" w14:textId="317C6573"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Min: The minimum electric range is 0 miles.</w:t>
      </w:r>
    </w:p>
    <w:p w14:paraId="19E486E0" w14:textId="76F99DC0"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- 25th Percentile (Q1): 25% of the vehicles have a range of 0 miles.</w:t>
      </w:r>
    </w:p>
    <w:p w14:paraId="6F170FEC" w14:textId="019E2289"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Median (50th Percentile): The median range is 17 miles, indicating the middle value.</w:t>
      </w:r>
    </w:p>
    <w:p w14:paraId="62CAB4B0" w14:textId="793E4026"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- 75th Percentile (Q3): 75% of the vehicles have a range of 84 miles.</w:t>
      </w:r>
    </w:p>
    <w:p w14:paraId="1582A9C5" w14:textId="1F63DCE4"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Max: The maximum electric range is 337 miles.</w:t>
      </w:r>
    </w:p>
    <w:p w14:paraId="2E5987A1" w14:textId="755C67AF"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4. Base MSRP:</w:t>
      </w:r>
    </w:p>
    <w:p w14:paraId="3BB4E8EE" w14:textId="7E61BB8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Count: There are valid values for all entries.</w:t>
      </w:r>
    </w:p>
    <w:p w14:paraId="2658CA34" w14:textId="4903A3AC"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Mean: The mean base MSRP is approximately $1,273, indicating the central price.</w:t>
      </w:r>
    </w:p>
    <w:p w14:paraId="3751FB44" w14:textId="53CB800E"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Standard Deviation: The standard deviation is relatively high at around $9,086, showing significant price variation.</w:t>
      </w:r>
    </w:p>
    <w:p w14:paraId="5F213964" w14:textId="33B1732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Min: The minimum base MSRP is $0.</w:t>
      </w:r>
    </w:p>
    <w:p w14:paraId="18A39B6E" w14:textId="1C13B830"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- 25th Percentile (Q1): 25% of the vehicles have an MSRP of $0.</w:t>
      </w:r>
    </w:p>
    <w:p w14:paraId="578E863A" w14:textId="475E9123"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Median (50th Percentile): The median MSRP is $0, indicating the middle value.</w:t>
      </w:r>
    </w:p>
    <w:p w14:paraId="11C052EA" w14:textId="29BCC852"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- 75th Percentile (Q3): 75% of the vehicles have an MSRP of $0.</w:t>
      </w:r>
    </w:p>
    <w:p w14:paraId="1A398771" w14:textId="07C4BA6B"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Max: The maximum MSRP is $845,000.</w:t>
      </w:r>
    </w:p>
    <w:p w14:paraId="27E01683" w14:textId="56B30D10"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5. Legislative District:</w:t>
      </w:r>
    </w:p>
    <w:p w14:paraId="5ACC70F6" w14:textId="28BC55E7"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Count: There are 153,491 non-null values, indicating a significant number of missing values.</w:t>
      </w:r>
    </w:p>
    <w:p w14:paraId="7016713E" w14:textId="76701624"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Mean: The mean legislative district is approximately 29.3, indicating the central location of districts.</w:t>
      </w:r>
    </w:p>
    <w:p w14:paraId="28035C99" w14:textId="51998EA2"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Standard Deviation: The standard deviation is about 14.83, suggesting some variability.</w:t>
      </w:r>
    </w:p>
    <w:p w14:paraId="240423D7" w14:textId="5C461069"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Min: The smallest legislative district is 1.</w:t>
      </w:r>
    </w:p>
    <w:p w14:paraId="4DDFA2CE" w14:textId="51A48DC6"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- 25th Percentile (Q1): 25% of the districts are below 18.</w:t>
      </w:r>
    </w:p>
    <w:p w14:paraId="17759F6A" w14:textId="16974FD9"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Median (50th Percentile): The median district is 33, indicating the middle value.</w:t>
      </w:r>
    </w:p>
    <w:p w14:paraId="16717289" w14:textId="1596D49F"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- 75th Percentile (Q3): 75% of the districts are below 43.</w:t>
      </w:r>
    </w:p>
    <w:p w14:paraId="1943C11F" w14:textId="5FB3F98B"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Max: The largest legislative district is 49.</w:t>
      </w:r>
    </w:p>
    <w:p w14:paraId="6043ADAA" w14:textId="4227B693"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6. DOL Vehicle ID:</w:t>
      </w:r>
    </w:p>
    <w:p w14:paraId="1F6A3943" w14:textId="3237CDBD"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Count: All 153,830 entries have valid DOL Vehicle IDs.</w:t>
      </w:r>
    </w:p>
    <w:p w14:paraId="49238566" w14:textId="25D1F330"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Mean: The mean DOL Vehicle ID is approximately 212,416,100, indicating the central location.</w:t>
      </w:r>
    </w:p>
    <w:p w14:paraId="72C16D86" w14:textId="65E211C5"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Standard Deviation: The standard deviation is approximately 80,548,000, suggesting some variation.</w:t>
      </w:r>
    </w:p>
    <w:p w14:paraId="019394DC" w14:textId="5C1C871D"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Min: The smallest DOL Vehicle ID is 4,385.</w:t>
      </w:r>
    </w:p>
    <w:p w14:paraId="15C2740C" w14:textId="19729691"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- 25th Percentile (Q1): 25% of the IDs are below 171,309,800.</w:t>
      </w:r>
    </w:p>
    <w:p w14:paraId="5FEAA5B5" w14:textId="11B2596D"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Median (50th Percentile): The median ID is 218,327,800, indicating the middle value.</w:t>
      </w:r>
    </w:p>
    <w:p w14:paraId="47E402AF" w14:textId="3F9163D4" w:rsidR="00632BBD" w:rsidRP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- 75th Percentile (Q3): 75% of the IDs are below 241,506,200.</w:t>
      </w:r>
    </w:p>
    <w:p w14:paraId="7E4B837E" w14:textId="350C6722" w:rsidR="00632BBD" w:rsidRDefault="00632BBD" w:rsidP="00632BBD">
      <w:pPr>
        <w:spacing w:line="480" w:lineRule="auto"/>
        <w:rPr>
          <w:rFonts w:ascii="Times New Roman" w:hAnsi="Times New Roman" w:cs="Times New Roman"/>
          <w:sz w:val="24"/>
          <w:szCs w:val="24"/>
        </w:rPr>
      </w:pPr>
      <w:r w:rsidRPr="00632BBD">
        <w:rPr>
          <w:rFonts w:ascii="Times New Roman" w:hAnsi="Times New Roman" w:cs="Times New Roman"/>
          <w:sz w:val="24"/>
          <w:szCs w:val="24"/>
        </w:rPr>
        <w:t xml:space="preserve">   - Max: The largest DOL Vehicle ID is 479,254,800.</w:t>
      </w:r>
    </w:p>
    <w:p w14:paraId="08E30ECF" w14:textId="77777777" w:rsidR="00632BBD" w:rsidRDefault="00632BBD" w:rsidP="00632BBD">
      <w:pPr>
        <w:spacing w:line="480" w:lineRule="auto"/>
        <w:rPr>
          <w:rFonts w:ascii="Times New Roman" w:hAnsi="Times New Roman" w:cs="Times New Roman"/>
          <w:sz w:val="24"/>
          <w:szCs w:val="24"/>
        </w:rPr>
      </w:pPr>
    </w:p>
    <w:p w14:paraId="2C208399" w14:textId="28155BBB" w:rsidR="00632BBD" w:rsidRDefault="00632BBD" w:rsidP="00632BBD">
      <w:pPr>
        <w:spacing w:line="480" w:lineRule="auto"/>
        <w:rPr>
          <w:rFonts w:ascii="Times New Roman" w:hAnsi="Times New Roman" w:cs="Times New Roman"/>
          <w:b/>
          <w:bCs/>
          <w:sz w:val="24"/>
          <w:szCs w:val="24"/>
        </w:rPr>
      </w:pPr>
      <w:r w:rsidRPr="00632BBD">
        <w:rPr>
          <w:rFonts w:ascii="Times New Roman" w:hAnsi="Times New Roman" w:cs="Times New Roman"/>
          <w:b/>
          <w:bCs/>
          <w:sz w:val="24"/>
          <w:szCs w:val="24"/>
        </w:rPr>
        <w:t>Graphical Analysis</w:t>
      </w:r>
    </w:p>
    <w:p w14:paraId="27F4E2F0" w14:textId="3F464F6C" w:rsidR="00632BBD" w:rsidRDefault="00632BBD" w:rsidP="00632BBD">
      <w:pPr>
        <w:spacing w:line="480" w:lineRule="auto"/>
        <w:rPr>
          <w:rFonts w:ascii="Times New Roman" w:hAnsi="Times New Roman" w:cs="Times New Roman"/>
          <w:b/>
          <w:bCs/>
          <w:sz w:val="24"/>
          <w:szCs w:val="24"/>
        </w:rPr>
      </w:pPr>
      <w:r w:rsidRPr="00632BBD">
        <w:rPr>
          <w:rFonts w:ascii="Times New Roman" w:hAnsi="Times New Roman" w:cs="Times New Roman"/>
          <w:b/>
          <w:bCs/>
          <w:sz w:val="24"/>
          <w:szCs w:val="24"/>
        </w:rPr>
        <w:drawing>
          <wp:inline distT="0" distB="0" distL="0" distR="0" wp14:anchorId="0761AE97" wp14:editId="249310CB">
            <wp:extent cx="5731510" cy="4313555"/>
            <wp:effectExtent l="0" t="0" r="2540" b="0"/>
            <wp:docPr id="52038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80258" name=""/>
                    <pic:cNvPicPr/>
                  </pic:nvPicPr>
                  <pic:blipFill>
                    <a:blip r:embed="rId4"/>
                    <a:stretch>
                      <a:fillRect/>
                    </a:stretch>
                  </pic:blipFill>
                  <pic:spPr>
                    <a:xfrm>
                      <a:off x="0" y="0"/>
                      <a:ext cx="5731510" cy="4313555"/>
                    </a:xfrm>
                    <a:prstGeom prst="rect">
                      <a:avLst/>
                    </a:prstGeom>
                  </pic:spPr>
                </pic:pic>
              </a:graphicData>
            </a:graphic>
          </wp:inline>
        </w:drawing>
      </w:r>
    </w:p>
    <w:p w14:paraId="1EF5850A" w14:textId="3953E062" w:rsidR="00824A86" w:rsidRPr="00824A86" w:rsidRDefault="00824A86" w:rsidP="00824A86">
      <w:pPr>
        <w:spacing w:line="480" w:lineRule="auto"/>
        <w:ind w:firstLine="720"/>
        <w:rPr>
          <w:rFonts w:ascii="Times New Roman" w:hAnsi="Times New Roman" w:cs="Times New Roman"/>
          <w:sz w:val="24"/>
          <w:szCs w:val="24"/>
        </w:rPr>
      </w:pPr>
      <w:r w:rsidRPr="00824A86">
        <w:rPr>
          <w:rFonts w:ascii="Times New Roman" w:hAnsi="Times New Roman" w:cs="Times New Roman"/>
          <w:sz w:val="24"/>
          <w:szCs w:val="24"/>
        </w:rPr>
        <w:t>The presented Matplotlib histogram furnishes an excellent visual account of the postal code system's distribution within the dataset. This practical methodology partitions the data into 20 bins, unveiling significant insights into how electric vehicles spread across diverse postal range codes. Every bar depicted in this histogram pertains to a specific range of postal codes alongside its height, denoting the frequency aggregation of electric automobiles discovered in those territories. It is worth noting that while plotting, we considered x-axis values varying postal code ranges and y-axis values representing EVs' frequency existence. Utilizing this graphic analysis approach allows us to simplify numerous geographic considerations. It provides vital insights into an area's adoption rates concerning these innovative machinery devices throughout distinct local regions offering immense opportunities geared towards unearthing variances with increased or sparse transition patterns among different populations</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Bozcan</w:t>
      </w:r>
      <w:r w:rsidR="00B0707D">
        <w:rPr>
          <w:rFonts w:ascii="Times New Roman" w:hAnsi="Times New Roman" w:cs="Times New Roman"/>
          <w:color w:val="222222"/>
          <w:sz w:val="24"/>
          <w:szCs w:val="24"/>
          <w:shd w:val="clear" w:color="auto" w:fill="FFFFFF"/>
        </w:rPr>
        <w:t xml:space="preserve"> </w:t>
      </w:r>
      <w:r w:rsidR="00B0707D" w:rsidRPr="00B0707D">
        <w:rPr>
          <w:rFonts w:ascii="Times New Roman" w:hAnsi="Times New Roman" w:cs="Times New Roman"/>
          <w:color w:val="222222"/>
          <w:sz w:val="24"/>
          <w:szCs w:val="24"/>
          <w:shd w:val="clear" w:color="auto" w:fill="FFFFFF"/>
        </w:rPr>
        <w:t>&amp; Kayacan, 2020)</w:t>
      </w:r>
      <w:r w:rsidRPr="00824A86">
        <w:rPr>
          <w:rFonts w:ascii="Times New Roman" w:hAnsi="Times New Roman" w:cs="Times New Roman"/>
          <w:sz w:val="24"/>
          <w:szCs w:val="24"/>
        </w:rPr>
        <w:t>.</w:t>
      </w:r>
    </w:p>
    <w:p w14:paraId="1C789A2C" w14:textId="77777777" w:rsidR="00632BBD" w:rsidRDefault="00632BBD" w:rsidP="00632BBD">
      <w:pPr>
        <w:spacing w:line="480" w:lineRule="auto"/>
        <w:rPr>
          <w:rFonts w:ascii="Times New Roman" w:hAnsi="Times New Roman" w:cs="Times New Roman"/>
          <w:b/>
          <w:bCs/>
          <w:sz w:val="24"/>
          <w:szCs w:val="24"/>
        </w:rPr>
      </w:pPr>
    </w:p>
    <w:p w14:paraId="1AC7D0F8" w14:textId="37DA1067" w:rsidR="00632BBD"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43B42399" wp14:editId="687D745F">
            <wp:extent cx="5731510" cy="4404360"/>
            <wp:effectExtent l="0" t="0" r="2540" b="0"/>
            <wp:docPr id="93058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86930" name=""/>
                    <pic:cNvPicPr/>
                  </pic:nvPicPr>
                  <pic:blipFill>
                    <a:blip r:embed="rId5"/>
                    <a:stretch>
                      <a:fillRect/>
                    </a:stretch>
                  </pic:blipFill>
                  <pic:spPr>
                    <a:xfrm>
                      <a:off x="0" y="0"/>
                      <a:ext cx="5731510" cy="4404360"/>
                    </a:xfrm>
                    <a:prstGeom prst="rect">
                      <a:avLst/>
                    </a:prstGeom>
                  </pic:spPr>
                </pic:pic>
              </a:graphicData>
            </a:graphic>
          </wp:inline>
        </w:drawing>
      </w:r>
    </w:p>
    <w:p w14:paraId="4468003E" w14:textId="06AFDDCE" w:rsidR="00824A86" w:rsidRPr="00824A86" w:rsidRDefault="00824A86" w:rsidP="00824A86">
      <w:pPr>
        <w:spacing w:line="480" w:lineRule="auto"/>
        <w:ind w:firstLine="720"/>
        <w:rPr>
          <w:rFonts w:ascii="Times New Roman" w:hAnsi="Times New Roman" w:cs="Times New Roman"/>
          <w:sz w:val="24"/>
          <w:szCs w:val="24"/>
        </w:rPr>
      </w:pPr>
      <w:r w:rsidRPr="00824A86">
        <w:rPr>
          <w:rFonts w:ascii="Times New Roman" w:hAnsi="Times New Roman" w:cs="Times New Roman"/>
          <w:sz w:val="24"/>
          <w:szCs w:val="24"/>
        </w:rPr>
        <w:t>The Seaborn histogram provided earlier serves as a graphical representation of the distribution of postal codes found within a given dataset. The bars on this graph correspond to different ranges of postal code areas, with their respective heights reflecting the frequency at which electric vehicles are located in these regions. Using 20 bins, this data is systematically divided into intervals to visualize how these vehicles are distributed across varying postal code ranges.</w:t>
      </w:r>
      <w:r w:rsidRPr="00824A86">
        <w:rPr>
          <w:rFonts w:ascii="Times New Roman" w:hAnsi="Times New Roman" w:cs="Times New Roman"/>
          <w:sz w:val="24"/>
          <w:szCs w:val="24"/>
        </w:rPr>
        <w:t xml:space="preserve"> </w:t>
      </w:r>
      <w:r w:rsidRPr="00824A86">
        <w:rPr>
          <w:rFonts w:ascii="Times New Roman" w:hAnsi="Times New Roman" w:cs="Times New Roman"/>
          <w:sz w:val="24"/>
          <w:szCs w:val="24"/>
        </w:rPr>
        <w:t>By including Kernel Density Estimation (KDE), an overlay provides users with smoothed approximations for inferring likelihood distributions associated with specific Postal Code ranges' concentrations regarding electric vehicle distribution within them. For clarity purposes, the x-axis positioned itself as the scale for identifying distinguishable postal code zones alongside unique variations while elucidating noticeable demarcations amidst record locations versus actual ones</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Hurl</w:t>
      </w:r>
      <w:r w:rsidR="00B0707D">
        <w:rPr>
          <w:rFonts w:ascii="Times New Roman" w:hAnsi="Times New Roman" w:cs="Times New Roman"/>
          <w:color w:val="222222"/>
          <w:sz w:val="24"/>
          <w:szCs w:val="24"/>
          <w:shd w:val="clear" w:color="auto" w:fill="FFFFFF"/>
        </w:rPr>
        <w:t xml:space="preserve"> et al</w:t>
      </w:r>
      <w:r w:rsidR="00B0707D" w:rsidRPr="007268D7">
        <w:rPr>
          <w:rFonts w:ascii="Times New Roman" w:hAnsi="Times New Roman" w:cs="Times New Roman"/>
          <w:sz w:val="24"/>
          <w:szCs w:val="24"/>
        </w:rPr>
        <w:t>.</w:t>
      </w:r>
      <w:r w:rsidR="00B0707D">
        <w:rPr>
          <w:rFonts w:ascii="Times New Roman" w:hAnsi="Times New Roman" w:cs="Times New Roman"/>
          <w:sz w:val="24"/>
          <w:szCs w:val="24"/>
        </w:rPr>
        <w:t>, 2019)</w:t>
      </w:r>
      <w:r w:rsidRPr="00824A86">
        <w:rPr>
          <w:rFonts w:ascii="Times New Roman" w:hAnsi="Times New Roman" w:cs="Times New Roman"/>
          <w:sz w:val="24"/>
          <w:szCs w:val="24"/>
        </w:rPr>
        <w:t>.</w:t>
      </w:r>
    </w:p>
    <w:p w14:paraId="30B50536" w14:textId="2F068AFD"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290ECED3" wp14:editId="4FACB1AF">
            <wp:extent cx="5731510" cy="4302125"/>
            <wp:effectExtent l="0" t="0" r="2540" b="3175"/>
            <wp:docPr id="159480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6275" name=""/>
                    <pic:cNvPicPr/>
                  </pic:nvPicPr>
                  <pic:blipFill>
                    <a:blip r:embed="rId6"/>
                    <a:stretch>
                      <a:fillRect/>
                    </a:stretch>
                  </pic:blipFill>
                  <pic:spPr>
                    <a:xfrm>
                      <a:off x="0" y="0"/>
                      <a:ext cx="5731510" cy="4302125"/>
                    </a:xfrm>
                    <a:prstGeom prst="rect">
                      <a:avLst/>
                    </a:prstGeom>
                  </pic:spPr>
                </pic:pic>
              </a:graphicData>
            </a:graphic>
          </wp:inline>
        </w:drawing>
      </w:r>
    </w:p>
    <w:p w14:paraId="09056BE9" w14:textId="52B88834" w:rsidR="00824A86" w:rsidRPr="005A7013" w:rsidRDefault="005A7013" w:rsidP="005A7013">
      <w:pPr>
        <w:spacing w:line="480" w:lineRule="auto"/>
        <w:ind w:firstLine="720"/>
        <w:rPr>
          <w:rFonts w:ascii="Times New Roman" w:hAnsi="Times New Roman" w:cs="Times New Roman"/>
          <w:sz w:val="24"/>
          <w:szCs w:val="24"/>
        </w:rPr>
      </w:pPr>
      <w:r w:rsidRPr="005A7013">
        <w:rPr>
          <w:rFonts w:ascii="Times New Roman" w:hAnsi="Times New Roman" w:cs="Times New Roman"/>
          <w:sz w:val="24"/>
          <w:szCs w:val="24"/>
        </w:rPr>
        <w:t xml:space="preserve">The histogram generated through the Matplotlib library showcases the distribution of electric vehicle manufacturing years within the dataset. In order to </w:t>
      </w:r>
      <w:r w:rsidRPr="005A7013">
        <w:rPr>
          <w:rFonts w:ascii="Times New Roman" w:hAnsi="Times New Roman" w:cs="Times New Roman"/>
          <w:sz w:val="24"/>
          <w:szCs w:val="24"/>
        </w:rPr>
        <w:t>analyse</w:t>
      </w:r>
      <w:r w:rsidRPr="005A7013">
        <w:rPr>
          <w:rFonts w:ascii="Times New Roman" w:hAnsi="Times New Roman" w:cs="Times New Roman"/>
          <w:sz w:val="24"/>
          <w:szCs w:val="24"/>
        </w:rPr>
        <w:t xml:space="preserve"> and observe the extent of divergence across different manufacturing years, a total of twenty bins have been implemented for this purpose. Each corresponding bar in this histogram indicates a specific year, while its height indicates the frequency of vehicles manufactured during that particular period. Featuring on the x-axis are represented production years, while displayed on the y-axis lies information related to electric vehicle frequencies. As such, it can be concluded that this graphical picture offered by Matplotlib offers substantial insight concerning temporal diversity observed concerning electric automobile manufacturing, notwithstanding highlighting potential trends discernible throughout given datasets as well as significant peaks encountered along varied timelines, making provided representation imperative concerning scrutiny aimed at identifying commonalities associated with EV production trends</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Lou</w:t>
      </w:r>
      <w:r w:rsidR="00B0707D">
        <w:rPr>
          <w:rFonts w:ascii="Times New Roman" w:hAnsi="Times New Roman" w:cs="Times New Roman"/>
          <w:color w:val="222222"/>
          <w:sz w:val="24"/>
          <w:szCs w:val="24"/>
          <w:shd w:val="clear" w:color="auto" w:fill="FFFFFF"/>
        </w:rPr>
        <w:t xml:space="preserve"> et al., 2019)</w:t>
      </w:r>
      <w:r w:rsidRPr="005A7013">
        <w:rPr>
          <w:rFonts w:ascii="Times New Roman" w:hAnsi="Times New Roman" w:cs="Times New Roman"/>
          <w:sz w:val="24"/>
          <w:szCs w:val="24"/>
        </w:rPr>
        <w:t>.</w:t>
      </w:r>
    </w:p>
    <w:p w14:paraId="63729C83" w14:textId="740B7E53"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77FA3201" wp14:editId="317B3AAF">
            <wp:extent cx="5731510" cy="4330065"/>
            <wp:effectExtent l="0" t="0" r="2540" b="0"/>
            <wp:docPr id="53980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04481" name=""/>
                    <pic:cNvPicPr/>
                  </pic:nvPicPr>
                  <pic:blipFill>
                    <a:blip r:embed="rId7"/>
                    <a:stretch>
                      <a:fillRect/>
                    </a:stretch>
                  </pic:blipFill>
                  <pic:spPr>
                    <a:xfrm>
                      <a:off x="0" y="0"/>
                      <a:ext cx="5731510" cy="4330065"/>
                    </a:xfrm>
                    <a:prstGeom prst="rect">
                      <a:avLst/>
                    </a:prstGeom>
                  </pic:spPr>
                </pic:pic>
              </a:graphicData>
            </a:graphic>
          </wp:inline>
        </w:drawing>
      </w:r>
    </w:p>
    <w:p w14:paraId="719BC088" w14:textId="7D0BE7B1" w:rsidR="005A7013" w:rsidRPr="005A7013" w:rsidRDefault="005A7013" w:rsidP="005A7013">
      <w:pPr>
        <w:spacing w:line="480" w:lineRule="auto"/>
        <w:ind w:firstLine="720"/>
        <w:rPr>
          <w:rFonts w:ascii="Times New Roman" w:hAnsi="Times New Roman" w:cs="Times New Roman"/>
          <w:sz w:val="24"/>
          <w:szCs w:val="24"/>
        </w:rPr>
      </w:pPr>
      <w:r w:rsidRPr="005A7013">
        <w:rPr>
          <w:rFonts w:ascii="Times New Roman" w:hAnsi="Times New Roman" w:cs="Times New Roman"/>
          <w:sz w:val="24"/>
          <w:szCs w:val="24"/>
        </w:rPr>
        <w:t xml:space="preserve">The Seaborn histogram presented above offers a fascinating insight into the distribution of electric vehicle manufacturing years within the dataset. With 20 bins utilized, we can easily recognize how electric vehicles are distributed across different manufacturing years in an easy-to-read graphical format. It is worth noting that each bar on this histogram corresponds to a specific year, where its height represents the frequency of vehicles produced during that period. What makes this visual representation more awe-inspiring is the overlayed Kernel Density Estimation (KDE). This allows for a smoothed estimate of the distribution's probability density and improves visualization by revealing density peaks and variations across years. The x-axis reflects the manufacturing years while displaying their variety. In contrast, on the y-axis, we get an indication of how frequently these types of EVs were popping up at any given period. Overall, this graphic provides critical insights into our dataset's temporal nature, enabling us to put forth better trends/forecasts regarding common manufacturing </w:t>
      </w:r>
      <w:r w:rsidRPr="005A7013">
        <w:rPr>
          <w:rFonts w:ascii="Times New Roman" w:hAnsi="Times New Roman" w:cs="Times New Roman"/>
          <w:sz w:val="24"/>
          <w:szCs w:val="24"/>
        </w:rPr>
        <w:t>timescales⁠,</w:t>
      </w:r>
      <w:r w:rsidRPr="005A7013">
        <w:rPr>
          <w:rFonts w:ascii="Times New Roman" w:hAnsi="Times New Roman" w:cs="Times New Roman"/>
          <w:sz w:val="24"/>
          <w:szCs w:val="24"/>
        </w:rPr>
        <w:t xml:space="preserve"> especially when producing Electric cars</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Mandal</w:t>
      </w:r>
      <w:r w:rsidR="00B0707D">
        <w:rPr>
          <w:rFonts w:ascii="Times New Roman" w:hAnsi="Times New Roman" w:cs="Times New Roman"/>
          <w:color w:val="222222"/>
          <w:sz w:val="24"/>
          <w:szCs w:val="24"/>
          <w:shd w:val="clear" w:color="auto" w:fill="FFFFFF"/>
        </w:rPr>
        <w:t xml:space="preserve"> et al</w:t>
      </w:r>
      <w:r w:rsidR="00B0707D" w:rsidRPr="00CB112C">
        <w:rPr>
          <w:rFonts w:ascii="Times New Roman" w:hAnsi="Times New Roman" w:cs="Times New Roman"/>
          <w:sz w:val="24"/>
          <w:szCs w:val="24"/>
        </w:rPr>
        <w:t>.</w:t>
      </w:r>
      <w:r w:rsidR="00B0707D">
        <w:rPr>
          <w:rFonts w:ascii="Times New Roman" w:hAnsi="Times New Roman" w:cs="Times New Roman"/>
          <w:sz w:val="24"/>
          <w:szCs w:val="24"/>
        </w:rPr>
        <w:t>, 2020)</w:t>
      </w:r>
      <w:r w:rsidRPr="005A7013">
        <w:rPr>
          <w:rFonts w:ascii="Times New Roman" w:hAnsi="Times New Roman" w:cs="Times New Roman"/>
          <w:sz w:val="24"/>
          <w:szCs w:val="24"/>
        </w:rPr>
        <w:t>.</w:t>
      </w:r>
    </w:p>
    <w:p w14:paraId="5D06D873" w14:textId="06434AC5"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5E982861" wp14:editId="18198F83">
            <wp:extent cx="5731510" cy="4326890"/>
            <wp:effectExtent l="0" t="0" r="2540" b="0"/>
            <wp:docPr id="61873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33082" name=""/>
                    <pic:cNvPicPr/>
                  </pic:nvPicPr>
                  <pic:blipFill>
                    <a:blip r:embed="rId8"/>
                    <a:stretch>
                      <a:fillRect/>
                    </a:stretch>
                  </pic:blipFill>
                  <pic:spPr>
                    <a:xfrm>
                      <a:off x="0" y="0"/>
                      <a:ext cx="5731510" cy="4326890"/>
                    </a:xfrm>
                    <a:prstGeom prst="rect">
                      <a:avLst/>
                    </a:prstGeom>
                  </pic:spPr>
                </pic:pic>
              </a:graphicData>
            </a:graphic>
          </wp:inline>
        </w:drawing>
      </w:r>
    </w:p>
    <w:p w14:paraId="2D04D6B7" w14:textId="035AC4C1" w:rsidR="005A7013" w:rsidRPr="005A7013" w:rsidRDefault="005A7013" w:rsidP="005A7013">
      <w:pPr>
        <w:spacing w:line="480" w:lineRule="auto"/>
        <w:ind w:firstLine="720"/>
        <w:rPr>
          <w:rFonts w:ascii="Times New Roman" w:hAnsi="Times New Roman" w:cs="Times New Roman"/>
          <w:sz w:val="24"/>
          <w:szCs w:val="24"/>
        </w:rPr>
      </w:pPr>
      <w:r w:rsidRPr="005A7013">
        <w:rPr>
          <w:rFonts w:ascii="Times New Roman" w:hAnsi="Times New Roman" w:cs="Times New Roman"/>
          <w:sz w:val="24"/>
          <w:szCs w:val="24"/>
        </w:rPr>
        <w:t>The distributed range of electric vehicles is graphically represented by the Matplotlib histogram provided. Divided into 20 bins, it meticulously scrutinizes how these vehicles are classified within different categories, ultimately bearing evidence of their diversity level. Every bar displayed on this histogram charts out a precise range category with its height aligned to the frequency of electric cars found within that same classification. The x-axis serves as an indicator for range categories while simultaneously aiding in observing each automotive's distinct pattern of coverage and battery life. Meanwhile, the y-axis portrays how frequently an electric vehicle falls under specific ranges rendering significant insights about EVs' variety and concentration intervals. It would be safe to conclude that this graphical depiction offers profound knowledge about understanding differences between electric vehicle ranges, making assessments regarding diegesis patterns much more effortless than normal thanks to essential tools like these histograms</w:t>
      </w:r>
      <w:r w:rsidR="00F00D13">
        <w:rPr>
          <w:rFonts w:ascii="Times New Roman" w:hAnsi="Times New Roman" w:cs="Times New Roman"/>
          <w:sz w:val="24"/>
          <w:szCs w:val="24"/>
        </w:rPr>
        <w:t xml:space="preserve"> (</w:t>
      </w:r>
      <w:r w:rsidR="00F00D13" w:rsidRPr="00B0707D">
        <w:rPr>
          <w:rFonts w:ascii="Times New Roman" w:hAnsi="Times New Roman" w:cs="Times New Roman"/>
          <w:color w:val="222222"/>
          <w:sz w:val="24"/>
          <w:szCs w:val="24"/>
          <w:shd w:val="clear" w:color="auto" w:fill="FFFFFF"/>
        </w:rPr>
        <w:t>Martin</w:t>
      </w:r>
      <w:r w:rsidR="00F00D13">
        <w:rPr>
          <w:rFonts w:ascii="Times New Roman" w:hAnsi="Times New Roman" w:cs="Times New Roman"/>
          <w:color w:val="222222"/>
          <w:sz w:val="24"/>
          <w:szCs w:val="24"/>
          <w:shd w:val="clear" w:color="auto" w:fill="FFFFFF"/>
        </w:rPr>
        <w:t xml:space="preserve"> et al</w:t>
      </w:r>
      <w:r w:rsidRPr="005A7013">
        <w:rPr>
          <w:rFonts w:ascii="Times New Roman" w:hAnsi="Times New Roman" w:cs="Times New Roman"/>
          <w:sz w:val="24"/>
          <w:szCs w:val="24"/>
        </w:rPr>
        <w:t>.</w:t>
      </w:r>
      <w:r w:rsidR="00F00D13">
        <w:rPr>
          <w:rFonts w:ascii="Times New Roman" w:hAnsi="Times New Roman" w:cs="Times New Roman"/>
          <w:sz w:val="24"/>
          <w:szCs w:val="24"/>
        </w:rPr>
        <w:t>, 2019).</w:t>
      </w:r>
    </w:p>
    <w:p w14:paraId="1ED72683" w14:textId="77777777" w:rsidR="005A7013" w:rsidRPr="005A7013" w:rsidRDefault="005A7013" w:rsidP="00632BBD">
      <w:pPr>
        <w:spacing w:line="480" w:lineRule="auto"/>
        <w:rPr>
          <w:rFonts w:ascii="Times New Roman" w:hAnsi="Times New Roman" w:cs="Times New Roman"/>
          <w:sz w:val="24"/>
          <w:szCs w:val="24"/>
        </w:rPr>
      </w:pPr>
    </w:p>
    <w:p w14:paraId="40580B98" w14:textId="33A016DF"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1F9A2C86" wp14:editId="7F32C495">
            <wp:extent cx="5731510" cy="4336415"/>
            <wp:effectExtent l="0" t="0" r="2540" b="6985"/>
            <wp:docPr id="43955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53892" name=""/>
                    <pic:cNvPicPr/>
                  </pic:nvPicPr>
                  <pic:blipFill>
                    <a:blip r:embed="rId9"/>
                    <a:stretch>
                      <a:fillRect/>
                    </a:stretch>
                  </pic:blipFill>
                  <pic:spPr>
                    <a:xfrm>
                      <a:off x="0" y="0"/>
                      <a:ext cx="5731510" cy="4336415"/>
                    </a:xfrm>
                    <a:prstGeom prst="rect">
                      <a:avLst/>
                    </a:prstGeom>
                  </pic:spPr>
                </pic:pic>
              </a:graphicData>
            </a:graphic>
          </wp:inline>
        </w:drawing>
      </w:r>
    </w:p>
    <w:p w14:paraId="71A4A99B" w14:textId="022B508A" w:rsidR="005A7013" w:rsidRPr="005A7013" w:rsidRDefault="005A7013" w:rsidP="005A7013">
      <w:pPr>
        <w:spacing w:line="480" w:lineRule="auto"/>
        <w:ind w:firstLine="720"/>
        <w:rPr>
          <w:rFonts w:ascii="Times New Roman" w:hAnsi="Times New Roman" w:cs="Times New Roman"/>
          <w:sz w:val="24"/>
          <w:szCs w:val="24"/>
        </w:rPr>
      </w:pPr>
      <w:r w:rsidRPr="005A7013">
        <w:rPr>
          <w:rFonts w:ascii="Times New Roman" w:hAnsi="Times New Roman" w:cs="Times New Roman"/>
          <w:sz w:val="24"/>
          <w:szCs w:val="24"/>
        </w:rPr>
        <w:t>The above histogram, created using Seaborn, illustrates the distribution of electric vehicle ranges in the specified dataset. A total of 20 bins were utilized to provide a detailed overview of how these ranges are distributed across various categories. Each bar in this histogram corresponds to a specific range category, with the height signifying the frequency of vehicles within that particular range. Kernel Density Estimation (KDE) was included to create a smoothed estimate highlighting variations and peaks throughout the distribution's probability density function, thus significantly enhancing visualization capabilities. The x-axis represents different range categories, while the y-axis represents electric vehicle frequency. This visual representation offers improved comprehension regarding range diversity among electric vehicles, enabling effective evaluations of concentration and patterns within distinct intervals of this feature across numerous datasets</w:t>
      </w:r>
      <w:r w:rsidR="00F00D13">
        <w:rPr>
          <w:rFonts w:ascii="Times New Roman" w:hAnsi="Times New Roman" w:cs="Times New Roman"/>
          <w:sz w:val="24"/>
          <w:szCs w:val="24"/>
        </w:rPr>
        <w:t xml:space="preserve"> </w:t>
      </w:r>
      <w:r w:rsidR="00F00D13">
        <w:rPr>
          <w:rFonts w:ascii="Times New Roman" w:hAnsi="Times New Roman" w:cs="Times New Roman"/>
          <w:sz w:val="24"/>
          <w:szCs w:val="24"/>
        </w:rPr>
        <w:t>(</w:t>
      </w:r>
      <w:r w:rsidR="00F00D13" w:rsidRPr="00B0707D">
        <w:rPr>
          <w:rFonts w:ascii="Times New Roman" w:hAnsi="Times New Roman" w:cs="Times New Roman"/>
          <w:color w:val="222222"/>
          <w:sz w:val="24"/>
          <w:szCs w:val="24"/>
          <w:shd w:val="clear" w:color="auto" w:fill="FFFFFF"/>
        </w:rPr>
        <w:t>Yang</w:t>
      </w:r>
      <w:r w:rsidR="00F00D13">
        <w:rPr>
          <w:rFonts w:ascii="Times New Roman" w:hAnsi="Times New Roman" w:cs="Times New Roman"/>
          <w:color w:val="222222"/>
          <w:sz w:val="24"/>
          <w:szCs w:val="24"/>
          <w:shd w:val="clear" w:color="auto" w:fill="FFFFFF"/>
        </w:rPr>
        <w:t xml:space="preserve"> et al</w:t>
      </w:r>
      <w:r w:rsidR="00F00D13" w:rsidRPr="00F92EE2">
        <w:rPr>
          <w:rFonts w:ascii="Times New Roman" w:hAnsi="Times New Roman" w:cs="Times New Roman"/>
          <w:sz w:val="24"/>
          <w:szCs w:val="24"/>
        </w:rPr>
        <w:t>.</w:t>
      </w:r>
      <w:r w:rsidR="00F00D13">
        <w:rPr>
          <w:rFonts w:ascii="Times New Roman" w:hAnsi="Times New Roman" w:cs="Times New Roman"/>
          <w:sz w:val="24"/>
          <w:szCs w:val="24"/>
        </w:rPr>
        <w:t>, 2019)</w:t>
      </w:r>
      <w:r w:rsidRPr="005A7013">
        <w:rPr>
          <w:rFonts w:ascii="Times New Roman" w:hAnsi="Times New Roman" w:cs="Times New Roman"/>
          <w:sz w:val="24"/>
          <w:szCs w:val="24"/>
        </w:rPr>
        <w:t>.</w:t>
      </w:r>
    </w:p>
    <w:p w14:paraId="48A11186" w14:textId="57B1C9CA"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5A971DDA" wp14:editId="2D844DDF">
            <wp:extent cx="5731510" cy="4313555"/>
            <wp:effectExtent l="0" t="0" r="2540" b="0"/>
            <wp:docPr id="135590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6885" name=""/>
                    <pic:cNvPicPr/>
                  </pic:nvPicPr>
                  <pic:blipFill>
                    <a:blip r:embed="rId10"/>
                    <a:stretch>
                      <a:fillRect/>
                    </a:stretch>
                  </pic:blipFill>
                  <pic:spPr>
                    <a:xfrm>
                      <a:off x="0" y="0"/>
                      <a:ext cx="5731510" cy="4313555"/>
                    </a:xfrm>
                    <a:prstGeom prst="rect">
                      <a:avLst/>
                    </a:prstGeom>
                  </pic:spPr>
                </pic:pic>
              </a:graphicData>
            </a:graphic>
          </wp:inline>
        </w:drawing>
      </w:r>
    </w:p>
    <w:p w14:paraId="1B868A5B" w14:textId="5269DC55" w:rsidR="005A7013" w:rsidRPr="005A7013" w:rsidRDefault="005A7013" w:rsidP="005A7013">
      <w:pPr>
        <w:spacing w:line="480" w:lineRule="auto"/>
        <w:ind w:firstLine="720"/>
        <w:rPr>
          <w:rFonts w:ascii="Times New Roman" w:hAnsi="Times New Roman" w:cs="Times New Roman"/>
          <w:sz w:val="24"/>
          <w:szCs w:val="24"/>
        </w:rPr>
      </w:pPr>
      <w:r w:rsidRPr="005A7013">
        <w:rPr>
          <w:rFonts w:ascii="Times New Roman" w:hAnsi="Times New Roman" w:cs="Times New Roman"/>
          <w:sz w:val="24"/>
          <w:szCs w:val="24"/>
        </w:rPr>
        <w:t xml:space="preserve">The depiction of electric vehicle prices (Base MSRP) presented in the Matplotlib histogram revealed a sophisticated presentation of how this dataset's values are distributed among various price categories through implementing 20 bins that can critically </w:t>
      </w:r>
      <w:r w:rsidRPr="005A7013">
        <w:rPr>
          <w:rFonts w:ascii="Times New Roman" w:hAnsi="Times New Roman" w:cs="Times New Roman"/>
          <w:sz w:val="24"/>
          <w:szCs w:val="24"/>
        </w:rPr>
        <w:t>analyse</w:t>
      </w:r>
      <w:r w:rsidRPr="005A7013">
        <w:rPr>
          <w:rFonts w:ascii="Times New Roman" w:hAnsi="Times New Roman" w:cs="Times New Roman"/>
          <w:sz w:val="24"/>
          <w:szCs w:val="24"/>
        </w:rPr>
        <w:t xml:space="preserve"> the distinct pricing categories and discern how these electric vehicles' monetary value fluctuates. Each bar represents an exclusive yet specific class concerning its price tag, so its height indicates frequency occurs within that particular price range. The x-axis signifies these unique classifications, while the y-axis illustrates how often electric vehicles correspond with these price parameters.</w:t>
      </w:r>
    </w:p>
    <w:p w14:paraId="31BD14AF" w14:textId="3E5F8ECF"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72F67569" wp14:editId="4A4E6078">
            <wp:extent cx="5731510" cy="4536440"/>
            <wp:effectExtent l="0" t="0" r="2540" b="0"/>
            <wp:docPr id="191821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12367" name=""/>
                    <pic:cNvPicPr/>
                  </pic:nvPicPr>
                  <pic:blipFill>
                    <a:blip r:embed="rId11"/>
                    <a:stretch>
                      <a:fillRect/>
                    </a:stretch>
                  </pic:blipFill>
                  <pic:spPr>
                    <a:xfrm>
                      <a:off x="0" y="0"/>
                      <a:ext cx="5731510" cy="4536440"/>
                    </a:xfrm>
                    <a:prstGeom prst="rect">
                      <a:avLst/>
                    </a:prstGeom>
                  </pic:spPr>
                </pic:pic>
              </a:graphicData>
            </a:graphic>
          </wp:inline>
        </w:drawing>
      </w:r>
    </w:p>
    <w:p w14:paraId="43387C60" w14:textId="3CA86342" w:rsidR="005A7013" w:rsidRPr="005A7013" w:rsidRDefault="005A7013" w:rsidP="005A7013">
      <w:pPr>
        <w:spacing w:line="480" w:lineRule="auto"/>
        <w:ind w:firstLine="720"/>
        <w:rPr>
          <w:rFonts w:ascii="Times New Roman" w:hAnsi="Times New Roman" w:cs="Times New Roman"/>
          <w:sz w:val="24"/>
          <w:szCs w:val="24"/>
        </w:rPr>
      </w:pPr>
      <w:r w:rsidRPr="005A7013">
        <w:rPr>
          <w:rFonts w:ascii="Times New Roman" w:hAnsi="Times New Roman" w:cs="Times New Roman"/>
          <w:sz w:val="24"/>
          <w:szCs w:val="24"/>
        </w:rPr>
        <w:t>The histogram of Seaborn, as shown above, provides a visual depiction that showcases the intricate intricacies of the base manufacturer's suggested retail price (Base MSRP) regarding electric vehicle pricing from its diverse dataset. Utilizing an impressive twenty bins, it offers insight into how electric vehicle prices are distributed across numerous price categories in an in-depth manner. Crucially, each bar on this comprehensive histogram directly corresponds to specific price categories where height illustrates frequency within that particular price range, offering highly useful insights and revealing valuable information with every glance</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Mandal</w:t>
      </w:r>
      <w:r w:rsidR="00B0707D">
        <w:rPr>
          <w:rFonts w:ascii="Times New Roman" w:hAnsi="Times New Roman" w:cs="Times New Roman"/>
          <w:color w:val="222222"/>
          <w:sz w:val="24"/>
          <w:szCs w:val="24"/>
          <w:shd w:val="clear" w:color="auto" w:fill="FFFFFF"/>
        </w:rPr>
        <w:t xml:space="preserve"> et al</w:t>
      </w:r>
      <w:r w:rsidR="00B0707D" w:rsidRPr="00CB112C">
        <w:rPr>
          <w:rFonts w:ascii="Times New Roman" w:hAnsi="Times New Roman" w:cs="Times New Roman"/>
          <w:sz w:val="24"/>
          <w:szCs w:val="24"/>
        </w:rPr>
        <w:t>.</w:t>
      </w:r>
      <w:r w:rsidR="00B0707D">
        <w:rPr>
          <w:rFonts w:ascii="Times New Roman" w:hAnsi="Times New Roman" w:cs="Times New Roman"/>
          <w:sz w:val="24"/>
          <w:szCs w:val="24"/>
        </w:rPr>
        <w:t>, 2020)</w:t>
      </w:r>
      <w:r w:rsidRPr="005A7013">
        <w:rPr>
          <w:rFonts w:ascii="Times New Roman" w:hAnsi="Times New Roman" w:cs="Times New Roman"/>
          <w:sz w:val="24"/>
          <w:szCs w:val="24"/>
        </w:rPr>
        <w:t>.</w:t>
      </w:r>
    </w:p>
    <w:p w14:paraId="5C837E91" w14:textId="676557E8"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35EA57EB" wp14:editId="21222EAA">
            <wp:extent cx="5731510" cy="4414520"/>
            <wp:effectExtent l="0" t="0" r="2540" b="5080"/>
            <wp:docPr id="28915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52762" name=""/>
                    <pic:cNvPicPr/>
                  </pic:nvPicPr>
                  <pic:blipFill>
                    <a:blip r:embed="rId12"/>
                    <a:stretch>
                      <a:fillRect/>
                    </a:stretch>
                  </pic:blipFill>
                  <pic:spPr>
                    <a:xfrm>
                      <a:off x="0" y="0"/>
                      <a:ext cx="5731510" cy="4414520"/>
                    </a:xfrm>
                    <a:prstGeom prst="rect">
                      <a:avLst/>
                    </a:prstGeom>
                  </pic:spPr>
                </pic:pic>
              </a:graphicData>
            </a:graphic>
          </wp:inline>
        </w:drawing>
      </w:r>
    </w:p>
    <w:p w14:paraId="5E19F12D" w14:textId="55BEBC41" w:rsidR="005A7013" w:rsidRPr="005A7013" w:rsidRDefault="005A7013" w:rsidP="005A7013">
      <w:pPr>
        <w:spacing w:line="480" w:lineRule="auto"/>
        <w:ind w:firstLine="720"/>
        <w:rPr>
          <w:rFonts w:ascii="Times New Roman" w:hAnsi="Times New Roman" w:cs="Times New Roman"/>
          <w:sz w:val="24"/>
          <w:szCs w:val="24"/>
        </w:rPr>
      </w:pPr>
      <w:r w:rsidRPr="005A7013">
        <w:rPr>
          <w:rFonts w:ascii="Times New Roman" w:hAnsi="Times New Roman" w:cs="Times New Roman"/>
          <w:sz w:val="24"/>
          <w:szCs w:val="24"/>
        </w:rPr>
        <w:t>The histogram of Matplotlib accompanying offers an exhibition regarding the distribution pattern of electric vehicles within the confines of distinct legislative districts that exist as part and parcel of a compendium of data. This given histogram has been divided into approximately 20 bins, with the sole objective of providing us with ample room for examining in detail how electric cars are distributed throughout various legislative districts conspicuously marked out in our dataset.</w:t>
      </w:r>
      <w:r w:rsidRPr="005A7013">
        <w:rPr>
          <w:rFonts w:ascii="Times New Roman" w:hAnsi="Times New Roman" w:cs="Times New Roman"/>
          <w:sz w:val="24"/>
          <w:szCs w:val="24"/>
        </w:rPr>
        <w:t xml:space="preserve"> </w:t>
      </w:r>
      <w:r w:rsidRPr="005A7013">
        <w:rPr>
          <w:rFonts w:ascii="Times New Roman" w:hAnsi="Times New Roman" w:cs="Times New Roman"/>
          <w:sz w:val="24"/>
          <w:szCs w:val="24"/>
        </w:rPr>
        <w:t>Each bar contained therein corresponds invariably to a specific legislative district and proudly bears its height specifications right upon it, thus indicating precisely and without equivocation whatsoever about the overall frequency status' of cars situated precisely within that same perimeter or boundary established beforehand</w:t>
      </w:r>
      <w:r w:rsidR="00CA62BC">
        <w:rPr>
          <w:rFonts w:ascii="Times New Roman" w:hAnsi="Times New Roman" w:cs="Times New Roman"/>
          <w:sz w:val="24"/>
          <w:szCs w:val="24"/>
        </w:rPr>
        <w:t xml:space="preserve"> (</w:t>
      </w:r>
      <w:r w:rsidR="00CA62BC" w:rsidRPr="00B0707D">
        <w:rPr>
          <w:rFonts w:ascii="Times New Roman" w:hAnsi="Times New Roman" w:cs="Times New Roman"/>
          <w:color w:val="222222"/>
          <w:sz w:val="24"/>
          <w:szCs w:val="24"/>
          <w:shd w:val="clear" w:color="auto" w:fill="FFFFFF"/>
        </w:rPr>
        <w:t>Xu</w:t>
      </w:r>
      <w:r w:rsidR="00CA62BC">
        <w:rPr>
          <w:rFonts w:ascii="Times New Roman" w:hAnsi="Times New Roman" w:cs="Times New Roman"/>
          <w:color w:val="222222"/>
          <w:sz w:val="24"/>
          <w:szCs w:val="24"/>
          <w:shd w:val="clear" w:color="auto" w:fill="FFFFFF"/>
        </w:rPr>
        <w:t xml:space="preserve"> et al</w:t>
      </w:r>
      <w:r w:rsidRPr="005A7013">
        <w:rPr>
          <w:rFonts w:ascii="Times New Roman" w:hAnsi="Times New Roman" w:cs="Times New Roman"/>
          <w:sz w:val="24"/>
          <w:szCs w:val="24"/>
        </w:rPr>
        <w:t>.</w:t>
      </w:r>
      <w:r w:rsidR="00CA62BC">
        <w:rPr>
          <w:rFonts w:ascii="Times New Roman" w:hAnsi="Times New Roman" w:cs="Times New Roman"/>
          <w:sz w:val="24"/>
          <w:szCs w:val="24"/>
        </w:rPr>
        <w:t xml:space="preserve">, 2022). </w:t>
      </w:r>
    </w:p>
    <w:p w14:paraId="39874BC1" w14:textId="2D664B3C"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48611510" wp14:editId="2A61B406">
            <wp:extent cx="5731510" cy="4352290"/>
            <wp:effectExtent l="0" t="0" r="2540" b="0"/>
            <wp:docPr id="23726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61102" name=""/>
                    <pic:cNvPicPr/>
                  </pic:nvPicPr>
                  <pic:blipFill>
                    <a:blip r:embed="rId13"/>
                    <a:stretch>
                      <a:fillRect/>
                    </a:stretch>
                  </pic:blipFill>
                  <pic:spPr>
                    <a:xfrm>
                      <a:off x="0" y="0"/>
                      <a:ext cx="5731510" cy="4352290"/>
                    </a:xfrm>
                    <a:prstGeom prst="rect">
                      <a:avLst/>
                    </a:prstGeom>
                  </pic:spPr>
                </pic:pic>
              </a:graphicData>
            </a:graphic>
          </wp:inline>
        </w:drawing>
      </w:r>
    </w:p>
    <w:p w14:paraId="40A63C2D" w14:textId="1D604C9C" w:rsidR="005A7013" w:rsidRDefault="00B20DF5" w:rsidP="00B20DF5">
      <w:pPr>
        <w:spacing w:line="480" w:lineRule="auto"/>
        <w:ind w:firstLine="720"/>
        <w:rPr>
          <w:rFonts w:ascii="Times New Roman" w:hAnsi="Times New Roman" w:cs="Times New Roman"/>
          <w:b/>
          <w:bCs/>
          <w:sz w:val="24"/>
          <w:szCs w:val="24"/>
        </w:rPr>
      </w:pPr>
      <w:r w:rsidRPr="00B20DF5">
        <w:rPr>
          <w:rFonts w:ascii="Times New Roman" w:hAnsi="Times New Roman" w:cs="Times New Roman"/>
          <w:sz w:val="24"/>
          <w:szCs w:val="24"/>
        </w:rPr>
        <w:t>The remarkable Seaborn histogram presented above offers an insightful and comprehensive visualization of the distribution pattern exhibited by electric vehicles across multiple and diverse legislative districts within a dataset. Impressively employing 20 bins, this illuminating analysis generates intricate details that reveal how electric cars are dispersed among distinctive legislative zones in unprecedented clarity. Each bar adorning this riveting histogram represents a unique legislative district deemed worthy of attention while characterizing its adjacent frequency of located vehicles with impressive precision.</w:t>
      </w:r>
      <w:r w:rsidRPr="00B20DF5">
        <w:rPr>
          <w:rFonts w:ascii="Times New Roman" w:hAnsi="Times New Roman" w:cs="Times New Roman"/>
          <w:sz w:val="24"/>
          <w:szCs w:val="24"/>
        </w:rPr>
        <w:t xml:space="preserve"> </w:t>
      </w:r>
      <w:r w:rsidRPr="00B20DF5">
        <w:rPr>
          <w:rFonts w:ascii="Times New Roman" w:hAnsi="Times New Roman" w:cs="Times New Roman"/>
          <w:sz w:val="24"/>
          <w:szCs w:val="24"/>
        </w:rPr>
        <w:t>Any discerning observer will quickly note that the height variations meticulously detailed within each bar on the histogram offer useful insights into vehicle concentration patterns and help appraise the dataset's geographical disposition specifically based on identifiable local governance units encompassing legislation domains. Additionally, KDE thrown elegantly into this already awe-inspiring graphical representation produces not just any density estimation but distilled outcome tailored to pinpoint density peaks with absolute accuracy like never before recorded</w:t>
      </w:r>
      <w:r w:rsidRPr="00B20DF5">
        <w:rPr>
          <w:rFonts w:ascii="Times New Roman" w:hAnsi="Times New Roman" w:cs="Times New Roman"/>
          <w:b/>
          <w:bCs/>
          <w:sz w:val="24"/>
          <w:szCs w:val="24"/>
        </w:rPr>
        <w:t>.</w:t>
      </w:r>
    </w:p>
    <w:p w14:paraId="2DADEAEC" w14:textId="4C72A10E"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64996CDA" wp14:editId="19FE8C0F">
            <wp:extent cx="5731510" cy="4360545"/>
            <wp:effectExtent l="0" t="0" r="2540" b="1905"/>
            <wp:docPr id="116631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4507" name=""/>
                    <pic:cNvPicPr/>
                  </pic:nvPicPr>
                  <pic:blipFill>
                    <a:blip r:embed="rId14"/>
                    <a:stretch>
                      <a:fillRect/>
                    </a:stretch>
                  </pic:blipFill>
                  <pic:spPr>
                    <a:xfrm>
                      <a:off x="0" y="0"/>
                      <a:ext cx="5731510" cy="4360545"/>
                    </a:xfrm>
                    <a:prstGeom prst="rect">
                      <a:avLst/>
                    </a:prstGeom>
                  </pic:spPr>
                </pic:pic>
              </a:graphicData>
            </a:graphic>
          </wp:inline>
        </w:drawing>
      </w:r>
    </w:p>
    <w:p w14:paraId="14859260" w14:textId="1828599D" w:rsidR="00B20DF5" w:rsidRPr="00B20DF5" w:rsidRDefault="00B20DF5" w:rsidP="00B20DF5">
      <w:pPr>
        <w:spacing w:line="480" w:lineRule="auto"/>
        <w:ind w:firstLine="720"/>
        <w:rPr>
          <w:rFonts w:ascii="Times New Roman" w:hAnsi="Times New Roman" w:cs="Times New Roman"/>
          <w:sz w:val="24"/>
          <w:szCs w:val="24"/>
        </w:rPr>
      </w:pPr>
      <w:r w:rsidRPr="00B20DF5">
        <w:rPr>
          <w:rFonts w:ascii="Times New Roman" w:hAnsi="Times New Roman" w:cs="Times New Roman"/>
          <w:sz w:val="24"/>
          <w:szCs w:val="24"/>
        </w:rPr>
        <w:t>This histogram</w:t>
      </w:r>
      <w:r w:rsidRPr="00B20DF5">
        <w:rPr>
          <w:rFonts w:ascii="Times New Roman" w:hAnsi="Times New Roman" w:cs="Times New Roman"/>
          <w:sz w:val="24"/>
          <w:szCs w:val="24"/>
        </w:rPr>
        <w:t xml:space="preserve"> </w:t>
      </w:r>
      <w:r w:rsidRPr="00B20DF5">
        <w:rPr>
          <w:rFonts w:ascii="Times New Roman" w:hAnsi="Times New Roman" w:cs="Times New Roman"/>
          <w:sz w:val="24"/>
          <w:szCs w:val="24"/>
        </w:rPr>
        <w:t xml:space="preserve">depicts the distribution of identification numbers for electric vehicles. The dataset in question was </w:t>
      </w:r>
      <w:r w:rsidRPr="00B20DF5">
        <w:rPr>
          <w:rFonts w:ascii="Times New Roman" w:hAnsi="Times New Roman" w:cs="Times New Roman"/>
          <w:sz w:val="24"/>
          <w:szCs w:val="24"/>
        </w:rPr>
        <w:t>analysed</w:t>
      </w:r>
      <w:r w:rsidRPr="00B20DF5">
        <w:rPr>
          <w:rFonts w:ascii="Times New Roman" w:hAnsi="Times New Roman" w:cs="Times New Roman"/>
          <w:sz w:val="24"/>
          <w:szCs w:val="24"/>
        </w:rPr>
        <w:t xml:space="preserve"> for DOL Vehicle IDs and categorized across 20 separate bins to understand allocation trends within this eco-friendly subset better. This graphical depiction shows that each bar represents an ID range linked with a corresponding frequency count of electric vehicles. On the x-axis, we have the magnificent DOL Vehicle ID ranges. The y-axis displays electrical marvels frequencies per specific Identifier having been jabbed into said binning methodology</w:t>
      </w:r>
      <w:r w:rsidR="00F00D13">
        <w:rPr>
          <w:rFonts w:ascii="Times New Roman" w:hAnsi="Times New Roman" w:cs="Times New Roman"/>
          <w:sz w:val="24"/>
          <w:szCs w:val="24"/>
        </w:rPr>
        <w:t xml:space="preserve"> </w:t>
      </w:r>
      <w:r w:rsidR="00F00D13">
        <w:rPr>
          <w:rFonts w:ascii="Times New Roman" w:hAnsi="Times New Roman" w:cs="Times New Roman"/>
          <w:sz w:val="24"/>
          <w:szCs w:val="24"/>
        </w:rPr>
        <w:t>(</w:t>
      </w:r>
      <w:r w:rsidR="00F00D13" w:rsidRPr="00B0707D">
        <w:rPr>
          <w:rFonts w:ascii="Times New Roman" w:hAnsi="Times New Roman" w:cs="Times New Roman"/>
          <w:color w:val="222222"/>
          <w:sz w:val="24"/>
          <w:szCs w:val="24"/>
          <w:shd w:val="clear" w:color="auto" w:fill="FFFFFF"/>
        </w:rPr>
        <w:t>Yang</w:t>
      </w:r>
      <w:r w:rsidR="00F00D13">
        <w:rPr>
          <w:rFonts w:ascii="Times New Roman" w:hAnsi="Times New Roman" w:cs="Times New Roman"/>
          <w:color w:val="222222"/>
          <w:sz w:val="24"/>
          <w:szCs w:val="24"/>
          <w:shd w:val="clear" w:color="auto" w:fill="FFFFFF"/>
        </w:rPr>
        <w:t xml:space="preserve"> et al</w:t>
      </w:r>
      <w:r w:rsidR="00F00D13" w:rsidRPr="00F92EE2">
        <w:rPr>
          <w:rFonts w:ascii="Times New Roman" w:hAnsi="Times New Roman" w:cs="Times New Roman"/>
          <w:sz w:val="24"/>
          <w:szCs w:val="24"/>
        </w:rPr>
        <w:t>.</w:t>
      </w:r>
      <w:r w:rsidR="00F00D13">
        <w:rPr>
          <w:rFonts w:ascii="Times New Roman" w:hAnsi="Times New Roman" w:cs="Times New Roman"/>
          <w:sz w:val="24"/>
          <w:szCs w:val="24"/>
        </w:rPr>
        <w:t>, 2019)</w:t>
      </w:r>
      <w:r w:rsidRPr="00B20DF5">
        <w:rPr>
          <w:rFonts w:ascii="Times New Roman" w:hAnsi="Times New Roman" w:cs="Times New Roman"/>
          <w:sz w:val="24"/>
          <w:szCs w:val="24"/>
        </w:rPr>
        <w:t>.</w:t>
      </w:r>
    </w:p>
    <w:p w14:paraId="634D1722" w14:textId="77777777" w:rsidR="00B20DF5" w:rsidRPr="00B20DF5" w:rsidRDefault="00B20DF5" w:rsidP="00B20DF5">
      <w:pPr>
        <w:spacing w:line="480" w:lineRule="auto"/>
        <w:rPr>
          <w:rFonts w:ascii="Times New Roman" w:hAnsi="Times New Roman" w:cs="Times New Roman"/>
          <w:sz w:val="24"/>
          <w:szCs w:val="24"/>
        </w:rPr>
      </w:pPr>
    </w:p>
    <w:p w14:paraId="322A8D75" w14:textId="566F5900" w:rsidR="00B20DF5" w:rsidRPr="00B20DF5" w:rsidRDefault="00B20DF5" w:rsidP="00B20DF5">
      <w:pPr>
        <w:spacing w:line="480" w:lineRule="auto"/>
        <w:rPr>
          <w:rFonts w:ascii="Times New Roman" w:hAnsi="Times New Roman" w:cs="Times New Roman"/>
          <w:sz w:val="24"/>
          <w:szCs w:val="24"/>
        </w:rPr>
      </w:pPr>
      <w:r w:rsidRPr="00B20DF5">
        <w:rPr>
          <w:rFonts w:ascii="Times New Roman" w:hAnsi="Times New Roman" w:cs="Times New Roman"/>
          <w:sz w:val="24"/>
          <w:szCs w:val="24"/>
        </w:rPr>
        <w:t>The insights provided by such visual representation truly offer unparalleled foresight in analyzing different datasets' ID distributions and their deviation from expected outcomes. A keen eye will quickly spot any irregularities cropping up through differing ranges associated with each body's underlying identifiers providing researchers everywhere unlimited opportunities to explore trending patterns regarding activewear purchases in remote villages abroad</w:t>
      </w:r>
      <w:r w:rsidR="00F00D13">
        <w:rPr>
          <w:rFonts w:ascii="Times New Roman" w:hAnsi="Times New Roman" w:cs="Times New Roman"/>
          <w:sz w:val="24"/>
          <w:szCs w:val="24"/>
        </w:rPr>
        <w:t xml:space="preserve"> </w:t>
      </w:r>
      <w:r w:rsidR="00F00D13">
        <w:rPr>
          <w:rFonts w:ascii="Times New Roman" w:hAnsi="Times New Roman" w:cs="Times New Roman"/>
          <w:sz w:val="24"/>
          <w:szCs w:val="24"/>
        </w:rPr>
        <w:t>(</w:t>
      </w:r>
      <w:r w:rsidR="00F00D13" w:rsidRPr="00B0707D">
        <w:rPr>
          <w:rFonts w:ascii="Times New Roman" w:hAnsi="Times New Roman" w:cs="Times New Roman"/>
          <w:color w:val="222222"/>
          <w:sz w:val="24"/>
          <w:szCs w:val="24"/>
          <w:shd w:val="clear" w:color="auto" w:fill="FFFFFF"/>
        </w:rPr>
        <w:t>Oh</w:t>
      </w:r>
      <w:r w:rsidR="00F00D13">
        <w:rPr>
          <w:rFonts w:ascii="Times New Roman" w:hAnsi="Times New Roman" w:cs="Times New Roman"/>
          <w:color w:val="222222"/>
          <w:sz w:val="24"/>
          <w:szCs w:val="24"/>
          <w:shd w:val="clear" w:color="auto" w:fill="FFFFFF"/>
        </w:rPr>
        <w:t xml:space="preserve"> et al</w:t>
      </w:r>
      <w:r w:rsidR="00F00D13" w:rsidRPr="007B5DE3">
        <w:rPr>
          <w:rFonts w:ascii="Times New Roman" w:hAnsi="Times New Roman" w:cs="Times New Roman"/>
          <w:sz w:val="24"/>
          <w:szCs w:val="24"/>
        </w:rPr>
        <w:t>.</w:t>
      </w:r>
      <w:r w:rsidR="00F00D13">
        <w:rPr>
          <w:rFonts w:ascii="Times New Roman" w:hAnsi="Times New Roman" w:cs="Times New Roman"/>
          <w:sz w:val="24"/>
          <w:szCs w:val="24"/>
        </w:rPr>
        <w:t>, 2020)</w:t>
      </w:r>
      <w:r w:rsidRPr="00B20DF5">
        <w:rPr>
          <w:rFonts w:ascii="Times New Roman" w:hAnsi="Times New Roman" w:cs="Times New Roman"/>
          <w:sz w:val="24"/>
          <w:szCs w:val="24"/>
        </w:rPr>
        <w:t>.</w:t>
      </w:r>
    </w:p>
    <w:p w14:paraId="758DD70F" w14:textId="3C0334EB"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6211E852" wp14:editId="48558652">
            <wp:extent cx="5731510" cy="4351020"/>
            <wp:effectExtent l="0" t="0" r="2540" b="0"/>
            <wp:docPr id="43016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62239" name=""/>
                    <pic:cNvPicPr/>
                  </pic:nvPicPr>
                  <pic:blipFill>
                    <a:blip r:embed="rId15"/>
                    <a:stretch>
                      <a:fillRect/>
                    </a:stretch>
                  </pic:blipFill>
                  <pic:spPr>
                    <a:xfrm>
                      <a:off x="0" y="0"/>
                      <a:ext cx="5731510" cy="4351020"/>
                    </a:xfrm>
                    <a:prstGeom prst="rect">
                      <a:avLst/>
                    </a:prstGeom>
                  </pic:spPr>
                </pic:pic>
              </a:graphicData>
            </a:graphic>
          </wp:inline>
        </w:drawing>
      </w:r>
    </w:p>
    <w:p w14:paraId="4E497866" w14:textId="5EBA1862" w:rsidR="00B20DF5" w:rsidRPr="00B20DF5" w:rsidRDefault="00B20DF5" w:rsidP="00B20DF5">
      <w:pPr>
        <w:spacing w:line="480" w:lineRule="auto"/>
        <w:ind w:firstLine="720"/>
        <w:rPr>
          <w:rFonts w:ascii="Times New Roman" w:hAnsi="Times New Roman" w:cs="Times New Roman"/>
          <w:sz w:val="24"/>
          <w:szCs w:val="24"/>
        </w:rPr>
      </w:pPr>
      <w:r w:rsidRPr="00B20DF5">
        <w:rPr>
          <w:rFonts w:ascii="Times New Roman" w:hAnsi="Times New Roman" w:cs="Times New Roman"/>
          <w:sz w:val="24"/>
          <w:szCs w:val="24"/>
        </w:rPr>
        <w:t>The visual representation depicted above via Seaborn histogram conveys the perplexing nature of the distribution of electric vehicle identification numbers, honing in on none other than DOL Vehicle IDs in the dataset housed. A robust 20 available bins were utilized during this constructed journey through intense analytics, affording us a comprehensive glimpse into varying ranges littered throughout, enabling to understand how these identification numbers manifest across different plains. Rigidly correlated with every respective range of DOL Vehicle IDs, rests bars to showcase frequency levels associated with said figures accurately. This artistic masterpiece further boasts an injection of Kernel Density Estimation (KDE), implemented for the purposeful obliteration of any erroneous estimates or possibilities amiss, effectively smoothing out considerable uncertainties mapped, revealing unanticipated density peaks that would have otherwise faded into obscurity had it not been for such visionary leadership acting upon its implemented inclusion</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Lou</w:t>
      </w:r>
      <w:r w:rsidR="00B0707D">
        <w:rPr>
          <w:rFonts w:ascii="Times New Roman" w:hAnsi="Times New Roman" w:cs="Times New Roman"/>
          <w:color w:val="222222"/>
          <w:sz w:val="24"/>
          <w:szCs w:val="24"/>
          <w:shd w:val="clear" w:color="auto" w:fill="FFFFFF"/>
        </w:rPr>
        <w:t xml:space="preserve"> et al., 2019)</w:t>
      </w:r>
      <w:r w:rsidRPr="00B20DF5">
        <w:rPr>
          <w:rFonts w:ascii="Times New Roman" w:hAnsi="Times New Roman" w:cs="Times New Roman"/>
          <w:sz w:val="24"/>
          <w:szCs w:val="24"/>
        </w:rPr>
        <w:t>.</w:t>
      </w:r>
    </w:p>
    <w:p w14:paraId="3919FD8E" w14:textId="77777777" w:rsidR="00B20DF5" w:rsidRPr="00B20DF5" w:rsidRDefault="00B20DF5" w:rsidP="00632BBD">
      <w:pPr>
        <w:spacing w:line="480" w:lineRule="auto"/>
        <w:rPr>
          <w:rFonts w:ascii="Times New Roman" w:hAnsi="Times New Roman" w:cs="Times New Roman"/>
          <w:sz w:val="24"/>
          <w:szCs w:val="24"/>
        </w:rPr>
      </w:pPr>
    </w:p>
    <w:p w14:paraId="155F3841" w14:textId="2C58EBEC"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6A5F8676" wp14:editId="40C4411E">
            <wp:extent cx="5731510" cy="4321810"/>
            <wp:effectExtent l="0" t="0" r="2540" b="2540"/>
            <wp:docPr id="156191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11928" name=""/>
                    <pic:cNvPicPr/>
                  </pic:nvPicPr>
                  <pic:blipFill>
                    <a:blip r:embed="rId16"/>
                    <a:stretch>
                      <a:fillRect/>
                    </a:stretch>
                  </pic:blipFill>
                  <pic:spPr>
                    <a:xfrm>
                      <a:off x="0" y="0"/>
                      <a:ext cx="5731510" cy="4321810"/>
                    </a:xfrm>
                    <a:prstGeom prst="rect">
                      <a:avLst/>
                    </a:prstGeom>
                  </pic:spPr>
                </pic:pic>
              </a:graphicData>
            </a:graphic>
          </wp:inline>
        </w:drawing>
      </w:r>
    </w:p>
    <w:p w14:paraId="1104475D" w14:textId="17901E2B" w:rsidR="00B20DF5" w:rsidRPr="00B20DF5" w:rsidRDefault="00B20DF5" w:rsidP="00B20DF5">
      <w:pPr>
        <w:spacing w:line="480" w:lineRule="auto"/>
        <w:ind w:firstLine="720"/>
        <w:rPr>
          <w:rFonts w:ascii="Times New Roman" w:hAnsi="Times New Roman" w:cs="Times New Roman"/>
          <w:sz w:val="24"/>
          <w:szCs w:val="24"/>
        </w:rPr>
      </w:pPr>
      <w:r w:rsidRPr="00B20DF5">
        <w:rPr>
          <w:rFonts w:ascii="Times New Roman" w:hAnsi="Times New Roman" w:cs="Times New Roman"/>
          <w:sz w:val="24"/>
          <w:szCs w:val="24"/>
        </w:rPr>
        <w:t>The histogram for Matplotlib we have presented within this segment of our analysis offers a window into the distribution of electric vehicles across various Census tracts from 2020. Utilizing twenty bins can offer an effective visual representation that allows us insight into how these electric vehicles are distributed throughout various tracts. Moving on to each bar shown within the representation and its corresponding tract, each bar has a powerful capability here as they highlight the frequency of said electric vehicles throughout the given tract depicted by this unique feature</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Bozcan</w:t>
      </w:r>
      <w:r w:rsidR="00B0707D">
        <w:rPr>
          <w:rFonts w:ascii="Times New Roman" w:hAnsi="Times New Roman" w:cs="Times New Roman"/>
          <w:color w:val="222222"/>
          <w:sz w:val="24"/>
          <w:szCs w:val="24"/>
          <w:shd w:val="clear" w:color="auto" w:fill="FFFFFF"/>
        </w:rPr>
        <w:t xml:space="preserve"> </w:t>
      </w:r>
      <w:r w:rsidR="00B0707D" w:rsidRPr="00B0707D">
        <w:rPr>
          <w:rFonts w:ascii="Times New Roman" w:hAnsi="Times New Roman" w:cs="Times New Roman"/>
          <w:color w:val="222222"/>
          <w:sz w:val="24"/>
          <w:szCs w:val="24"/>
          <w:shd w:val="clear" w:color="auto" w:fill="FFFFFF"/>
        </w:rPr>
        <w:t>&amp; Kayacan, 2020)</w:t>
      </w:r>
      <w:r w:rsidRPr="00B20DF5">
        <w:rPr>
          <w:rFonts w:ascii="Times New Roman" w:hAnsi="Times New Roman" w:cs="Times New Roman"/>
          <w:sz w:val="24"/>
          <w:szCs w:val="24"/>
        </w:rPr>
        <w:t>.</w:t>
      </w:r>
    </w:p>
    <w:p w14:paraId="2617BF68" w14:textId="77777777" w:rsidR="00B20DF5" w:rsidRDefault="00B20DF5" w:rsidP="00632BBD">
      <w:pPr>
        <w:spacing w:line="480" w:lineRule="auto"/>
        <w:rPr>
          <w:rFonts w:ascii="Times New Roman" w:hAnsi="Times New Roman" w:cs="Times New Roman"/>
          <w:b/>
          <w:bCs/>
          <w:sz w:val="24"/>
          <w:szCs w:val="24"/>
        </w:rPr>
      </w:pPr>
    </w:p>
    <w:p w14:paraId="400A6BCC" w14:textId="5C14D40C" w:rsidR="00824A86" w:rsidRDefault="00824A86" w:rsidP="00632BBD">
      <w:pPr>
        <w:spacing w:line="480" w:lineRule="auto"/>
        <w:rPr>
          <w:rFonts w:ascii="Times New Roman" w:hAnsi="Times New Roman" w:cs="Times New Roman"/>
          <w:b/>
          <w:bCs/>
          <w:sz w:val="24"/>
          <w:szCs w:val="24"/>
        </w:rPr>
      </w:pPr>
      <w:r w:rsidRPr="00824A86">
        <w:rPr>
          <w:rFonts w:ascii="Times New Roman" w:hAnsi="Times New Roman" w:cs="Times New Roman"/>
          <w:b/>
          <w:bCs/>
          <w:sz w:val="24"/>
          <w:szCs w:val="24"/>
        </w:rPr>
        <w:drawing>
          <wp:inline distT="0" distB="0" distL="0" distR="0" wp14:anchorId="7B0C86A6" wp14:editId="194A7C56">
            <wp:extent cx="5731510" cy="4340225"/>
            <wp:effectExtent l="0" t="0" r="2540" b="3175"/>
            <wp:docPr id="106379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94210" name=""/>
                    <pic:cNvPicPr/>
                  </pic:nvPicPr>
                  <pic:blipFill>
                    <a:blip r:embed="rId17"/>
                    <a:stretch>
                      <a:fillRect/>
                    </a:stretch>
                  </pic:blipFill>
                  <pic:spPr>
                    <a:xfrm>
                      <a:off x="0" y="0"/>
                      <a:ext cx="5731510" cy="4340225"/>
                    </a:xfrm>
                    <a:prstGeom prst="rect">
                      <a:avLst/>
                    </a:prstGeom>
                  </pic:spPr>
                </pic:pic>
              </a:graphicData>
            </a:graphic>
          </wp:inline>
        </w:drawing>
      </w:r>
    </w:p>
    <w:p w14:paraId="19F4E4FA" w14:textId="4F0C910A" w:rsidR="00B20DF5" w:rsidRDefault="00B20DF5" w:rsidP="00B20DF5">
      <w:pPr>
        <w:spacing w:line="480" w:lineRule="auto"/>
        <w:ind w:firstLine="720"/>
        <w:rPr>
          <w:rFonts w:ascii="Times New Roman" w:hAnsi="Times New Roman" w:cs="Times New Roman"/>
          <w:sz w:val="24"/>
          <w:szCs w:val="24"/>
        </w:rPr>
      </w:pPr>
      <w:r w:rsidRPr="00B20DF5">
        <w:rPr>
          <w:rFonts w:ascii="Times New Roman" w:hAnsi="Times New Roman" w:cs="Times New Roman"/>
          <w:sz w:val="24"/>
          <w:szCs w:val="24"/>
        </w:rPr>
        <w:t xml:space="preserve">The graph above, a Seaborn histogram with 20 bins, displays a complex and informative visual representation of the distribution of electric vehicles across numerous Census tracts in the dataset. Examining each bar from left to right gives one an intricate understanding of how these vehicles </w:t>
      </w:r>
      <w:r w:rsidR="00F00D13" w:rsidRPr="00B20DF5">
        <w:rPr>
          <w:rFonts w:ascii="Times New Roman" w:hAnsi="Times New Roman" w:cs="Times New Roman"/>
          <w:sz w:val="24"/>
          <w:szCs w:val="24"/>
        </w:rPr>
        <w:t>is</w:t>
      </w:r>
      <w:r w:rsidRPr="00B20DF5">
        <w:rPr>
          <w:rFonts w:ascii="Times New Roman" w:hAnsi="Times New Roman" w:cs="Times New Roman"/>
          <w:sz w:val="24"/>
          <w:szCs w:val="24"/>
        </w:rPr>
        <w:t xml:space="preserve"> distributed throughout various tracts. The height of each bar corresponds to the number of electric vehicles present within that specific tract. With this information combined with kernel density estimation (KDE), which offers smoothed estimates concerning probability density for different locations on the graph, an even more detailed picture emerges regarding how concentrations change over time or regionally based upon precise demographics like census data from 2020</w:t>
      </w:r>
      <w:r w:rsidR="00F00D13">
        <w:rPr>
          <w:rFonts w:ascii="Times New Roman" w:hAnsi="Times New Roman" w:cs="Times New Roman"/>
          <w:sz w:val="24"/>
          <w:szCs w:val="24"/>
        </w:rPr>
        <w:t xml:space="preserve"> </w:t>
      </w:r>
      <w:r w:rsidR="00F00D13">
        <w:rPr>
          <w:rFonts w:ascii="Times New Roman" w:hAnsi="Times New Roman" w:cs="Times New Roman"/>
          <w:sz w:val="24"/>
          <w:szCs w:val="24"/>
        </w:rPr>
        <w:t>(</w:t>
      </w:r>
      <w:r w:rsidR="00F00D13" w:rsidRPr="00B0707D">
        <w:rPr>
          <w:rFonts w:ascii="Times New Roman" w:hAnsi="Times New Roman" w:cs="Times New Roman"/>
          <w:color w:val="222222"/>
          <w:sz w:val="24"/>
          <w:szCs w:val="24"/>
          <w:shd w:val="clear" w:color="auto" w:fill="FFFFFF"/>
        </w:rPr>
        <w:t>Yang</w:t>
      </w:r>
      <w:r w:rsidR="00F00D13">
        <w:rPr>
          <w:rFonts w:ascii="Times New Roman" w:hAnsi="Times New Roman" w:cs="Times New Roman"/>
          <w:color w:val="222222"/>
          <w:sz w:val="24"/>
          <w:szCs w:val="24"/>
          <w:shd w:val="clear" w:color="auto" w:fill="FFFFFF"/>
        </w:rPr>
        <w:t xml:space="preserve"> et al</w:t>
      </w:r>
      <w:r w:rsidR="00F00D13" w:rsidRPr="00F92EE2">
        <w:rPr>
          <w:rFonts w:ascii="Times New Roman" w:hAnsi="Times New Roman" w:cs="Times New Roman"/>
          <w:sz w:val="24"/>
          <w:szCs w:val="24"/>
        </w:rPr>
        <w:t>.</w:t>
      </w:r>
      <w:r w:rsidR="00F00D13">
        <w:rPr>
          <w:rFonts w:ascii="Times New Roman" w:hAnsi="Times New Roman" w:cs="Times New Roman"/>
          <w:sz w:val="24"/>
          <w:szCs w:val="24"/>
        </w:rPr>
        <w:t>, 2019)</w:t>
      </w:r>
      <w:r w:rsidRPr="00B20DF5">
        <w:rPr>
          <w:rFonts w:ascii="Times New Roman" w:hAnsi="Times New Roman" w:cs="Times New Roman"/>
          <w:sz w:val="24"/>
          <w:szCs w:val="24"/>
        </w:rPr>
        <w:t>.</w:t>
      </w:r>
    </w:p>
    <w:p w14:paraId="4A26C21E" w14:textId="200EBC8D" w:rsidR="00B20DF5" w:rsidRDefault="007B5DE3" w:rsidP="007B5DE3">
      <w:pPr>
        <w:spacing w:line="480" w:lineRule="auto"/>
        <w:rPr>
          <w:rFonts w:ascii="Times New Roman" w:hAnsi="Times New Roman" w:cs="Times New Roman"/>
          <w:b/>
          <w:bCs/>
          <w:sz w:val="24"/>
          <w:szCs w:val="24"/>
        </w:rPr>
      </w:pPr>
      <w:r w:rsidRPr="007B5DE3">
        <w:rPr>
          <w:rFonts w:ascii="Times New Roman" w:hAnsi="Times New Roman" w:cs="Times New Roman"/>
          <w:b/>
          <w:bCs/>
          <w:sz w:val="24"/>
          <w:szCs w:val="24"/>
        </w:rPr>
        <w:t>Findings</w:t>
      </w:r>
    </w:p>
    <w:p w14:paraId="589E8C16"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Numerous important discoveries and insights were revealed in the electric vehicle dataset through exploratory data analysis (EDA). The EDA's main findings are as follows:</w:t>
      </w:r>
    </w:p>
    <w:p w14:paraId="6BFE32EF"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1. Regarding "Postal Code," the histogram showcased that electric vehicles' spatial distribution is unequal across postal codes since certain areas have a higher concentration of electric cars. This information can benefit businesses and policymakers' marketing campaigns and infrastructure development.</w:t>
      </w:r>
    </w:p>
    <w:p w14:paraId="7EC4E7E9"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2. Concerning "Model Year," the histograms indicate diverse electric vehicle models with different production years, which helps us understand how consumer preferences for EV technology have evolved.</w:t>
      </w:r>
    </w:p>
    <w:p w14:paraId="56117333"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3. The histograms reveal several range capabilities within the "Electric Range," which are vital for consumers looking for specific range options or manufacturers aiming to meet market demand.</w:t>
      </w:r>
    </w:p>
    <w:p w14:paraId="4031096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4. Price diversity within the distribution of EV prices was observed based on "Base MSRP." This insight can be beneficial to both consumers seeking affordable options and manufacturers tracking trends in pricing strategies.</w:t>
      </w:r>
    </w:p>
    <w:p w14:paraId="5C93C716" w14:textId="6BBC5363" w:rsidR="00B0707D"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5. Using the histograms for "Legislative Districts," it becomes clear that electric vehicle adoptions vary based on districts. This is useful knowledge for interested policymakers involved in local decision-making regarding regional trends</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Hurl</w:t>
      </w:r>
      <w:r w:rsidR="00B0707D">
        <w:rPr>
          <w:rFonts w:ascii="Times New Roman" w:hAnsi="Times New Roman" w:cs="Times New Roman"/>
          <w:color w:val="222222"/>
          <w:sz w:val="24"/>
          <w:szCs w:val="24"/>
          <w:shd w:val="clear" w:color="auto" w:fill="FFFFFF"/>
        </w:rPr>
        <w:t xml:space="preserve"> et al</w:t>
      </w:r>
      <w:r w:rsidR="00B0707D" w:rsidRPr="007268D7">
        <w:rPr>
          <w:rFonts w:ascii="Times New Roman" w:hAnsi="Times New Roman" w:cs="Times New Roman"/>
          <w:sz w:val="24"/>
          <w:szCs w:val="24"/>
        </w:rPr>
        <w:t>.</w:t>
      </w:r>
      <w:r w:rsidR="00B0707D">
        <w:rPr>
          <w:rFonts w:ascii="Times New Roman" w:hAnsi="Times New Roman" w:cs="Times New Roman"/>
          <w:sz w:val="24"/>
          <w:szCs w:val="24"/>
        </w:rPr>
        <w:t>, 2019)</w:t>
      </w:r>
      <w:r w:rsidRPr="007B5DE3">
        <w:rPr>
          <w:rFonts w:ascii="Times New Roman" w:hAnsi="Times New Roman" w:cs="Times New Roman"/>
          <w:sz w:val="24"/>
          <w:szCs w:val="24"/>
        </w:rPr>
        <w:t>.</w:t>
      </w:r>
    </w:p>
    <w:p w14:paraId="3CFF9F19" w14:textId="2C498836"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 xml:space="preserve">6."DOL Vehicle ID" presented varying distributions of anonymous car identification </w:t>
      </w:r>
      <w:r w:rsidRPr="007B5DE3">
        <w:rPr>
          <w:rFonts w:ascii="Times New Roman" w:hAnsi="Times New Roman" w:cs="Times New Roman"/>
          <w:sz w:val="24"/>
          <w:szCs w:val="24"/>
        </w:rPr>
        <w:t>numbers an</w:t>
      </w:r>
      <w:r w:rsidRPr="007B5DE3">
        <w:rPr>
          <w:rFonts w:ascii="Times New Roman" w:hAnsi="Times New Roman" w:cs="Times New Roman"/>
          <w:sz w:val="24"/>
          <w:szCs w:val="24"/>
        </w:rPr>
        <w:t xml:space="preserve"> essential metric needed when monitoring cars for better management systems-</w:t>
      </w:r>
    </w:p>
    <w:p w14:paraId="35875853"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 xml:space="preserve">    </w:t>
      </w:r>
    </w:p>
    <w:p w14:paraId="2454449E" w14:textId="1453970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 xml:space="preserve">7. The enumeration detected variations in concentrations around particular regions using 2020 Census Tract values along geographic </w:t>
      </w:r>
      <w:r w:rsidRPr="007B5DE3">
        <w:rPr>
          <w:rFonts w:ascii="Times New Roman" w:hAnsi="Times New Roman" w:cs="Times New Roman"/>
          <w:sz w:val="24"/>
          <w:szCs w:val="24"/>
        </w:rPr>
        <w:t>neighbourhoods</w:t>
      </w:r>
      <w:r w:rsidRPr="007B5DE3">
        <w:rPr>
          <w:rFonts w:ascii="Times New Roman" w:hAnsi="Times New Roman" w:cs="Times New Roman"/>
          <w:sz w:val="24"/>
          <w:szCs w:val="24"/>
        </w:rPr>
        <w:t xml:space="preserve"> where there has been an emergence of high activity around high adoption rates</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Bozcan</w:t>
      </w:r>
      <w:r w:rsidR="00B0707D">
        <w:rPr>
          <w:rFonts w:ascii="Times New Roman" w:hAnsi="Times New Roman" w:cs="Times New Roman"/>
          <w:color w:val="222222"/>
          <w:sz w:val="24"/>
          <w:szCs w:val="24"/>
          <w:shd w:val="clear" w:color="auto" w:fill="FFFFFF"/>
        </w:rPr>
        <w:t xml:space="preserve"> </w:t>
      </w:r>
      <w:r w:rsidR="00B0707D" w:rsidRPr="00B0707D">
        <w:rPr>
          <w:rFonts w:ascii="Times New Roman" w:hAnsi="Times New Roman" w:cs="Times New Roman"/>
          <w:color w:val="222222"/>
          <w:sz w:val="24"/>
          <w:szCs w:val="24"/>
          <w:shd w:val="clear" w:color="auto" w:fill="FFFFFF"/>
        </w:rPr>
        <w:t>&amp; Kayacan, 2020)</w:t>
      </w:r>
      <w:r w:rsidR="00B0707D">
        <w:rPr>
          <w:rFonts w:ascii="Times New Roman" w:hAnsi="Times New Roman" w:cs="Times New Roman"/>
          <w:color w:val="222222"/>
          <w:sz w:val="24"/>
          <w:szCs w:val="24"/>
          <w:shd w:val="clear" w:color="auto" w:fill="FFFFFF"/>
        </w:rPr>
        <w:t>.</w:t>
      </w:r>
    </w:p>
    <w:p w14:paraId="52B6CC1F" w14:textId="5D7E0755" w:rsidR="007B5DE3" w:rsidRDefault="007B5DE3" w:rsidP="007B5DE3">
      <w:pPr>
        <w:spacing w:line="480" w:lineRule="auto"/>
        <w:ind w:firstLine="720"/>
        <w:rPr>
          <w:rFonts w:ascii="Times New Roman" w:hAnsi="Times New Roman" w:cs="Times New Roman"/>
          <w:sz w:val="24"/>
          <w:szCs w:val="24"/>
        </w:rPr>
      </w:pPr>
      <w:r w:rsidRPr="007B5DE3">
        <w:rPr>
          <w:rFonts w:ascii="Times New Roman" w:hAnsi="Times New Roman" w:cs="Times New Roman"/>
          <w:sz w:val="24"/>
          <w:szCs w:val="24"/>
        </w:rPr>
        <w:t>The EDA provides valuable illumination into various spheres, understanding market dynamics and allowing localized analysis while being applicable at many levels, from owners to government authorities, towards encouraging sustainability via increased Electric car patronage. Among various users like marketers, stakeholders, and regulators, these findings assist them in better making informed choices. What facilitated actionable interpretation of this discovery was accessibility through various kinds of both the Seaborn visualizations and the Matplotlib</w:t>
      </w:r>
      <w:r w:rsidR="00F00D13">
        <w:rPr>
          <w:rFonts w:ascii="Times New Roman" w:hAnsi="Times New Roman" w:cs="Times New Roman"/>
          <w:sz w:val="24"/>
          <w:szCs w:val="24"/>
        </w:rPr>
        <w:t xml:space="preserve"> (</w:t>
      </w:r>
      <w:r w:rsidR="00F00D13" w:rsidRPr="00B0707D">
        <w:rPr>
          <w:rFonts w:ascii="Times New Roman" w:hAnsi="Times New Roman" w:cs="Times New Roman"/>
          <w:color w:val="222222"/>
          <w:sz w:val="24"/>
          <w:szCs w:val="24"/>
          <w:shd w:val="clear" w:color="auto" w:fill="FFFFFF"/>
        </w:rPr>
        <w:t>Oh</w:t>
      </w:r>
      <w:r w:rsidR="00F00D13">
        <w:rPr>
          <w:rFonts w:ascii="Times New Roman" w:hAnsi="Times New Roman" w:cs="Times New Roman"/>
          <w:color w:val="222222"/>
          <w:sz w:val="24"/>
          <w:szCs w:val="24"/>
          <w:shd w:val="clear" w:color="auto" w:fill="FFFFFF"/>
        </w:rPr>
        <w:t xml:space="preserve"> et al</w:t>
      </w:r>
      <w:r w:rsidRPr="007B5DE3">
        <w:rPr>
          <w:rFonts w:ascii="Times New Roman" w:hAnsi="Times New Roman" w:cs="Times New Roman"/>
          <w:sz w:val="24"/>
          <w:szCs w:val="24"/>
        </w:rPr>
        <w:t>.</w:t>
      </w:r>
      <w:r w:rsidR="00F00D13">
        <w:rPr>
          <w:rFonts w:ascii="Times New Roman" w:hAnsi="Times New Roman" w:cs="Times New Roman"/>
          <w:sz w:val="24"/>
          <w:szCs w:val="24"/>
        </w:rPr>
        <w:t>, 2020).</w:t>
      </w:r>
    </w:p>
    <w:p w14:paraId="30E57934" w14:textId="19873F34" w:rsidR="007B5DE3" w:rsidRDefault="007B5DE3" w:rsidP="007B5DE3">
      <w:pPr>
        <w:spacing w:line="480" w:lineRule="auto"/>
        <w:rPr>
          <w:rFonts w:ascii="Times New Roman" w:hAnsi="Times New Roman" w:cs="Times New Roman"/>
          <w:b/>
          <w:bCs/>
          <w:sz w:val="24"/>
          <w:szCs w:val="24"/>
        </w:rPr>
      </w:pPr>
      <w:r w:rsidRPr="007B5DE3">
        <w:rPr>
          <w:rFonts w:ascii="Times New Roman" w:hAnsi="Times New Roman" w:cs="Times New Roman"/>
          <w:b/>
          <w:bCs/>
          <w:sz w:val="24"/>
          <w:szCs w:val="24"/>
        </w:rPr>
        <w:t>Code</w:t>
      </w:r>
    </w:p>
    <w:p w14:paraId="226160A4"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import pandas as pd</w:t>
      </w:r>
    </w:p>
    <w:p w14:paraId="0CC52DE0"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import matplotlib.pyplot as plt</w:t>
      </w:r>
    </w:p>
    <w:p w14:paraId="037DA9F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import seaborn as sns</w:t>
      </w:r>
    </w:p>
    <w:p w14:paraId="21347154"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df=pd.read_csv("Electric_Vehicle_Population_Data.csv")</w:t>
      </w:r>
    </w:p>
    <w:p w14:paraId="4E6D2D73"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df.head()</w:t>
      </w:r>
    </w:p>
    <w:p w14:paraId="30BF0B6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df.isnull().sum()</w:t>
      </w:r>
    </w:p>
    <w:p w14:paraId="2E538D27"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df.info()</w:t>
      </w:r>
    </w:p>
    <w:p w14:paraId="786C839A"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df.describe()</w:t>
      </w:r>
    </w:p>
    <w:p w14:paraId="39E458FB"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df.dropna(subset=['County'], inplace=True)</w:t>
      </w:r>
    </w:p>
    <w:p w14:paraId="2C95BC1C"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df.dropna(subset=['Legislative District'], inplace=True)</w:t>
      </w:r>
    </w:p>
    <w:p w14:paraId="47E7CDD5"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df.dropna(subset=['Vehicle Location'], inplace=True)</w:t>
      </w:r>
    </w:p>
    <w:p w14:paraId="2AE6F0E5"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df.isnull().sum()</w:t>
      </w:r>
    </w:p>
    <w:p w14:paraId="38A52422"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3267FC4D"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plt.hist(df['Postal Code'], bins=20, edgecolor='k')</w:t>
      </w:r>
    </w:p>
    <w:p w14:paraId="5A46E88B"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Postal Code (Matplotlib)')</w:t>
      </w:r>
    </w:p>
    <w:p w14:paraId="6D53FCC7"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plt.xlabel('Postal Code')</w:t>
      </w:r>
    </w:p>
    <w:p w14:paraId="4A1547CB"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2D7006FF"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53CCA493"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6CD283ED"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sns.histplot(df['Postal Code'], bins=20, kde=True)</w:t>
      </w:r>
    </w:p>
    <w:p w14:paraId="631C03D8"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Postal Code (Seaborn)')</w:t>
      </w:r>
    </w:p>
    <w:p w14:paraId="44CC7346"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plt.xlabel('Postal Code')</w:t>
      </w:r>
    </w:p>
    <w:p w14:paraId="726F1D4B"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2BC3B06C"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6600882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3D754220"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plt.hist(df['Model Year'], bins=20, edgecolor='k')</w:t>
      </w:r>
    </w:p>
    <w:p w14:paraId="5676914D"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Model Year (Matplotlib)')</w:t>
      </w:r>
    </w:p>
    <w:p w14:paraId="1DB12259"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plt.xlabel('Model Year')</w:t>
      </w:r>
    </w:p>
    <w:p w14:paraId="2F7F6EF9"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46D11A9A"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2CAB94DB"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4D7A6DAC"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sns.histplot(df['Model Year'], bins=20, kde=True)</w:t>
      </w:r>
    </w:p>
    <w:p w14:paraId="6CCE50B3"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Model Year (Seaborn)')</w:t>
      </w:r>
    </w:p>
    <w:p w14:paraId="41FACE7A"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plt.xlabel('Model Year')</w:t>
      </w:r>
    </w:p>
    <w:p w14:paraId="4DCFE414"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3B6DB13A"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6AF2C409"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7E576ADA"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plt.hist(df['Electric Range'], bins=20, edgecolor='k')</w:t>
      </w:r>
    </w:p>
    <w:p w14:paraId="7AAB2873"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Electric Range (Matplotlib)')</w:t>
      </w:r>
    </w:p>
    <w:p w14:paraId="133BBC57"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plt.xlabel('Electric Range')</w:t>
      </w:r>
    </w:p>
    <w:p w14:paraId="75B5131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3EAB6AF9"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22A78FFF"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114BEAD4"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sns.histplot(df['Electric Range'], bins=20, kde=True)</w:t>
      </w:r>
    </w:p>
    <w:p w14:paraId="287C7B8B"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Electric Range (Seaborn)')</w:t>
      </w:r>
    </w:p>
    <w:p w14:paraId="4A9C43A2"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plt.xlabel('Electric Range')</w:t>
      </w:r>
    </w:p>
    <w:p w14:paraId="67DB8A45"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6C5472E6"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0C17DA81"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0A2648C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plt.hist(df['Base MSRP'], bins=20, edgecolor='k')</w:t>
      </w:r>
    </w:p>
    <w:p w14:paraId="79C3B450"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Base MSRP (Matplotlib)')</w:t>
      </w:r>
    </w:p>
    <w:p w14:paraId="63E96B14"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plt.xlabel('Base MSRP')</w:t>
      </w:r>
    </w:p>
    <w:p w14:paraId="0CBDCE96"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68AB0EA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5163A1EF"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76482137"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sns.histplot(df['Base MSRP'], bins=20, kde=True)</w:t>
      </w:r>
    </w:p>
    <w:p w14:paraId="482F418D"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Base MSRP (Seaborn)')</w:t>
      </w:r>
    </w:p>
    <w:p w14:paraId="57F2A0C1"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plt.xlabel('Base MSRP')</w:t>
      </w:r>
    </w:p>
    <w:p w14:paraId="120DE07C"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3969BCC1"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63C7F3B9"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08DDF1CD"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plt.hist(df['Legislative District'], bins=20, edgecolor='k')</w:t>
      </w:r>
    </w:p>
    <w:p w14:paraId="45920709"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Legislative District (Matplotlib)')</w:t>
      </w:r>
    </w:p>
    <w:p w14:paraId="0E24BBA4"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plt.xlabel('Legislative District')</w:t>
      </w:r>
    </w:p>
    <w:p w14:paraId="323F2E1D"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3CD8D678"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6ED5E503"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1EBF93E3"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sns.histplot(df['Legislative District'], bins=20, kde=True)</w:t>
      </w:r>
    </w:p>
    <w:p w14:paraId="36991F3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Legislative District (Seaborn)')</w:t>
      </w:r>
    </w:p>
    <w:p w14:paraId="2B5054B5"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plt.xlabel('Legislative District')</w:t>
      </w:r>
    </w:p>
    <w:p w14:paraId="43CE6CA9"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612B5F1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7572DE65"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52CAC9D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plt.hist(df['DOL Vehicle ID'], bins=20, edgecolor='k')</w:t>
      </w:r>
    </w:p>
    <w:p w14:paraId="48AF292F"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DOL Vehicle ID (Matplotlib)')</w:t>
      </w:r>
    </w:p>
    <w:p w14:paraId="02CBBA42"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plt.xlabel('DOL Vehicle ID')</w:t>
      </w:r>
    </w:p>
    <w:p w14:paraId="5CB522B5"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2C016475"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664E179F"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5CED2E10"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sns.histplot(df['DOL Vehicle ID'], bins=20, kde=True)</w:t>
      </w:r>
    </w:p>
    <w:p w14:paraId="120D0CF5"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DOL Vehicle ID (Seaborn)')</w:t>
      </w:r>
    </w:p>
    <w:p w14:paraId="19B6D11F"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plt.xlabel('DOL Vehicle ID')</w:t>
      </w:r>
    </w:p>
    <w:p w14:paraId="15815BFE"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1EB2EEED"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30A72597"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1759F031"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plt.hist(df['2020 Census Tract'], bins=20, edgecolor='k')</w:t>
      </w:r>
    </w:p>
    <w:p w14:paraId="70605593"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2020 Census Tract (Matplotlib)')</w:t>
      </w:r>
    </w:p>
    <w:p w14:paraId="3ABFD712"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plt.xlabel('2020 Census Tract')</w:t>
      </w:r>
    </w:p>
    <w:p w14:paraId="6CAAB251"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6B87B307"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4FEBF912" w14:textId="77777777" w:rsidR="007B5DE3" w:rsidRPr="007B5DE3" w:rsidRDefault="007B5DE3" w:rsidP="007B5DE3">
      <w:pPr>
        <w:spacing w:line="480" w:lineRule="auto"/>
        <w:rPr>
          <w:rFonts w:ascii="Times New Roman" w:hAnsi="Times New Roman" w:cs="Times New Roman"/>
          <w:sz w:val="24"/>
          <w:szCs w:val="24"/>
        </w:rPr>
      </w:pPr>
    </w:p>
    <w:p w14:paraId="7D5CAFA1"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plt.figure(figsize=(8, 6))</w:t>
      </w:r>
    </w:p>
    <w:p w14:paraId="67CAB809"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sns.histplot(df['2020 Census Tract'], bins=20, kde=True)</w:t>
      </w:r>
    </w:p>
    <w:p w14:paraId="6703178B"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plt.title('Histogram of 2020 Census Tract (Seaborn)')</w:t>
      </w:r>
    </w:p>
    <w:p w14:paraId="7CAB2D5F"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plt.xlabel('2020 Census Tract')</w:t>
      </w:r>
    </w:p>
    <w:p w14:paraId="4DF89BB5" w14:textId="77777777" w:rsidR="007B5DE3" w:rsidRP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plt.ylabel('Frequency')</w:t>
      </w:r>
    </w:p>
    <w:p w14:paraId="65D6B812" w14:textId="557A54E1" w:rsidR="007B5DE3" w:rsidRDefault="007B5DE3" w:rsidP="007B5DE3">
      <w:pPr>
        <w:spacing w:line="480" w:lineRule="auto"/>
        <w:rPr>
          <w:rFonts w:ascii="Times New Roman" w:hAnsi="Times New Roman" w:cs="Times New Roman"/>
          <w:sz w:val="24"/>
          <w:szCs w:val="24"/>
        </w:rPr>
      </w:pPr>
      <w:r w:rsidRPr="007B5DE3">
        <w:rPr>
          <w:rFonts w:ascii="Times New Roman" w:hAnsi="Times New Roman" w:cs="Times New Roman"/>
          <w:sz w:val="24"/>
          <w:szCs w:val="24"/>
        </w:rPr>
        <w:t>plt.show()</w:t>
      </w:r>
    </w:p>
    <w:p w14:paraId="7A68B34E" w14:textId="3056C43E" w:rsidR="007B5DE3" w:rsidRDefault="007B5DE3" w:rsidP="007B5DE3">
      <w:pPr>
        <w:spacing w:line="480" w:lineRule="auto"/>
        <w:rPr>
          <w:rFonts w:ascii="Times New Roman" w:hAnsi="Times New Roman" w:cs="Times New Roman"/>
          <w:b/>
          <w:bCs/>
          <w:sz w:val="24"/>
          <w:szCs w:val="24"/>
        </w:rPr>
      </w:pPr>
      <w:r w:rsidRPr="007B5DE3">
        <w:rPr>
          <w:rFonts w:ascii="Times New Roman" w:hAnsi="Times New Roman" w:cs="Times New Roman"/>
          <w:b/>
          <w:bCs/>
          <w:sz w:val="24"/>
          <w:szCs w:val="24"/>
        </w:rPr>
        <w:t>Inference</w:t>
      </w:r>
      <w:r w:rsidR="00397B43">
        <w:rPr>
          <w:rFonts w:ascii="Times New Roman" w:hAnsi="Times New Roman" w:cs="Times New Roman"/>
          <w:b/>
          <w:bCs/>
          <w:sz w:val="24"/>
          <w:szCs w:val="24"/>
        </w:rPr>
        <w:t>:</w:t>
      </w:r>
    </w:p>
    <w:p w14:paraId="41FD1048" w14:textId="0A85212F" w:rsidR="007B5DE3" w:rsidRDefault="00397B43" w:rsidP="007B5DE3">
      <w:pPr>
        <w:spacing w:line="480" w:lineRule="auto"/>
        <w:rPr>
          <w:rFonts w:ascii="Times New Roman" w:hAnsi="Times New Roman" w:cs="Times New Roman"/>
          <w:b/>
          <w:bCs/>
          <w:sz w:val="24"/>
          <w:szCs w:val="24"/>
        </w:rPr>
      </w:pPr>
      <w:r>
        <w:rPr>
          <w:rFonts w:ascii="Times New Roman" w:hAnsi="Times New Roman" w:cs="Times New Roman"/>
          <w:b/>
          <w:bCs/>
          <w:sz w:val="24"/>
          <w:szCs w:val="24"/>
        </w:rPr>
        <w:t>Research Question</w:t>
      </w:r>
    </w:p>
    <w:p w14:paraId="797FE2E5" w14:textId="648F73AF" w:rsidR="00397B43" w:rsidRDefault="00397B43" w:rsidP="007B5DE3">
      <w:pPr>
        <w:spacing w:line="480" w:lineRule="auto"/>
        <w:rPr>
          <w:rFonts w:ascii="Times New Roman" w:hAnsi="Times New Roman" w:cs="Times New Roman"/>
          <w:sz w:val="24"/>
          <w:szCs w:val="24"/>
        </w:rPr>
      </w:pPr>
      <w:r w:rsidRPr="00397B43">
        <w:rPr>
          <w:rFonts w:ascii="Times New Roman" w:hAnsi="Times New Roman" w:cs="Times New Roman"/>
          <w:sz w:val="24"/>
          <w:szCs w:val="24"/>
        </w:rPr>
        <w:t>"How does the distribution of electric vehicle range vary by vehicle make and model?"</w:t>
      </w:r>
    </w:p>
    <w:p w14:paraId="738E2DCA" w14:textId="775343B6" w:rsidR="00397B43" w:rsidRDefault="00397B43" w:rsidP="007B5DE3">
      <w:pPr>
        <w:spacing w:line="480" w:lineRule="auto"/>
        <w:rPr>
          <w:rFonts w:ascii="Times New Roman" w:hAnsi="Times New Roman" w:cs="Times New Roman"/>
          <w:b/>
          <w:bCs/>
          <w:sz w:val="24"/>
          <w:szCs w:val="24"/>
        </w:rPr>
      </w:pPr>
      <w:r w:rsidRPr="00397B43">
        <w:rPr>
          <w:rFonts w:ascii="Times New Roman" w:hAnsi="Times New Roman" w:cs="Times New Roman"/>
          <w:b/>
          <w:bCs/>
          <w:sz w:val="24"/>
          <w:szCs w:val="24"/>
        </w:rPr>
        <w:t>Analysis</w:t>
      </w:r>
    </w:p>
    <w:p w14:paraId="1A091820" w14:textId="1F9D1476" w:rsidR="00397B43" w:rsidRDefault="00397B43" w:rsidP="00397B43">
      <w:pPr>
        <w:spacing w:line="480" w:lineRule="auto"/>
        <w:ind w:firstLine="720"/>
        <w:rPr>
          <w:rFonts w:ascii="Times New Roman" w:hAnsi="Times New Roman" w:cs="Times New Roman"/>
          <w:sz w:val="24"/>
          <w:szCs w:val="24"/>
        </w:rPr>
      </w:pPr>
      <w:r w:rsidRPr="00397B43">
        <w:rPr>
          <w:rFonts w:ascii="Times New Roman" w:hAnsi="Times New Roman" w:cs="Times New Roman"/>
          <w:sz w:val="24"/>
          <w:szCs w:val="24"/>
        </w:rPr>
        <w:t xml:space="preserve">To undertake a comprehensive analysis of the electric vehicle range, one must start by loading the relevant dataset and meticulously selecting the pertinent columns that will be used for thorough scrutiny. These columns typically include make, model, and electric range. As always in any research </w:t>
      </w:r>
      <w:r w:rsidRPr="00397B43">
        <w:rPr>
          <w:rFonts w:ascii="Times New Roman" w:hAnsi="Times New Roman" w:cs="Times New Roman"/>
          <w:sz w:val="24"/>
          <w:szCs w:val="24"/>
        </w:rPr>
        <w:t>endeavour</w:t>
      </w:r>
      <w:r w:rsidRPr="00397B43">
        <w:rPr>
          <w:rFonts w:ascii="Times New Roman" w:hAnsi="Times New Roman" w:cs="Times New Roman"/>
          <w:sz w:val="24"/>
          <w:szCs w:val="24"/>
        </w:rPr>
        <w:t xml:space="preserve"> where integrity is paramount, filtering out rows with missing values is essential to the data preparation process.</w:t>
      </w:r>
      <w:r w:rsidRPr="00397B43">
        <w:rPr>
          <w:rFonts w:ascii="Times New Roman" w:hAnsi="Times New Roman" w:cs="Times New Roman"/>
          <w:sz w:val="24"/>
          <w:szCs w:val="24"/>
        </w:rPr>
        <w:t xml:space="preserve"> </w:t>
      </w:r>
      <w:r w:rsidRPr="00397B43">
        <w:rPr>
          <w:rFonts w:ascii="Times New Roman" w:hAnsi="Times New Roman" w:cs="Times New Roman"/>
          <w:sz w:val="24"/>
          <w:szCs w:val="24"/>
        </w:rPr>
        <w:t xml:space="preserve">Creating scatterplots would add significant value to the statistical analysis process for elucidation purposes and to effectively demonstrate correlations between 'Make' and 'Electric Range.' A visual representation can provide clear insights into how much variation exists among different car manufacturers regarding their capabilities in producing EVs with extended driving ranges. Thus, it is imperative to create visually appealing histograms that effectively showcase these intricate relationships using unique </w:t>
      </w:r>
      <w:r w:rsidRPr="00397B43">
        <w:rPr>
          <w:rFonts w:ascii="Times New Roman" w:hAnsi="Times New Roman" w:cs="Times New Roman"/>
          <w:sz w:val="24"/>
          <w:szCs w:val="24"/>
        </w:rPr>
        <w:t>colour</w:t>
      </w:r>
      <w:r w:rsidRPr="00397B43">
        <w:rPr>
          <w:rFonts w:ascii="Times New Roman" w:hAnsi="Times New Roman" w:cs="Times New Roman"/>
          <w:sz w:val="24"/>
          <w:szCs w:val="24"/>
        </w:rPr>
        <w:t xml:space="preserve"> schemes, varying shapes, sizes or proximity in representations across all datasets contributing decidedly towards achieving the objective result</w:t>
      </w:r>
      <w:r w:rsidR="00B0707D">
        <w:rPr>
          <w:rFonts w:ascii="Times New Roman" w:hAnsi="Times New Roman" w:cs="Times New Roman"/>
          <w:sz w:val="24"/>
          <w:szCs w:val="24"/>
        </w:rPr>
        <w:t xml:space="preserve"> </w:t>
      </w:r>
      <w:r w:rsidR="00B0707D">
        <w:rPr>
          <w:rFonts w:ascii="Times New Roman" w:hAnsi="Times New Roman" w:cs="Times New Roman"/>
          <w:sz w:val="24"/>
          <w:szCs w:val="24"/>
        </w:rPr>
        <w:t>(</w:t>
      </w:r>
      <w:r w:rsidR="00B0707D" w:rsidRPr="00B0707D">
        <w:rPr>
          <w:rFonts w:ascii="Times New Roman" w:hAnsi="Times New Roman" w:cs="Times New Roman"/>
          <w:color w:val="222222"/>
          <w:sz w:val="24"/>
          <w:szCs w:val="24"/>
          <w:shd w:val="clear" w:color="auto" w:fill="FFFFFF"/>
        </w:rPr>
        <w:t>Hurl</w:t>
      </w:r>
      <w:r w:rsidR="00B0707D">
        <w:rPr>
          <w:rFonts w:ascii="Times New Roman" w:hAnsi="Times New Roman" w:cs="Times New Roman"/>
          <w:color w:val="222222"/>
          <w:sz w:val="24"/>
          <w:szCs w:val="24"/>
          <w:shd w:val="clear" w:color="auto" w:fill="FFFFFF"/>
        </w:rPr>
        <w:t xml:space="preserve"> et al</w:t>
      </w:r>
      <w:r w:rsidR="00B0707D" w:rsidRPr="007268D7">
        <w:rPr>
          <w:rFonts w:ascii="Times New Roman" w:hAnsi="Times New Roman" w:cs="Times New Roman"/>
          <w:sz w:val="24"/>
          <w:szCs w:val="24"/>
        </w:rPr>
        <w:t>.</w:t>
      </w:r>
      <w:r w:rsidR="00B0707D">
        <w:rPr>
          <w:rFonts w:ascii="Times New Roman" w:hAnsi="Times New Roman" w:cs="Times New Roman"/>
          <w:sz w:val="24"/>
          <w:szCs w:val="24"/>
        </w:rPr>
        <w:t>, 2019)</w:t>
      </w:r>
      <w:r w:rsidRPr="00397B43">
        <w:rPr>
          <w:rFonts w:ascii="Times New Roman" w:hAnsi="Times New Roman" w:cs="Times New Roman"/>
          <w:sz w:val="24"/>
          <w:szCs w:val="24"/>
        </w:rPr>
        <w:t>.</w:t>
      </w:r>
    </w:p>
    <w:p w14:paraId="6AC42EA5" w14:textId="3EBECF44" w:rsidR="00397B43" w:rsidRDefault="00397B43" w:rsidP="00397B43">
      <w:pPr>
        <w:spacing w:line="480" w:lineRule="auto"/>
        <w:ind w:firstLine="720"/>
        <w:rPr>
          <w:rFonts w:ascii="Times New Roman" w:hAnsi="Times New Roman" w:cs="Times New Roman"/>
          <w:b/>
          <w:bCs/>
          <w:sz w:val="24"/>
          <w:szCs w:val="24"/>
        </w:rPr>
      </w:pPr>
      <w:r w:rsidRPr="00397B43">
        <w:rPr>
          <w:rFonts w:ascii="Times New Roman" w:hAnsi="Times New Roman" w:cs="Times New Roman"/>
          <w:b/>
          <w:bCs/>
          <w:sz w:val="24"/>
          <w:szCs w:val="24"/>
        </w:rPr>
        <w:drawing>
          <wp:inline distT="0" distB="0" distL="0" distR="0" wp14:anchorId="3922365A" wp14:editId="6F6DAA58">
            <wp:extent cx="4839970" cy="4738370"/>
            <wp:effectExtent l="0" t="0" r="0" b="5080"/>
            <wp:docPr id="205837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77754" name=""/>
                    <pic:cNvPicPr/>
                  </pic:nvPicPr>
                  <pic:blipFill>
                    <a:blip r:embed="rId18"/>
                    <a:stretch>
                      <a:fillRect/>
                    </a:stretch>
                  </pic:blipFill>
                  <pic:spPr>
                    <a:xfrm>
                      <a:off x="0" y="0"/>
                      <a:ext cx="4839970" cy="4738370"/>
                    </a:xfrm>
                    <a:prstGeom prst="rect">
                      <a:avLst/>
                    </a:prstGeom>
                  </pic:spPr>
                </pic:pic>
              </a:graphicData>
            </a:graphic>
          </wp:inline>
        </w:drawing>
      </w:r>
    </w:p>
    <w:p w14:paraId="211C8AAE" w14:textId="57F89167" w:rsidR="00397B43" w:rsidRDefault="00397B43" w:rsidP="00397B43">
      <w:pPr>
        <w:spacing w:line="480" w:lineRule="auto"/>
        <w:ind w:firstLine="720"/>
        <w:rPr>
          <w:rFonts w:ascii="Times New Roman" w:hAnsi="Times New Roman" w:cs="Times New Roman"/>
          <w:b/>
          <w:bCs/>
          <w:sz w:val="24"/>
          <w:szCs w:val="24"/>
        </w:rPr>
      </w:pPr>
      <w:r w:rsidRPr="00397B43">
        <w:rPr>
          <w:rFonts w:ascii="Times New Roman" w:hAnsi="Times New Roman" w:cs="Times New Roman"/>
          <w:b/>
          <w:bCs/>
          <w:sz w:val="24"/>
          <w:szCs w:val="24"/>
        </w:rPr>
        <w:drawing>
          <wp:inline distT="0" distB="0" distL="0" distR="0" wp14:anchorId="75EEF8E0" wp14:editId="158A5EF9">
            <wp:extent cx="4678680" cy="4778375"/>
            <wp:effectExtent l="0" t="0" r="7620" b="3175"/>
            <wp:docPr id="60027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72512" name=""/>
                    <pic:cNvPicPr/>
                  </pic:nvPicPr>
                  <pic:blipFill>
                    <a:blip r:embed="rId19"/>
                    <a:stretch>
                      <a:fillRect/>
                    </a:stretch>
                  </pic:blipFill>
                  <pic:spPr>
                    <a:xfrm>
                      <a:off x="0" y="0"/>
                      <a:ext cx="4678680" cy="4778375"/>
                    </a:xfrm>
                    <a:prstGeom prst="rect">
                      <a:avLst/>
                    </a:prstGeom>
                  </pic:spPr>
                </pic:pic>
              </a:graphicData>
            </a:graphic>
          </wp:inline>
        </w:drawing>
      </w:r>
    </w:p>
    <w:p w14:paraId="1F7ADD99" w14:textId="0D64BCDF" w:rsidR="00397B43" w:rsidRDefault="00397B43" w:rsidP="00397B43">
      <w:pPr>
        <w:spacing w:line="480" w:lineRule="auto"/>
        <w:rPr>
          <w:rFonts w:ascii="Times New Roman" w:hAnsi="Times New Roman" w:cs="Times New Roman"/>
          <w:b/>
          <w:bCs/>
          <w:sz w:val="24"/>
          <w:szCs w:val="24"/>
        </w:rPr>
      </w:pPr>
      <w:r>
        <w:rPr>
          <w:rFonts w:ascii="Times New Roman" w:hAnsi="Times New Roman" w:cs="Times New Roman"/>
          <w:b/>
          <w:bCs/>
          <w:sz w:val="24"/>
          <w:szCs w:val="24"/>
        </w:rPr>
        <w:t>Findings</w:t>
      </w:r>
    </w:p>
    <w:p w14:paraId="7A0CF105" w14:textId="40194A79" w:rsidR="00397B43" w:rsidRDefault="00397B43" w:rsidP="00397B43">
      <w:pPr>
        <w:spacing w:line="480" w:lineRule="auto"/>
        <w:ind w:firstLine="720"/>
        <w:rPr>
          <w:rFonts w:ascii="Times New Roman" w:hAnsi="Times New Roman" w:cs="Times New Roman"/>
          <w:sz w:val="24"/>
          <w:szCs w:val="24"/>
        </w:rPr>
      </w:pPr>
      <w:r w:rsidRPr="00397B43">
        <w:rPr>
          <w:rFonts w:ascii="Times New Roman" w:hAnsi="Times New Roman" w:cs="Times New Roman"/>
          <w:sz w:val="24"/>
          <w:szCs w:val="24"/>
        </w:rPr>
        <w:t>The scatterplots concocted are representations of the variance in electric vehicle range contingent upon divergent vehicle makes. With astute and meticulous analysis of these visual articulations, a plethora of cognizance regarding the disparities amongst various EV makes concerning their ranges can be duly obtained. Imbibing this knowledge would equip one to make informed decisions about how to delve into the shrouded mysteries entailing this futuristic market domain, an invaluable skill for any potential consumer yearning to immerse into its landscape.</w:t>
      </w:r>
    </w:p>
    <w:p w14:paraId="43765F79" w14:textId="77777777" w:rsidR="00397B43" w:rsidRDefault="00397B43" w:rsidP="00397B43">
      <w:pPr>
        <w:spacing w:line="480" w:lineRule="auto"/>
        <w:rPr>
          <w:rFonts w:ascii="Times New Roman" w:hAnsi="Times New Roman" w:cs="Times New Roman"/>
          <w:b/>
          <w:bCs/>
          <w:sz w:val="24"/>
          <w:szCs w:val="24"/>
        </w:rPr>
      </w:pPr>
    </w:p>
    <w:p w14:paraId="4D435873" w14:textId="77777777" w:rsidR="00397B43" w:rsidRDefault="00397B43" w:rsidP="00397B43">
      <w:pPr>
        <w:spacing w:line="480" w:lineRule="auto"/>
        <w:rPr>
          <w:rFonts w:ascii="Times New Roman" w:hAnsi="Times New Roman" w:cs="Times New Roman"/>
          <w:b/>
          <w:bCs/>
          <w:sz w:val="24"/>
          <w:szCs w:val="24"/>
        </w:rPr>
      </w:pPr>
    </w:p>
    <w:p w14:paraId="430679F9" w14:textId="2F3988D6" w:rsidR="00397B43" w:rsidRDefault="00397B43" w:rsidP="00397B43">
      <w:pPr>
        <w:spacing w:line="480" w:lineRule="auto"/>
        <w:rPr>
          <w:rFonts w:ascii="Times New Roman" w:hAnsi="Times New Roman" w:cs="Times New Roman"/>
          <w:b/>
          <w:bCs/>
          <w:sz w:val="24"/>
          <w:szCs w:val="24"/>
        </w:rPr>
      </w:pPr>
      <w:r w:rsidRPr="00397B43">
        <w:rPr>
          <w:rFonts w:ascii="Times New Roman" w:hAnsi="Times New Roman" w:cs="Times New Roman"/>
          <w:b/>
          <w:bCs/>
          <w:sz w:val="24"/>
          <w:szCs w:val="24"/>
        </w:rPr>
        <w:t>Code</w:t>
      </w:r>
    </w:p>
    <w:p w14:paraId="30B99948"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import pandas as pd</w:t>
      </w:r>
    </w:p>
    <w:p w14:paraId="5B3A2BE2"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import matplotlib.pyplot as plt</w:t>
      </w:r>
    </w:p>
    <w:p w14:paraId="61B256F0"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import seaborn as sns</w:t>
      </w:r>
    </w:p>
    <w:p w14:paraId="07383650" w14:textId="3A85C8C1"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df = pd.read_csv(Electric_Vehicle_Population_Data.csv)</w:t>
      </w:r>
    </w:p>
    <w:p w14:paraId="541655C8"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subset_df = df[['Make', 'Model', 'Electric Range']]</w:t>
      </w:r>
    </w:p>
    <w:p w14:paraId="5FECE06D"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subset_df = subset_df.dropna()</w:t>
      </w:r>
    </w:p>
    <w:p w14:paraId="3B16276D"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plt.figure(figsize=(10, 6))</w:t>
      </w:r>
    </w:p>
    <w:p w14:paraId="5BF34C0D"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plt.title("Electric Range by Vehicle Make (Matplotlib)")</w:t>
      </w:r>
    </w:p>
    <w:p w14:paraId="1FB96531"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plt.scatter(subset_df['Make'], subset_df['Electric Range'], alpha=0.3)</w:t>
      </w:r>
    </w:p>
    <w:p w14:paraId="266BD3CE"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plt.xlabel("Make")</w:t>
      </w:r>
    </w:p>
    <w:p w14:paraId="11A958DC"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plt.ylabel("Electric Range (miles)")</w:t>
      </w:r>
    </w:p>
    <w:p w14:paraId="28C2AD4A"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plt.xticks(rotation=90)</w:t>
      </w:r>
    </w:p>
    <w:p w14:paraId="4F7EC0A8"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plt.show()</w:t>
      </w:r>
    </w:p>
    <w:p w14:paraId="51A8CBAE"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plt.figure(figsize=(10, 6))</w:t>
      </w:r>
    </w:p>
    <w:p w14:paraId="539AA215"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plt.title("Electric Range by Vehicle Make (Seaborn)")</w:t>
      </w:r>
    </w:p>
    <w:p w14:paraId="6E48F198"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sns.scatterplot(data=subset_df, x='Make', y='Electric Range', alpha=0.3)</w:t>
      </w:r>
    </w:p>
    <w:p w14:paraId="7F69389E"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plt.xlabel("Make")</w:t>
      </w:r>
    </w:p>
    <w:p w14:paraId="02AE14E4"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plt.ylabel("Electric Range (miles)")</w:t>
      </w:r>
    </w:p>
    <w:p w14:paraId="6B641C4F" w14:textId="77777777" w:rsidR="00F92EE2" w:rsidRP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plt.xticks(rotation=90)</w:t>
      </w:r>
    </w:p>
    <w:p w14:paraId="7A9EE65A" w14:textId="77777777" w:rsidR="00F92EE2" w:rsidRDefault="00F92EE2" w:rsidP="00F92EE2">
      <w:pPr>
        <w:spacing w:line="480" w:lineRule="auto"/>
        <w:rPr>
          <w:rFonts w:ascii="Times New Roman" w:hAnsi="Times New Roman" w:cs="Times New Roman"/>
          <w:sz w:val="24"/>
          <w:szCs w:val="24"/>
        </w:rPr>
      </w:pPr>
      <w:r w:rsidRPr="00F92EE2">
        <w:rPr>
          <w:rFonts w:ascii="Times New Roman" w:hAnsi="Times New Roman" w:cs="Times New Roman"/>
          <w:sz w:val="24"/>
          <w:szCs w:val="24"/>
        </w:rPr>
        <w:t>plt.show()</w:t>
      </w:r>
    </w:p>
    <w:p w14:paraId="18D00389" w14:textId="4FD85D1E" w:rsidR="00F92EE2" w:rsidRDefault="00F92EE2" w:rsidP="00F92EE2">
      <w:pPr>
        <w:spacing w:line="480" w:lineRule="auto"/>
        <w:rPr>
          <w:rFonts w:ascii="Times New Roman" w:hAnsi="Times New Roman" w:cs="Times New Roman"/>
          <w:b/>
          <w:bCs/>
          <w:sz w:val="24"/>
          <w:szCs w:val="24"/>
        </w:rPr>
      </w:pPr>
      <w:r w:rsidRPr="00F92EE2">
        <w:rPr>
          <w:rFonts w:ascii="Times New Roman" w:hAnsi="Times New Roman" w:cs="Times New Roman"/>
          <w:b/>
          <w:bCs/>
          <w:sz w:val="24"/>
          <w:szCs w:val="24"/>
        </w:rPr>
        <w:t>Conclusion:</w:t>
      </w:r>
    </w:p>
    <w:p w14:paraId="196B725B" w14:textId="5B13BF8E" w:rsidR="00F92EE2" w:rsidRPr="00F92EE2" w:rsidRDefault="00F92EE2" w:rsidP="00F92EE2">
      <w:pPr>
        <w:spacing w:line="480" w:lineRule="auto"/>
        <w:ind w:firstLine="720"/>
        <w:rPr>
          <w:rFonts w:ascii="Times New Roman" w:hAnsi="Times New Roman" w:cs="Times New Roman"/>
          <w:sz w:val="24"/>
          <w:szCs w:val="24"/>
        </w:rPr>
      </w:pPr>
      <w:r w:rsidRPr="00F92EE2">
        <w:rPr>
          <w:rFonts w:ascii="Times New Roman" w:hAnsi="Times New Roman" w:cs="Times New Roman"/>
          <w:sz w:val="24"/>
          <w:szCs w:val="24"/>
        </w:rPr>
        <w:t>The problem necessitated a nuanced and extensive examination of a dataset with electric vehicle information. The data was meticulously gathered from dependable sources, presenting key insights into the multifarious dimensions of EVs - delving into their intricate specifications, regional distribution patterns, pricing structures and more. Through our structured exploratory data analysis (EDA), an in-depth appreciation for the subjectivity inherent within each attribute observed across different data types such as objects, floats and integers, in executing this EDA process using both Seaborn and Matplotlib tools distinctly crafted summary statistics alongside detailed visualizations encapsulating attribute distributions, connections between variables and emotive trends.</w:t>
      </w:r>
      <w:r w:rsidRPr="00F92EE2">
        <w:rPr>
          <w:rFonts w:ascii="Times New Roman" w:hAnsi="Times New Roman" w:cs="Times New Roman"/>
          <w:sz w:val="24"/>
          <w:szCs w:val="24"/>
        </w:rPr>
        <w:t xml:space="preserve"> </w:t>
      </w:r>
      <w:r w:rsidRPr="00F92EE2">
        <w:rPr>
          <w:rFonts w:ascii="Times New Roman" w:hAnsi="Times New Roman" w:cs="Times New Roman"/>
          <w:sz w:val="24"/>
          <w:szCs w:val="24"/>
        </w:rPr>
        <w:t>Moreover, underpinning our research rested on an interrogation investigating the correlation between electric vehicle range measurements against standard base MSRP. Painstakingly analyzing large datasets through multiple facets via chart-based outputs generated by said graphical libraries revealed critical knowledge that no direct linear relationship existed between these variables implicated above; atomized moments captured liable to environmental factors specific to end-use drivers only</w:t>
      </w:r>
      <w:r w:rsidR="00F00D13">
        <w:rPr>
          <w:rFonts w:ascii="Times New Roman" w:hAnsi="Times New Roman" w:cs="Times New Roman"/>
          <w:sz w:val="24"/>
          <w:szCs w:val="24"/>
        </w:rPr>
        <w:t xml:space="preserve"> (</w:t>
      </w:r>
      <w:r w:rsidR="00F00D13" w:rsidRPr="00B0707D">
        <w:rPr>
          <w:rFonts w:ascii="Times New Roman" w:hAnsi="Times New Roman" w:cs="Times New Roman"/>
          <w:color w:val="222222"/>
          <w:sz w:val="24"/>
          <w:szCs w:val="24"/>
          <w:shd w:val="clear" w:color="auto" w:fill="FFFFFF"/>
        </w:rPr>
        <w:t>Yang</w:t>
      </w:r>
      <w:r w:rsidR="00F00D13">
        <w:rPr>
          <w:rFonts w:ascii="Times New Roman" w:hAnsi="Times New Roman" w:cs="Times New Roman"/>
          <w:color w:val="222222"/>
          <w:sz w:val="24"/>
          <w:szCs w:val="24"/>
          <w:shd w:val="clear" w:color="auto" w:fill="FFFFFF"/>
        </w:rPr>
        <w:t xml:space="preserve"> et al</w:t>
      </w:r>
      <w:r w:rsidRPr="00F92EE2">
        <w:rPr>
          <w:rFonts w:ascii="Times New Roman" w:hAnsi="Times New Roman" w:cs="Times New Roman"/>
          <w:sz w:val="24"/>
          <w:szCs w:val="24"/>
        </w:rPr>
        <w:t>.</w:t>
      </w:r>
      <w:r w:rsidR="00F00D13">
        <w:rPr>
          <w:rFonts w:ascii="Times New Roman" w:hAnsi="Times New Roman" w:cs="Times New Roman"/>
          <w:sz w:val="24"/>
          <w:szCs w:val="24"/>
        </w:rPr>
        <w:t>, 2019).</w:t>
      </w:r>
    </w:p>
    <w:p w14:paraId="52B730DA" w14:textId="1BB1150D" w:rsidR="00F92EE2" w:rsidRDefault="00F92EE2" w:rsidP="00F92EE2">
      <w:pPr>
        <w:spacing w:line="480" w:lineRule="auto"/>
        <w:ind w:firstLine="720"/>
        <w:rPr>
          <w:rFonts w:ascii="Times New Roman" w:hAnsi="Times New Roman" w:cs="Times New Roman"/>
          <w:sz w:val="24"/>
          <w:szCs w:val="24"/>
        </w:rPr>
      </w:pPr>
      <w:r w:rsidRPr="00F92EE2">
        <w:rPr>
          <w:rFonts w:ascii="Times New Roman" w:hAnsi="Times New Roman" w:cs="Times New Roman"/>
          <w:sz w:val="24"/>
          <w:szCs w:val="24"/>
        </w:rPr>
        <w:t>Best practice standards must come first when creating meaningful content; missing value rows were swiftly stricken null during processing to not compromise or undermine any meaningful conclusions drawn further down the line of inquiry.</w:t>
      </w:r>
      <w:r w:rsidRPr="00F92EE2">
        <w:rPr>
          <w:rFonts w:ascii="Times New Roman" w:hAnsi="Times New Roman" w:cs="Times New Roman"/>
          <w:sz w:val="24"/>
          <w:szCs w:val="24"/>
        </w:rPr>
        <w:t xml:space="preserve"> </w:t>
      </w:r>
      <w:r w:rsidRPr="00F92EE2">
        <w:rPr>
          <w:rFonts w:ascii="Times New Roman" w:hAnsi="Times New Roman" w:cs="Times New Roman"/>
          <w:sz w:val="24"/>
          <w:szCs w:val="24"/>
        </w:rPr>
        <w:t>In closing, long hall ideas churning from start to finish yielding bespoke results-orientated resourcing modeled around optimal customer outcomes risk management installs simultaneously bringing structure round product function focussing simultaneous cross-market innovations garnered fresh informational predicates fitful for future-proofed decision making seeking comprehensive sectorial understanding aligning perfectly with inter-industry referencing norms fuelled by insightful market segmentation forecasting scalable success amongst like-minded cohorts where possible fostering layered networking solutions today at this moment guarantee maximum potent democratic purposed exploitation tomorrow within advantageous free markets flourish indefinitely spawned essential innovation shaping contemporary progressions yet unborn guaranteed continuous expansion long overdue asset class viability secured beyond entry hurdles embrace tomorrow here today</w:t>
      </w:r>
      <w:r w:rsidR="00F00D13">
        <w:rPr>
          <w:rFonts w:ascii="Times New Roman" w:hAnsi="Times New Roman" w:cs="Times New Roman"/>
          <w:sz w:val="24"/>
          <w:szCs w:val="24"/>
        </w:rPr>
        <w:t xml:space="preserve"> (</w:t>
      </w:r>
      <w:r w:rsidR="00F00D13" w:rsidRPr="00B0707D">
        <w:rPr>
          <w:rFonts w:ascii="Times New Roman" w:hAnsi="Times New Roman" w:cs="Times New Roman"/>
          <w:color w:val="222222"/>
          <w:sz w:val="24"/>
          <w:szCs w:val="24"/>
          <w:shd w:val="clear" w:color="auto" w:fill="FFFFFF"/>
        </w:rPr>
        <w:t>Zeng</w:t>
      </w:r>
      <w:r w:rsidR="00F00D13">
        <w:rPr>
          <w:rFonts w:ascii="Times New Roman" w:hAnsi="Times New Roman" w:cs="Times New Roman"/>
          <w:color w:val="222222"/>
          <w:sz w:val="24"/>
          <w:szCs w:val="24"/>
          <w:shd w:val="clear" w:color="auto" w:fill="FFFFFF"/>
        </w:rPr>
        <w:t xml:space="preserve"> et al</w:t>
      </w:r>
      <w:r w:rsidRPr="00F92EE2">
        <w:rPr>
          <w:rFonts w:ascii="Times New Roman" w:hAnsi="Times New Roman" w:cs="Times New Roman"/>
          <w:sz w:val="24"/>
          <w:szCs w:val="24"/>
        </w:rPr>
        <w:t>.</w:t>
      </w:r>
      <w:r w:rsidR="00F00D13">
        <w:rPr>
          <w:rFonts w:ascii="Times New Roman" w:hAnsi="Times New Roman" w:cs="Times New Roman"/>
          <w:sz w:val="24"/>
          <w:szCs w:val="24"/>
        </w:rPr>
        <w:t>, 2021).</w:t>
      </w:r>
    </w:p>
    <w:p w14:paraId="0CDFC61A" w14:textId="77777777" w:rsidR="00B0707D" w:rsidRDefault="00B0707D" w:rsidP="00F92EE2">
      <w:pPr>
        <w:spacing w:line="480" w:lineRule="auto"/>
        <w:rPr>
          <w:rFonts w:ascii="Times New Roman" w:hAnsi="Times New Roman" w:cs="Times New Roman"/>
          <w:b/>
          <w:bCs/>
          <w:sz w:val="24"/>
          <w:szCs w:val="24"/>
        </w:rPr>
      </w:pPr>
    </w:p>
    <w:p w14:paraId="70298E9B" w14:textId="77777777" w:rsidR="00B0707D" w:rsidRDefault="00B0707D" w:rsidP="00F92EE2">
      <w:pPr>
        <w:spacing w:line="480" w:lineRule="auto"/>
        <w:rPr>
          <w:rFonts w:ascii="Times New Roman" w:hAnsi="Times New Roman" w:cs="Times New Roman"/>
          <w:b/>
          <w:bCs/>
          <w:sz w:val="24"/>
          <w:szCs w:val="24"/>
        </w:rPr>
      </w:pPr>
    </w:p>
    <w:p w14:paraId="04347331" w14:textId="77777777" w:rsidR="00B0707D" w:rsidRDefault="00B0707D" w:rsidP="00F92EE2">
      <w:pPr>
        <w:spacing w:line="480" w:lineRule="auto"/>
        <w:rPr>
          <w:rFonts w:ascii="Times New Roman" w:hAnsi="Times New Roman" w:cs="Times New Roman"/>
          <w:b/>
          <w:bCs/>
          <w:sz w:val="24"/>
          <w:szCs w:val="24"/>
        </w:rPr>
      </w:pPr>
    </w:p>
    <w:p w14:paraId="3D9B2507" w14:textId="77777777" w:rsidR="00B0707D" w:rsidRDefault="00B0707D" w:rsidP="00F92EE2">
      <w:pPr>
        <w:spacing w:line="480" w:lineRule="auto"/>
        <w:rPr>
          <w:rFonts w:ascii="Times New Roman" w:hAnsi="Times New Roman" w:cs="Times New Roman"/>
          <w:b/>
          <w:bCs/>
          <w:sz w:val="24"/>
          <w:szCs w:val="24"/>
        </w:rPr>
      </w:pPr>
    </w:p>
    <w:p w14:paraId="012E3625" w14:textId="77777777" w:rsidR="00B0707D" w:rsidRDefault="00B0707D" w:rsidP="00F92EE2">
      <w:pPr>
        <w:spacing w:line="480" w:lineRule="auto"/>
        <w:rPr>
          <w:rFonts w:ascii="Times New Roman" w:hAnsi="Times New Roman" w:cs="Times New Roman"/>
          <w:b/>
          <w:bCs/>
          <w:sz w:val="24"/>
          <w:szCs w:val="24"/>
        </w:rPr>
      </w:pPr>
    </w:p>
    <w:p w14:paraId="7822D7F5" w14:textId="77777777" w:rsidR="00B0707D" w:rsidRDefault="00B0707D" w:rsidP="00F92EE2">
      <w:pPr>
        <w:spacing w:line="480" w:lineRule="auto"/>
        <w:rPr>
          <w:rFonts w:ascii="Times New Roman" w:hAnsi="Times New Roman" w:cs="Times New Roman"/>
          <w:b/>
          <w:bCs/>
          <w:sz w:val="24"/>
          <w:szCs w:val="24"/>
        </w:rPr>
      </w:pPr>
    </w:p>
    <w:p w14:paraId="541059A8" w14:textId="77777777" w:rsidR="00B0707D" w:rsidRDefault="00B0707D" w:rsidP="00F92EE2">
      <w:pPr>
        <w:spacing w:line="480" w:lineRule="auto"/>
        <w:rPr>
          <w:rFonts w:ascii="Times New Roman" w:hAnsi="Times New Roman" w:cs="Times New Roman"/>
          <w:b/>
          <w:bCs/>
          <w:sz w:val="24"/>
          <w:szCs w:val="24"/>
        </w:rPr>
      </w:pPr>
    </w:p>
    <w:p w14:paraId="16564CB9" w14:textId="77777777" w:rsidR="00B0707D" w:rsidRDefault="00B0707D" w:rsidP="00F92EE2">
      <w:pPr>
        <w:spacing w:line="480" w:lineRule="auto"/>
        <w:rPr>
          <w:rFonts w:ascii="Times New Roman" w:hAnsi="Times New Roman" w:cs="Times New Roman"/>
          <w:b/>
          <w:bCs/>
          <w:sz w:val="24"/>
          <w:szCs w:val="24"/>
        </w:rPr>
      </w:pPr>
    </w:p>
    <w:p w14:paraId="6BDBBD55" w14:textId="77777777" w:rsidR="00B0707D" w:rsidRDefault="00B0707D" w:rsidP="00F92EE2">
      <w:pPr>
        <w:spacing w:line="480" w:lineRule="auto"/>
        <w:rPr>
          <w:rFonts w:ascii="Times New Roman" w:hAnsi="Times New Roman" w:cs="Times New Roman"/>
          <w:b/>
          <w:bCs/>
          <w:sz w:val="24"/>
          <w:szCs w:val="24"/>
        </w:rPr>
      </w:pPr>
    </w:p>
    <w:p w14:paraId="2EE4AF47" w14:textId="77777777" w:rsidR="00B0707D" w:rsidRDefault="00B0707D" w:rsidP="00F92EE2">
      <w:pPr>
        <w:spacing w:line="480" w:lineRule="auto"/>
        <w:rPr>
          <w:rFonts w:ascii="Times New Roman" w:hAnsi="Times New Roman" w:cs="Times New Roman"/>
          <w:b/>
          <w:bCs/>
          <w:sz w:val="24"/>
          <w:szCs w:val="24"/>
        </w:rPr>
      </w:pPr>
    </w:p>
    <w:p w14:paraId="26D68A35" w14:textId="77777777" w:rsidR="00B0707D" w:rsidRDefault="00B0707D" w:rsidP="00F92EE2">
      <w:pPr>
        <w:spacing w:line="480" w:lineRule="auto"/>
        <w:rPr>
          <w:rFonts w:ascii="Times New Roman" w:hAnsi="Times New Roman" w:cs="Times New Roman"/>
          <w:b/>
          <w:bCs/>
          <w:sz w:val="24"/>
          <w:szCs w:val="24"/>
        </w:rPr>
      </w:pPr>
    </w:p>
    <w:p w14:paraId="5C8B0C20" w14:textId="77777777" w:rsidR="00B0707D" w:rsidRDefault="00B0707D" w:rsidP="00F92EE2">
      <w:pPr>
        <w:spacing w:line="480" w:lineRule="auto"/>
        <w:rPr>
          <w:rFonts w:ascii="Times New Roman" w:hAnsi="Times New Roman" w:cs="Times New Roman"/>
          <w:b/>
          <w:bCs/>
          <w:sz w:val="24"/>
          <w:szCs w:val="24"/>
        </w:rPr>
      </w:pPr>
    </w:p>
    <w:p w14:paraId="58CDED32" w14:textId="77777777" w:rsidR="00B0707D" w:rsidRDefault="00B0707D" w:rsidP="00F92EE2">
      <w:pPr>
        <w:spacing w:line="480" w:lineRule="auto"/>
        <w:rPr>
          <w:rFonts w:ascii="Times New Roman" w:hAnsi="Times New Roman" w:cs="Times New Roman"/>
          <w:b/>
          <w:bCs/>
          <w:sz w:val="24"/>
          <w:szCs w:val="24"/>
        </w:rPr>
      </w:pPr>
    </w:p>
    <w:p w14:paraId="0E50C0B3" w14:textId="77777777" w:rsidR="00B0707D" w:rsidRDefault="00B0707D" w:rsidP="00F92EE2">
      <w:pPr>
        <w:spacing w:line="480" w:lineRule="auto"/>
        <w:rPr>
          <w:rFonts w:ascii="Times New Roman" w:hAnsi="Times New Roman" w:cs="Times New Roman"/>
          <w:b/>
          <w:bCs/>
          <w:sz w:val="24"/>
          <w:szCs w:val="24"/>
        </w:rPr>
      </w:pPr>
    </w:p>
    <w:p w14:paraId="477CFFA6" w14:textId="6F11860E" w:rsidR="00F92EE2" w:rsidRDefault="00F92EE2" w:rsidP="00F92EE2">
      <w:pPr>
        <w:spacing w:line="480" w:lineRule="auto"/>
        <w:rPr>
          <w:rFonts w:ascii="Times New Roman" w:hAnsi="Times New Roman" w:cs="Times New Roman"/>
          <w:b/>
          <w:bCs/>
          <w:sz w:val="24"/>
          <w:szCs w:val="24"/>
        </w:rPr>
      </w:pPr>
      <w:r w:rsidRPr="00F92EE2">
        <w:rPr>
          <w:rFonts w:ascii="Times New Roman" w:hAnsi="Times New Roman" w:cs="Times New Roman"/>
          <w:b/>
          <w:bCs/>
          <w:sz w:val="24"/>
          <w:szCs w:val="24"/>
        </w:rPr>
        <w:t>References</w:t>
      </w:r>
    </w:p>
    <w:p w14:paraId="17F5EE5C" w14:textId="008AE3A5" w:rsidR="000B703D" w:rsidRPr="00B0707D" w:rsidRDefault="000B703D" w:rsidP="00B0707D">
      <w:pPr>
        <w:spacing w:line="480" w:lineRule="auto"/>
        <w:ind w:left="720" w:hanging="720"/>
        <w:rPr>
          <w:rFonts w:ascii="Times New Roman" w:hAnsi="Times New Roman" w:cs="Times New Roman"/>
          <w:color w:val="222222"/>
          <w:sz w:val="24"/>
          <w:szCs w:val="24"/>
          <w:shd w:val="clear" w:color="auto" w:fill="FFFFFF"/>
        </w:rPr>
      </w:pPr>
      <w:r w:rsidRPr="00B0707D">
        <w:rPr>
          <w:rFonts w:ascii="Times New Roman" w:hAnsi="Times New Roman" w:cs="Times New Roman"/>
          <w:color w:val="222222"/>
          <w:sz w:val="24"/>
          <w:szCs w:val="24"/>
          <w:shd w:val="clear" w:color="auto" w:fill="FFFFFF"/>
        </w:rPr>
        <w:t>Bozcan, I., &amp; Kayacan, E. (2020, May). Au-air: A multi-modal unmanned aerial vehicle dataset for low altitude traffic surveillance. In </w:t>
      </w:r>
      <w:r w:rsidRPr="00B0707D">
        <w:rPr>
          <w:rFonts w:ascii="Times New Roman" w:hAnsi="Times New Roman" w:cs="Times New Roman"/>
          <w:i/>
          <w:iCs/>
          <w:color w:val="222222"/>
          <w:sz w:val="24"/>
          <w:szCs w:val="24"/>
          <w:shd w:val="clear" w:color="auto" w:fill="FFFFFF"/>
        </w:rPr>
        <w:t>2020 IEEE International Conference on Robotics and Automation (ICRA)</w:t>
      </w:r>
      <w:r w:rsidRPr="00B0707D">
        <w:rPr>
          <w:rFonts w:ascii="Times New Roman" w:hAnsi="Times New Roman" w:cs="Times New Roman"/>
          <w:color w:val="222222"/>
          <w:sz w:val="24"/>
          <w:szCs w:val="24"/>
          <w:shd w:val="clear" w:color="auto" w:fill="FFFFFF"/>
        </w:rPr>
        <w:t> (pp. 8504-8510). IEEE.</w:t>
      </w:r>
    </w:p>
    <w:p w14:paraId="0FB5B5C8" w14:textId="4D99512F" w:rsidR="00B0707D" w:rsidRPr="00B0707D" w:rsidRDefault="00B0707D" w:rsidP="00B0707D">
      <w:pPr>
        <w:spacing w:line="480" w:lineRule="auto"/>
        <w:ind w:left="720" w:hanging="720"/>
        <w:rPr>
          <w:rFonts w:ascii="Times New Roman" w:hAnsi="Times New Roman" w:cs="Times New Roman"/>
          <w:color w:val="222222"/>
          <w:sz w:val="24"/>
          <w:szCs w:val="24"/>
          <w:shd w:val="clear" w:color="auto" w:fill="FFFFFF"/>
        </w:rPr>
      </w:pPr>
      <w:r w:rsidRPr="00B0707D">
        <w:rPr>
          <w:rFonts w:ascii="Times New Roman" w:hAnsi="Times New Roman" w:cs="Times New Roman"/>
          <w:color w:val="222222"/>
          <w:sz w:val="24"/>
          <w:szCs w:val="24"/>
          <w:shd w:val="clear" w:color="auto" w:fill="FFFFFF"/>
        </w:rPr>
        <w:t>Hurl, B., Czarnecki, K., &amp; Waslander, S. (2019, June). Precise synthetic image and lidar (presil) dataset for autonomous vehicle perception. In </w:t>
      </w:r>
      <w:r w:rsidRPr="00B0707D">
        <w:rPr>
          <w:rFonts w:ascii="Times New Roman" w:hAnsi="Times New Roman" w:cs="Times New Roman"/>
          <w:i/>
          <w:iCs/>
          <w:color w:val="222222"/>
          <w:sz w:val="24"/>
          <w:szCs w:val="24"/>
          <w:shd w:val="clear" w:color="auto" w:fill="FFFFFF"/>
        </w:rPr>
        <w:t>2019 IEEE Intelligent Vehicles Symposium (IV)</w:t>
      </w:r>
      <w:r w:rsidRPr="00B0707D">
        <w:rPr>
          <w:rFonts w:ascii="Times New Roman" w:hAnsi="Times New Roman" w:cs="Times New Roman"/>
          <w:color w:val="222222"/>
          <w:sz w:val="24"/>
          <w:szCs w:val="24"/>
          <w:shd w:val="clear" w:color="auto" w:fill="FFFFFF"/>
        </w:rPr>
        <w:t> (pp. 2522-2529). IEEE.</w:t>
      </w:r>
    </w:p>
    <w:p w14:paraId="32C210A1" w14:textId="6CB4B64A" w:rsidR="00B0707D" w:rsidRPr="00B0707D" w:rsidRDefault="00B0707D" w:rsidP="00B0707D">
      <w:pPr>
        <w:spacing w:line="480" w:lineRule="auto"/>
        <w:ind w:left="720" w:hanging="720"/>
        <w:rPr>
          <w:rFonts w:ascii="Times New Roman" w:hAnsi="Times New Roman" w:cs="Times New Roman"/>
          <w:color w:val="222222"/>
          <w:sz w:val="24"/>
          <w:szCs w:val="24"/>
          <w:shd w:val="clear" w:color="auto" w:fill="FFFFFF"/>
        </w:rPr>
      </w:pPr>
      <w:r w:rsidRPr="00B0707D">
        <w:rPr>
          <w:rFonts w:ascii="Times New Roman" w:hAnsi="Times New Roman" w:cs="Times New Roman"/>
          <w:color w:val="222222"/>
          <w:sz w:val="24"/>
          <w:szCs w:val="24"/>
          <w:shd w:val="clear" w:color="auto" w:fill="FFFFFF"/>
        </w:rPr>
        <w:t>Lou, Y., Bai, Y., Liu, J., Wang, S., &amp; Duan, L. (2019). Veri-wild: A large dataset and a new method for vehicle re-identification in the wild. In </w:t>
      </w:r>
      <w:r w:rsidRPr="00B0707D">
        <w:rPr>
          <w:rFonts w:ascii="Times New Roman" w:hAnsi="Times New Roman" w:cs="Times New Roman"/>
          <w:i/>
          <w:iCs/>
          <w:color w:val="222222"/>
          <w:sz w:val="24"/>
          <w:szCs w:val="24"/>
          <w:shd w:val="clear" w:color="auto" w:fill="FFFFFF"/>
        </w:rPr>
        <w:t>Proceedings of the IEEE/CVF conference on computer vision and pattern recognition</w:t>
      </w:r>
      <w:r w:rsidRPr="00B0707D">
        <w:rPr>
          <w:rFonts w:ascii="Times New Roman" w:hAnsi="Times New Roman" w:cs="Times New Roman"/>
          <w:color w:val="222222"/>
          <w:sz w:val="24"/>
          <w:szCs w:val="24"/>
          <w:shd w:val="clear" w:color="auto" w:fill="FFFFFF"/>
        </w:rPr>
        <w:t> (pp. 3235-3243).</w:t>
      </w:r>
    </w:p>
    <w:p w14:paraId="170A910F" w14:textId="554AC93C" w:rsidR="00B0707D" w:rsidRPr="00B0707D" w:rsidRDefault="00B0707D" w:rsidP="00B0707D">
      <w:pPr>
        <w:spacing w:line="480" w:lineRule="auto"/>
        <w:ind w:left="720" w:hanging="720"/>
        <w:rPr>
          <w:rFonts w:ascii="Times New Roman" w:hAnsi="Times New Roman" w:cs="Times New Roman"/>
          <w:color w:val="222222"/>
          <w:sz w:val="24"/>
          <w:szCs w:val="24"/>
          <w:shd w:val="clear" w:color="auto" w:fill="FFFFFF"/>
        </w:rPr>
      </w:pPr>
      <w:r w:rsidRPr="00B0707D">
        <w:rPr>
          <w:rFonts w:ascii="Times New Roman" w:hAnsi="Times New Roman" w:cs="Times New Roman"/>
          <w:color w:val="222222"/>
          <w:sz w:val="24"/>
          <w:szCs w:val="24"/>
          <w:shd w:val="clear" w:color="auto" w:fill="FFFFFF"/>
        </w:rPr>
        <w:t>Mandal, S., Biswas, S., Balas, V. E., Shaw, R. N., &amp; Ghosh, A. (2020, October). Motion prediction for autonomous vehicles from lyft dataset using deep learning. In </w:t>
      </w:r>
      <w:r w:rsidRPr="00B0707D">
        <w:rPr>
          <w:rFonts w:ascii="Times New Roman" w:hAnsi="Times New Roman" w:cs="Times New Roman"/>
          <w:i/>
          <w:iCs/>
          <w:color w:val="222222"/>
          <w:sz w:val="24"/>
          <w:szCs w:val="24"/>
          <w:shd w:val="clear" w:color="auto" w:fill="FFFFFF"/>
        </w:rPr>
        <w:t>2020 IEEE 5th International Conference on Computing Communication and Automation (ICCCA)</w:t>
      </w:r>
      <w:r w:rsidRPr="00B0707D">
        <w:rPr>
          <w:rFonts w:ascii="Times New Roman" w:hAnsi="Times New Roman" w:cs="Times New Roman"/>
          <w:color w:val="222222"/>
          <w:sz w:val="24"/>
          <w:szCs w:val="24"/>
          <w:shd w:val="clear" w:color="auto" w:fill="FFFFFF"/>
        </w:rPr>
        <w:t> (pp. 768-773). IEEE.</w:t>
      </w:r>
    </w:p>
    <w:p w14:paraId="70672177" w14:textId="30C672AE" w:rsidR="00B0707D" w:rsidRPr="00B0707D" w:rsidRDefault="00B0707D" w:rsidP="00B0707D">
      <w:pPr>
        <w:spacing w:line="480" w:lineRule="auto"/>
        <w:ind w:left="720" w:hanging="720"/>
        <w:rPr>
          <w:rFonts w:ascii="Times New Roman" w:hAnsi="Times New Roman" w:cs="Times New Roman"/>
          <w:b/>
          <w:bCs/>
          <w:sz w:val="24"/>
          <w:szCs w:val="24"/>
        </w:rPr>
      </w:pPr>
      <w:r w:rsidRPr="00B0707D">
        <w:rPr>
          <w:rFonts w:ascii="Times New Roman" w:hAnsi="Times New Roman" w:cs="Times New Roman"/>
          <w:color w:val="222222"/>
          <w:sz w:val="24"/>
          <w:szCs w:val="24"/>
          <w:shd w:val="clear" w:color="auto" w:fill="FFFFFF"/>
        </w:rPr>
        <w:t>Martin, M., Roitberg, A., Haurilet, M., Horne, M., Reiß, S., Voit, M., &amp; Stiefelhagen, R. (2019). Drive&amp;act: A multi-modal dataset for fine-grained driver behavior recognition in autonomous vehicles. In </w:t>
      </w:r>
      <w:r w:rsidRPr="00B0707D">
        <w:rPr>
          <w:rFonts w:ascii="Times New Roman" w:hAnsi="Times New Roman" w:cs="Times New Roman"/>
          <w:i/>
          <w:iCs/>
          <w:color w:val="222222"/>
          <w:sz w:val="24"/>
          <w:szCs w:val="24"/>
          <w:shd w:val="clear" w:color="auto" w:fill="FFFFFF"/>
        </w:rPr>
        <w:t>Proceedings of the IEEE/CVF International Conference on Computer Vision</w:t>
      </w:r>
      <w:r w:rsidRPr="00B0707D">
        <w:rPr>
          <w:rFonts w:ascii="Times New Roman" w:hAnsi="Times New Roman" w:cs="Times New Roman"/>
          <w:color w:val="222222"/>
          <w:sz w:val="24"/>
          <w:szCs w:val="24"/>
          <w:shd w:val="clear" w:color="auto" w:fill="FFFFFF"/>
        </w:rPr>
        <w:t> (pp. 2801-2810).</w:t>
      </w:r>
    </w:p>
    <w:p w14:paraId="4168AE17" w14:textId="7BA2AC90" w:rsidR="000B703D" w:rsidRPr="00B0707D" w:rsidRDefault="000B703D" w:rsidP="00B0707D">
      <w:pPr>
        <w:spacing w:line="480" w:lineRule="auto"/>
        <w:ind w:left="720" w:hanging="720"/>
        <w:rPr>
          <w:rFonts w:ascii="Times New Roman" w:hAnsi="Times New Roman" w:cs="Times New Roman"/>
          <w:b/>
          <w:bCs/>
          <w:sz w:val="24"/>
          <w:szCs w:val="24"/>
        </w:rPr>
      </w:pPr>
      <w:r w:rsidRPr="00B0707D">
        <w:rPr>
          <w:rFonts w:ascii="Times New Roman" w:hAnsi="Times New Roman" w:cs="Times New Roman"/>
          <w:color w:val="222222"/>
          <w:sz w:val="24"/>
          <w:szCs w:val="24"/>
          <w:shd w:val="clear" w:color="auto" w:fill="FFFFFF"/>
        </w:rPr>
        <w:t>Oh, G., Leblanc, D. J., &amp; Peng, H. (2020). Vehicle energy dataset (VED), a large-scale dataset for vehicle energy consumption research. </w:t>
      </w:r>
      <w:r w:rsidRPr="00B0707D">
        <w:rPr>
          <w:rFonts w:ascii="Times New Roman" w:hAnsi="Times New Roman" w:cs="Times New Roman"/>
          <w:i/>
          <w:iCs/>
          <w:color w:val="222222"/>
          <w:sz w:val="24"/>
          <w:szCs w:val="24"/>
          <w:shd w:val="clear" w:color="auto" w:fill="FFFFFF"/>
        </w:rPr>
        <w:t>IEEE Transactions on Intelligent Transportation Systems</w:t>
      </w:r>
      <w:r w:rsidRPr="00B0707D">
        <w:rPr>
          <w:rFonts w:ascii="Times New Roman" w:hAnsi="Times New Roman" w:cs="Times New Roman"/>
          <w:color w:val="222222"/>
          <w:sz w:val="24"/>
          <w:szCs w:val="24"/>
          <w:shd w:val="clear" w:color="auto" w:fill="FFFFFF"/>
        </w:rPr>
        <w:t>, </w:t>
      </w:r>
      <w:r w:rsidRPr="00B0707D">
        <w:rPr>
          <w:rFonts w:ascii="Times New Roman" w:hAnsi="Times New Roman" w:cs="Times New Roman"/>
          <w:i/>
          <w:iCs/>
          <w:color w:val="222222"/>
          <w:sz w:val="24"/>
          <w:szCs w:val="24"/>
          <w:shd w:val="clear" w:color="auto" w:fill="FFFFFF"/>
        </w:rPr>
        <w:t>23</w:t>
      </w:r>
      <w:r w:rsidRPr="00B0707D">
        <w:rPr>
          <w:rFonts w:ascii="Times New Roman" w:hAnsi="Times New Roman" w:cs="Times New Roman"/>
          <w:color w:val="222222"/>
          <w:sz w:val="24"/>
          <w:szCs w:val="24"/>
          <w:shd w:val="clear" w:color="auto" w:fill="FFFFFF"/>
        </w:rPr>
        <w:t>(4), 3302-3312.</w:t>
      </w:r>
    </w:p>
    <w:p w14:paraId="2B953434" w14:textId="13DC8864" w:rsidR="00F92EE2" w:rsidRPr="00B0707D" w:rsidRDefault="000B703D" w:rsidP="00B0707D">
      <w:pPr>
        <w:spacing w:line="480" w:lineRule="auto"/>
        <w:ind w:left="720" w:hanging="720"/>
        <w:rPr>
          <w:rFonts w:ascii="Times New Roman" w:hAnsi="Times New Roman" w:cs="Times New Roman"/>
          <w:color w:val="222222"/>
          <w:sz w:val="24"/>
          <w:szCs w:val="24"/>
          <w:shd w:val="clear" w:color="auto" w:fill="FFFFFF"/>
        </w:rPr>
      </w:pPr>
      <w:r w:rsidRPr="00B0707D">
        <w:rPr>
          <w:rFonts w:ascii="Times New Roman" w:hAnsi="Times New Roman" w:cs="Times New Roman"/>
          <w:color w:val="222222"/>
          <w:sz w:val="24"/>
          <w:szCs w:val="24"/>
          <w:shd w:val="clear" w:color="auto" w:fill="FFFFFF"/>
        </w:rPr>
        <w:t>Xu, R., Xiang, H., Xia, X., Han, X., Li, J., &amp; Ma, J. (2022, May). Opv2v: An open benchmark dataset and fusion pipeline for perception with vehicle-to-vehicle communication. In </w:t>
      </w:r>
      <w:r w:rsidRPr="00B0707D">
        <w:rPr>
          <w:rFonts w:ascii="Times New Roman" w:hAnsi="Times New Roman" w:cs="Times New Roman"/>
          <w:i/>
          <w:iCs/>
          <w:color w:val="222222"/>
          <w:sz w:val="24"/>
          <w:szCs w:val="24"/>
          <w:shd w:val="clear" w:color="auto" w:fill="FFFFFF"/>
        </w:rPr>
        <w:t>2022 International Conference on Robotics and Automation (ICRA)</w:t>
      </w:r>
      <w:r w:rsidRPr="00B0707D">
        <w:rPr>
          <w:rFonts w:ascii="Times New Roman" w:hAnsi="Times New Roman" w:cs="Times New Roman"/>
          <w:color w:val="222222"/>
          <w:sz w:val="24"/>
          <w:szCs w:val="24"/>
          <w:shd w:val="clear" w:color="auto" w:fill="FFFFFF"/>
        </w:rPr>
        <w:t> (pp. 2583-2589). IEEE.</w:t>
      </w:r>
    </w:p>
    <w:p w14:paraId="73DCE0BC" w14:textId="1466C01B" w:rsidR="00B0707D" w:rsidRPr="00B0707D" w:rsidRDefault="00B0707D" w:rsidP="00B0707D">
      <w:pPr>
        <w:spacing w:line="480" w:lineRule="auto"/>
        <w:ind w:left="720" w:hanging="720"/>
        <w:rPr>
          <w:rFonts w:ascii="Times New Roman" w:hAnsi="Times New Roman" w:cs="Times New Roman"/>
          <w:color w:val="222222"/>
          <w:sz w:val="24"/>
          <w:szCs w:val="24"/>
          <w:shd w:val="clear" w:color="auto" w:fill="FFFFFF"/>
        </w:rPr>
      </w:pPr>
      <w:r w:rsidRPr="00B0707D">
        <w:rPr>
          <w:rFonts w:ascii="Times New Roman" w:hAnsi="Times New Roman" w:cs="Times New Roman"/>
          <w:color w:val="222222"/>
          <w:sz w:val="24"/>
          <w:szCs w:val="24"/>
          <w:shd w:val="clear" w:color="auto" w:fill="FFFFFF"/>
        </w:rPr>
        <w:t>Yang, D., Li, L., Redmill, K., &amp; Özgüner, Ü. (2019, June). Top-view trajectories: A pedestrian dataset of vehicle-crowd interaction from controlled experiments and crowded campus. In </w:t>
      </w:r>
      <w:r w:rsidRPr="00B0707D">
        <w:rPr>
          <w:rFonts w:ascii="Times New Roman" w:hAnsi="Times New Roman" w:cs="Times New Roman"/>
          <w:i/>
          <w:iCs/>
          <w:color w:val="222222"/>
          <w:sz w:val="24"/>
          <w:szCs w:val="24"/>
          <w:shd w:val="clear" w:color="auto" w:fill="FFFFFF"/>
        </w:rPr>
        <w:t>2019 IEEE Intelligent Vehicles Symposium (IV)</w:t>
      </w:r>
      <w:r w:rsidRPr="00B0707D">
        <w:rPr>
          <w:rFonts w:ascii="Times New Roman" w:hAnsi="Times New Roman" w:cs="Times New Roman"/>
          <w:color w:val="222222"/>
          <w:sz w:val="24"/>
          <w:szCs w:val="24"/>
          <w:shd w:val="clear" w:color="auto" w:fill="FFFFFF"/>
        </w:rPr>
        <w:t> (pp. 899-904). IEEE.</w:t>
      </w:r>
    </w:p>
    <w:p w14:paraId="7294ADFF" w14:textId="1E85E9C6" w:rsidR="00B0707D" w:rsidRPr="00B0707D" w:rsidRDefault="00B0707D" w:rsidP="00B0707D">
      <w:pPr>
        <w:spacing w:line="480" w:lineRule="auto"/>
        <w:ind w:left="720" w:hanging="720"/>
        <w:rPr>
          <w:rFonts w:ascii="Times New Roman" w:hAnsi="Times New Roman" w:cs="Times New Roman"/>
          <w:color w:val="222222"/>
          <w:sz w:val="24"/>
          <w:szCs w:val="24"/>
          <w:shd w:val="clear" w:color="auto" w:fill="FFFFFF"/>
        </w:rPr>
      </w:pPr>
      <w:r w:rsidRPr="00B0707D">
        <w:rPr>
          <w:rFonts w:ascii="Times New Roman" w:hAnsi="Times New Roman" w:cs="Times New Roman"/>
          <w:color w:val="222222"/>
          <w:sz w:val="24"/>
          <w:szCs w:val="24"/>
          <w:shd w:val="clear" w:color="auto" w:fill="FFFFFF"/>
        </w:rPr>
        <w:t>Zeng, Y., Duan, Q., Chen, X., Peng, D., Mao, Y., &amp; Yang, K. (2021). UAVData: A dataset for unmanned aerial vehicle detection. </w:t>
      </w:r>
      <w:r w:rsidRPr="00B0707D">
        <w:rPr>
          <w:rFonts w:ascii="Times New Roman" w:hAnsi="Times New Roman" w:cs="Times New Roman"/>
          <w:i/>
          <w:iCs/>
          <w:color w:val="222222"/>
          <w:sz w:val="24"/>
          <w:szCs w:val="24"/>
          <w:shd w:val="clear" w:color="auto" w:fill="FFFFFF"/>
        </w:rPr>
        <w:t>Soft Computing</w:t>
      </w:r>
      <w:r w:rsidRPr="00B0707D">
        <w:rPr>
          <w:rFonts w:ascii="Times New Roman" w:hAnsi="Times New Roman" w:cs="Times New Roman"/>
          <w:color w:val="222222"/>
          <w:sz w:val="24"/>
          <w:szCs w:val="24"/>
          <w:shd w:val="clear" w:color="auto" w:fill="FFFFFF"/>
        </w:rPr>
        <w:t>, </w:t>
      </w:r>
      <w:r w:rsidRPr="00B0707D">
        <w:rPr>
          <w:rFonts w:ascii="Times New Roman" w:hAnsi="Times New Roman" w:cs="Times New Roman"/>
          <w:i/>
          <w:iCs/>
          <w:color w:val="222222"/>
          <w:sz w:val="24"/>
          <w:szCs w:val="24"/>
          <w:shd w:val="clear" w:color="auto" w:fill="FFFFFF"/>
        </w:rPr>
        <w:t>25</w:t>
      </w:r>
      <w:r w:rsidRPr="00B0707D">
        <w:rPr>
          <w:rFonts w:ascii="Times New Roman" w:hAnsi="Times New Roman" w:cs="Times New Roman"/>
          <w:color w:val="222222"/>
          <w:sz w:val="24"/>
          <w:szCs w:val="24"/>
          <w:shd w:val="clear" w:color="auto" w:fill="FFFFFF"/>
        </w:rPr>
        <w:t>, 5385-5393.</w:t>
      </w:r>
    </w:p>
    <w:p w14:paraId="732A2FD4" w14:textId="77777777" w:rsidR="000B703D" w:rsidRPr="00F92EE2" w:rsidRDefault="000B703D" w:rsidP="00F92EE2">
      <w:pPr>
        <w:spacing w:line="480" w:lineRule="auto"/>
        <w:rPr>
          <w:rFonts w:ascii="Times New Roman" w:hAnsi="Times New Roman" w:cs="Times New Roman"/>
          <w:b/>
          <w:bCs/>
          <w:sz w:val="24"/>
          <w:szCs w:val="24"/>
        </w:rPr>
      </w:pPr>
    </w:p>
    <w:p w14:paraId="67C9EA34" w14:textId="77777777" w:rsidR="00F92EE2" w:rsidRPr="00F92EE2" w:rsidRDefault="00F92EE2" w:rsidP="00F92EE2">
      <w:pPr>
        <w:spacing w:line="480" w:lineRule="auto"/>
        <w:rPr>
          <w:rFonts w:ascii="Times New Roman" w:hAnsi="Times New Roman" w:cs="Times New Roman"/>
          <w:sz w:val="24"/>
          <w:szCs w:val="24"/>
        </w:rPr>
      </w:pPr>
    </w:p>
    <w:p w14:paraId="424375BA" w14:textId="77777777" w:rsidR="00F92EE2" w:rsidRPr="00F92EE2" w:rsidRDefault="00F92EE2" w:rsidP="00397B43">
      <w:pPr>
        <w:spacing w:line="480" w:lineRule="auto"/>
        <w:rPr>
          <w:rFonts w:ascii="Times New Roman" w:hAnsi="Times New Roman" w:cs="Times New Roman"/>
          <w:sz w:val="24"/>
          <w:szCs w:val="24"/>
        </w:rPr>
      </w:pPr>
    </w:p>
    <w:p w14:paraId="2D476CFC" w14:textId="77777777" w:rsidR="00397B43" w:rsidRPr="00F92EE2" w:rsidRDefault="00397B43" w:rsidP="00397B43">
      <w:pPr>
        <w:spacing w:line="480" w:lineRule="auto"/>
        <w:rPr>
          <w:rFonts w:ascii="Times New Roman" w:hAnsi="Times New Roman" w:cs="Times New Roman"/>
          <w:sz w:val="24"/>
          <w:szCs w:val="24"/>
        </w:rPr>
      </w:pPr>
    </w:p>
    <w:p w14:paraId="5A8E48CB" w14:textId="77777777" w:rsidR="00397B43" w:rsidRPr="00F92EE2" w:rsidRDefault="00397B43" w:rsidP="00397B43">
      <w:pPr>
        <w:spacing w:line="480" w:lineRule="auto"/>
        <w:rPr>
          <w:rFonts w:ascii="Times New Roman" w:hAnsi="Times New Roman" w:cs="Times New Roman"/>
          <w:sz w:val="24"/>
          <w:szCs w:val="24"/>
        </w:rPr>
      </w:pPr>
    </w:p>
    <w:p w14:paraId="27225B2F" w14:textId="77777777" w:rsidR="007B5DE3" w:rsidRPr="007B5DE3" w:rsidRDefault="007B5DE3" w:rsidP="00632BBD">
      <w:pPr>
        <w:spacing w:line="480" w:lineRule="auto"/>
        <w:rPr>
          <w:rFonts w:ascii="Times New Roman" w:hAnsi="Times New Roman" w:cs="Times New Roman"/>
          <w:sz w:val="24"/>
          <w:szCs w:val="24"/>
        </w:rPr>
      </w:pPr>
    </w:p>
    <w:p w14:paraId="1DCEF1F2" w14:textId="77777777" w:rsidR="00CB112C" w:rsidRPr="007B5DE3" w:rsidRDefault="00CB112C" w:rsidP="00CB112C">
      <w:pPr>
        <w:spacing w:line="480" w:lineRule="auto"/>
        <w:ind w:firstLine="720"/>
        <w:rPr>
          <w:rFonts w:ascii="Times New Roman" w:hAnsi="Times New Roman" w:cs="Times New Roman"/>
          <w:sz w:val="24"/>
          <w:szCs w:val="24"/>
        </w:rPr>
      </w:pPr>
    </w:p>
    <w:p w14:paraId="1150398A" w14:textId="77777777" w:rsidR="007268D7" w:rsidRPr="007B5DE3" w:rsidRDefault="007268D7" w:rsidP="007268D7">
      <w:pPr>
        <w:spacing w:line="480" w:lineRule="auto"/>
        <w:ind w:firstLine="720"/>
        <w:rPr>
          <w:rFonts w:ascii="Times New Roman" w:hAnsi="Times New Roman" w:cs="Times New Roman"/>
          <w:sz w:val="24"/>
          <w:szCs w:val="24"/>
        </w:rPr>
      </w:pPr>
    </w:p>
    <w:p w14:paraId="196702C8" w14:textId="77777777" w:rsidR="007268D7" w:rsidRPr="007268D7" w:rsidRDefault="007268D7" w:rsidP="00E30FDB">
      <w:pPr>
        <w:spacing w:line="480" w:lineRule="auto"/>
        <w:rPr>
          <w:rFonts w:ascii="Times New Roman" w:hAnsi="Times New Roman" w:cs="Times New Roman"/>
          <w:sz w:val="24"/>
          <w:szCs w:val="24"/>
        </w:rPr>
      </w:pPr>
    </w:p>
    <w:p w14:paraId="27B0F558" w14:textId="77777777" w:rsidR="00E30FDB" w:rsidRPr="007268D7" w:rsidRDefault="00E30FDB" w:rsidP="00E30FDB">
      <w:pPr>
        <w:spacing w:line="480" w:lineRule="auto"/>
        <w:rPr>
          <w:rFonts w:ascii="Times New Roman" w:hAnsi="Times New Roman" w:cs="Times New Roman"/>
          <w:sz w:val="24"/>
          <w:szCs w:val="24"/>
        </w:rPr>
      </w:pPr>
    </w:p>
    <w:sectPr w:rsidR="00E30FDB" w:rsidRPr="007268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FDB"/>
    <w:rsid w:val="000B703D"/>
    <w:rsid w:val="00397B43"/>
    <w:rsid w:val="005A7013"/>
    <w:rsid w:val="00632BBD"/>
    <w:rsid w:val="007268D7"/>
    <w:rsid w:val="007B5DE3"/>
    <w:rsid w:val="00824A86"/>
    <w:rsid w:val="00B0707D"/>
    <w:rsid w:val="00B20DF5"/>
    <w:rsid w:val="00CA62BC"/>
    <w:rsid w:val="00CB112C"/>
    <w:rsid w:val="00E30FDB"/>
    <w:rsid w:val="00F00D13"/>
    <w:rsid w:val="00F15724"/>
    <w:rsid w:val="00F92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D7D19"/>
  <w15:chartTrackingRefBased/>
  <w15:docId w15:val="{5C044BE2-7B3C-4857-8269-29823D1F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36</Pages>
  <Words>5655</Words>
  <Characters>32236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 yenumula</dc:creator>
  <cp:keywords/>
  <dc:description/>
  <cp:lastModifiedBy>vyshnavi yenumula</cp:lastModifiedBy>
  <cp:revision>6</cp:revision>
  <dcterms:created xsi:type="dcterms:W3CDTF">2023-10-25T18:53:00Z</dcterms:created>
  <dcterms:modified xsi:type="dcterms:W3CDTF">2023-10-26T03:03:00Z</dcterms:modified>
</cp:coreProperties>
</file>