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6fa8dc"/>
          <w:sz w:val="40"/>
          <w:szCs w:val="40"/>
        </w:rPr>
      </w:pPr>
      <w:r w:rsidDel="00000000" w:rsidR="00000000" w:rsidRPr="00000000">
        <w:rPr>
          <w:b w:val="1"/>
          <w:color w:val="6fa8dc"/>
          <w:sz w:val="40"/>
          <w:szCs w:val="40"/>
        </w:rPr>
        <w:drawing>
          <wp:inline distB="114300" distT="114300" distL="114300" distR="114300">
            <wp:extent cx="2819400" cy="4369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Slab" w:cs="Roboto Slab" w:eastAsia="Roboto Slab" w:hAnsi="Roboto Slab"/>
          <w:b w:val="1"/>
          <w:color w:val="ff6b27"/>
        </w:rPr>
      </w:pPr>
      <w:bookmarkStart w:colFirst="0" w:colLast="0" w:name="_gjdgxs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ff6b27"/>
          <w:rtl w:val="0"/>
        </w:rPr>
        <w:t xml:space="preserve">Ghost in the Shell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i w:val="1"/>
          <w:sz w:val="30"/>
          <w:szCs w:val="30"/>
          <w:rtl w:val="0"/>
        </w:rPr>
        <w:t xml:space="preserve">116 101 114 109 105 110 97 108 32 108 105 110 117 120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-47624</wp:posOffset>
            </wp:positionH>
            <wp:positionV relativeFrom="page">
              <wp:posOffset>9244900</wp:posOffset>
            </wp:positionV>
            <wp:extent cx="7839075" cy="8382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left"/>
        <w:rPr/>
      </w:pPr>
      <w:bookmarkStart w:colFirst="0" w:colLast="0" w:name="_m0ausazd8h9i" w:id="2"/>
      <w:bookmarkEnd w:id="2"/>
      <w:r w:rsidDel="00000000" w:rsidR="00000000" w:rsidRPr="00000000">
        <w:rPr>
          <w:rtl w:val="0"/>
        </w:rPr>
        <w:t xml:space="preserve">Job 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Toutes les actions sont à réaliser en une seule commande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Maintenant, vous allez approfondir les commandes, avec les caractères suivants “</w:t>
      </w:r>
      <w:r w:rsidDel="00000000" w:rsidR="00000000" w:rsidRPr="00000000">
        <w:rPr>
          <w:b w:val="1"/>
          <w:color w:val="ff6b27"/>
          <w:rtl w:val="0"/>
        </w:rPr>
        <w:t xml:space="preserve">&gt; &lt; &gt;&gt; &lt;&lt;|</w:t>
      </w:r>
      <w:r w:rsidDel="00000000" w:rsidR="00000000" w:rsidRPr="00000000">
        <w:rPr>
          <w:rtl w:val="0"/>
        </w:rPr>
        <w:t xml:space="preserve">”, votre fichier de documentation contiendra les actions ci-dessous ainsi que leur équivalent en ligne de commande Linux :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Créer </w:t>
      </w:r>
      <w:r w:rsidDel="00000000" w:rsidR="00000000" w:rsidRPr="00000000">
        <w:rPr>
          <w:rtl w:val="0"/>
        </w:rPr>
        <w:t xml:space="preserve">un fichier “</w:t>
      </w:r>
      <w:r w:rsidDel="00000000" w:rsidR="00000000" w:rsidRPr="00000000">
        <w:rPr>
          <w:b w:val="1"/>
          <w:color w:val="ff6b27"/>
          <w:rtl w:val="0"/>
        </w:rPr>
        <w:t xml:space="preserve">une_commande.txt</w:t>
      </w:r>
      <w:r w:rsidDel="00000000" w:rsidR="00000000" w:rsidRPr="00000000">
        <w:rPr>
          <w:rtl w:val="0"/>
        </w:rPr>
        <w:t xml:space="preserve">” avec le texte suivant “</w:t>
      </w:r>
      <w:r w:rsidDel="00000000" w:rsidR="00000000" w:rsidRPr="00000000">
        <w:rPr>
          <w:b w:val="1"/>
          <w:rtl w:val="0"/>
        </w:rPr>
        <w:t xml:space="preserve">Je suis votre fichier texte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Compter </w:t>
      </w:r>
      <w:r w:rsidDel="00000000" w:rsidR="00000000" w:rsidRPr="00000000">
        <w:rPr>
          <w:rtl w:val="0"/>
        </w:rPr>
        <w:t xml:space="preserve">le nombre de lignes présentes dans votre fichier de source </w:t>
      </w:r>
      <w:r w:rsidDel="00000000" w:rsidR="00000000" w:rsidRPr="00000000">
        <w:rPr>
          <w:b w:val="1"/>
          <w:color w:val="ff6b27"/>
          <w:rtl w:val="0"/>
        </w:rPr>
        <w:t xml:space="preserve">apt </w:t>
      </w:r>
      <w:r w:rsidDel="00000000" w:rsidR="00000000" w:rsidRPr="00000000">
        <w:rPr>
          <w:rtl w:val="0"/>
        </w:rPr>
        <w:t xml:space="preserve">et les </w:t>
      </w:r>
      <w:r w:rsidDel="00000000" w:rsidR="00000000" w:rsidRPr="00000000">
        <w:rPr>
          <w:b w:val="1"/>
          <w:rtl w:val="0"/>
        </w:rPr>
        <w:t xml:space="preserve">enregistrer </w:t>
      </w:r>
      <w:r w:rsidDel="00000000" w:rsidR="00000000" w:rsidRPr="00000000">
        <w:rPr>
          <w:rtl w:val="0"/>
        </w:rPr>
        <w:t xml:space="preserve">dans un fichier nommé “</w:t>
      </w:r>
      <w:r w:rsidDel="00000000" w:rsidR="00000000" w:rsidRPr="00000000">
        <w:rPr>
          <w:b w:val="1"/>
          <w:color w:val="ff6b27"/>
          <w:rtl w:val="0"/>
        </w:rPr>
        <w:t xml:space="preserve">nb_lignes.txt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Afficher </w:t>
      </w:r>
      <w:r w:rsidDel="00000000" w:rsidR="00000000" w:rsidRPr="00000000">
        <w:rPr>
          <w:rtl w:val="0"/>
        </w:rPr>
        <w:t xml:space="preserve">le contenu du fichier source apt et </w:t>
      </w:r>
      <w:r w:rsidDel="00000000" w:rsidR="00000000" w:rsidRPr="00000000">
        <w:rPr>
          <w:b w:val="1"/>
          <w:rtl w:val="0"/>
        </w:rPr>
        <w:t xml:space="preserve">l’enregistrer </w:t>
      </w:r>
      <w:r w:rsidDel="00000000" w:rsidR="00000000" w:rsidRPr="00000000">
        <w:rPr>
          <w:rtl w:val="0"/>
        </w:rPr>
        <w:t xml:space="preserve">dans un autre fichier appelé “</w:t>
      </w:r>
      <w:r w:rsidDel="00000000" w:rsidR="00000000" w:rsidRPr="00000000">
        <w:rPr>
          <w:b w:val="1"/>
          <w:color w:val="ff6b27"/>
          <w:rtl w:val="0"/>
        </w:rPr>
        <w:t xml:space="preserve">save_sources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Faites une </w:t>
      </w:r>
      <w:r w:rsidDel="00000000" w:rsidR="00000000" w:rsidRPr="00000000">
        <w:rPr>
          <w:b w:val="1"/>
          <w:rtl w:val="0"/>
        </w:rPr>
        <w:t xml:space="preserve">recherche </w:t>
      </w:r>
      <w:r w:rsidDel="00000000" w:rsidR="00000000" w:rsidRPr="00000000">
        <w:rPr>
          <w:rtl w:val="0"/>
        </w:rPr>
        <w:t xml:space="preserve">des fichiers commençants par “</w:t>
      </w:r>
      <w:r w:rsidDel="00000000" w:rsidR="00000000" w:rsidRPr="00000000">
        <w:rPr>
          <w:b w:val="1"/>
          <w:color w:val="ff6b27"/>
          <w:rtl w:val="0"/>
        </w:rPr>
        <w:t xml:space="preserve">.</w:t>
      </w:r>
      <w:r w:rsidDel="00000000" w:rsidR="00000000" w:rsidRPr="00000000">
        <w:rPr>
          <w:rtl w:val="0"/>
        </w:rPr>
        <w:t xml:space="preserve">”  tout en cherchant le mot alias qui sera utilisé depuis un fichier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7575" cy="1866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color w:val="ff6b27"/>
          <w:rtl w:val="0"/>
        </w:rPr>
        <w:t xml:space="preserve">exemple d’alias pour la commande cowsay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left"/>
        <w:rPr/>
      </w:pPr>
      <w:bookmarkStart w:colFirst="0" w:colLast="0" w:name="_x3igv9v3rwxd" w:id="3"/>
      <w:bookmarkEnd w:id="3"/>
      <w:r w:rsidDel="00000000" w:rsidR="00000000" w:rsidRPr="00000000">
        <w:rPr>
          <w:rtl w:val="0"/>
        </w:rPr>
        <w:t xml:space="preserve">Pour aller plus loin…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Toutes les actions sont à réaliser en une seule ligne de commande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Votre fichier de documentation contiendra les actions ci-dessous ainsi que leur équivalent en ligne de commande Linux en utilisant seulement les caractères suivants “</w:t>
      </w:r>
      <w:r w:rsidDel="00000000" w:rsidR="00000000" w:rsidRPr="00000000">
        <w:rPr>
          <w:b w:val="1"/>
          <w:color w:val="ff6b27"/>
          <w:rtl w:val="0"/>
        </w:rPr>
        <w:t xml:space="preserve">| || &amp; &amp;&amp;</w:t>
      </w:r>
      <w:r w:rsidDel="00000000" w:rsidR="00000000" w:rsidRPr="00000000">
        <w:rPr>
          <w:rtl w:val="0"/>
        </w:rPr>
        <w:t xml:space="preserve">”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Installer </w:t>
      </w:r>
      <w:r w:rsidDel="00000000" w:rsidR="00000000" w:rsidRPr="00000000">
        <w:rPr>
          <w:rtl w:val="0"/>
        </w:rPr>
        <w:t xml:space="preserve">la commande </w:t>
      </w:r>
      <w:r w:rsidDel="00000000" w:rsidR="00000000" w:rsidRPr="00000000">
        <w:rPr>
          <w:b w:val="1"/>
          <w:color w:val="ff6b27"/>
          <w:rtl w:val="0"/>
        </w:rPr>
        <w:t xml:space="preserve">tree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Lancer </w:t>
      </w:r>
      <w:r w:rsidDel="00000000" w:rsidR="00000000" w:rsidRPr="00000000">
        <w:rPr>
          <w:rtl w:val="0"/>
        </w:rPr>
        <w:t xml:space="preserve">la commande </w:t>
      </w:r>
      <w:r w:rsidDel="00000000" w:rsidR="00000000" w:rsidRPr="00000000">
        <w:rPr>
          <w:b w:val="1"/>
          <w:color w:val="ff6b27"/>
          <w:rtl w:val="0"/>
        </w:rPr>
        <w:t xml:space="preserve">tree </w:t>
      </w:r>
      <w:r w:rsidDel="00000000" w:rsidR="00000000" w:rsidRPr="00000000">
        <w:rPr>
          <w:rtl w:val="0"/>
        </w:rPr>
        <w:t xml:space="preserve">en arrière-plan qui aura pour but d’afficher toute l'arborescence en de votre / en </w:t>
      </w:r>
      <w:r w:rsidDel="00000000" w:rsidR="00000000" w:rsidRPr="00000000">
        <w:rPr>
          <w:b w:val="1"/>
          <w:rtl w:val="0"/>
        </w:rPr>
        <w:t xml:space="preserve">enregistrant </w:t>
      </w:r>
      <w:r w:rsidDel="00000000" w:rsidR="00000000" w:rsidRPr="00000000">
        <w:rPr>
          <w:rtl w:val="0"/>
        </w:rPr>
        <w:t xml:space="preserve">le résultat dans un fichier “</w:t>
      </w:r>
      <w:r w:rsidDel="00000000" w:rsidR="00000000" w:rsidRPr="00000000">
        <w:rPr>
          <w:b w:val="1"/>
          <w:color w:val="ff6b27"/>
          <w:rtl w:val="0"/>
        </w:rPr>
        <w:t xml:space="preserve">tree.save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Lister </w:t>
      </w:r>
      <w:r w:rsidDel="00000000" w:rsidR="00000000" w:rsidRPr="00000000">
        <w:rPr>
          <w:rtl w:val="0"/>
        </w:rPr>
        <w:t xml:space="preserve">les éléments présents dans le dossier courant est utilisé directement le résultat de votre première commande pour </w:t>
      </w:r>
      <w:r w:rsidDel="00000000" w:rsidR="00000000" w:rsidRPr="00000000">
        <w:rPr>
          <w:b w:val="1"/>
          <w:rtl w:val="0"/>
        </w:rPr>
        <w:t xml:space="preserve">compter </w:t>
      </w:r>
      <w:r w:rsidDel="00000000" w:rsidR="00000000" w:rsidRPr="00000000">
        <w:rPr>
          <w:rtl w:val="0"/>
        </w:rPr>
        <w:t xml:space="preserve">le nombre d’éléments trouvés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Lancer </w:t>
      </w:r>
      <w:r w:rsidDel="00000000" w:rsidR="00000000" w:rsidRPr="00000000">
        <w:rPr>
          <w:rtl w:val="0"/>
        </w:rPr>
        <w:t xml:space="preserve">une commande pour </w:t>
      </w:r>
      <w:r w:rsidDel="00000000" w:rsidR="00000000" w:rsidRPr="00000000">
        <w:rPr>
          <w:b w:val="1"/>
          <w:color w:val="ff6b27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vos paquets, si l’update réussi alors, vous devrez lancer un </w:t>
      </w:r>
      <w:r w:rsidDel="00000000" w:rsidR="00000000" w:rsidRPr="00000000">
        <w:rPr>
          <w:b w:val="1"/>
          <w:rtl w:val="0"/>
        </w:rPr>
        <w:t xml:space="preserve">upgrade </w:t>
      </w:r>
      <w:r w:rsidDel="00000000" w:rsidR="00000000" w:rsidRPr="00000000">
        <w:rPr>
          <w:rtl w:val="0"/>
        </w:rPr>
        <w:t xml:space="preserve">de vos paquets. Si l’update échoue, votre upgrade ne se lancera pas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3295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ff6b27"/>
        </w:rPr>
      </w:pPr>
      <w:r w:rsidDel="00000000" w:rsidR="00000000" w:rsidRPr="00000000">
        <w:rPr>
          <w:color w:val="ff6b27"/>
          <w:rtl w:val="0"/>
        </w:rPr>
        <w:t xml:space="preserve">Résultat de la commande tree sur le Home d’un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299ovnes9oax" w:id="4"/>
      <w:bookmarkEnd w:id="4"/>
      <w:r w:rsidDel="00000000" w:rsidR="00000000" w:rsidRPr="00000000">
        <w:rPr>
          <w:rtl w:val="0"/>
        </w:rPr>
        <w:t xml:space="preserve">Rendu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9230227</wp:posOffset>
            </wp:positionV>
            <wp:extent cx="7759700" cy="842732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842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Voir le premier sujet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lxg54cimnxht" w:id="5"/>
      <w:bookmarkEnd w:id="5"/>
      <w:r w:rsidDel="00000000" w:rsidR="00000000" w:rsidRPr="00000000">
        <w:rPr>
          <w:rtl w:val="0"/>
        </w:rPr>
        <w:t xml:space="preserve">Compétences visées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Culture informatique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Administration système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9b3myqagsjr" w:id="6"/>
      <w:bookmarkEnd w:id="6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9220702</wp:posOffset>
            </wp:positionV>
            <wp:extent cx="7759700" cy="842732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842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Base de connaissances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Interface système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 shell, qu'est-ce que c'est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L'histoire de BASH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Commande Man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Commande 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Commande apt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Exemple options shell</w:t>
        </w:r>
      </w:hyperlink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9249277</wp:posOffset>
            </wp:positionV>
            <wp:extent cx="7759700" cy="842732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842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Gestion des droits sous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Opérateur 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360" w:lineRule="auto"/>
        <w:ind w:left="720" w:hanging="360"/>
        <w:rPr>
          <w:rFonts w:ascii="Roboto" w:cs="Roboto" w:eastAsia="Roboto" w:hAnsi="Roboto"/>
          <w:b w:val="0"/>
          <w:color w:val="434343"/>
          <w:sz w:val="24"/>
          <w:szCs w:val="24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Les différents operateurs du 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080" w:top="1080" w:left="1440" w:right="1440" w:header="283.4645669291338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72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-1701799</wp:posOffset>
          </wp:positionH>
          <wp:positionV relativeFrom="paragraph">
            <wp:posOffset>1603350</wp:posOffset>
          </wp:positionV>
          <wp:extent cx="7759700" cy="842732"/>
          <wp:effectExtent b="0" l="0" r="0" t="0"/>
          <wp:wrapNone/>
          <wp:docPr id="1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9700" cy="84273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40" w:lineRule="auto"/>
      <w:ind w:left="-1440" w:firstLine="72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-896399</wp:posOffset>
          </wp:positionH>
          <wp:positionV relativeFrom="paragraph">
            <wp:posOffset>1530000</wp:posOffset>
          </wp:positionV>
          <wp:extent cx="7760513" cy="1591900"/>
          <wp:effectExtent b="0" l="0" r="0" t="0"/>
          <wp:wrapNone/>
          <wp:docPr id="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0513" cy="1591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spacing w:line="240" w:lineRule="auto"/>
      <w:ind w:left="-1440" w:firstLine="720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-947736</wp:posOffset>
          </wp:positionH>
          <wp:positionV relativeFrom="paragraph">
            <wp:posOffset>-170473</wp:posOffset>
          </wp:positionV>
          <wp:extent cx="7839075" cy="2663213"/>
          <wp:effectExtent b="0" l="0" r="0" t="0"/>
          <wp:wrapNone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9075" cy="2663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-103798</wp:posOffset>
          </wp:positionV>
          <wp:extent cx="7839075" cy="771525"/>
          <wp:effectExtent b="0" l="0" r="0" t="0"/>
          <wp:wrapSquare wrapText="bothSides" distB="0" distT="0" distL="0" distR="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9075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Roboto Slab" w:cs="Roboto Slab" w:eastAsia="Roboto Slab" w:hAnsi="Roboto Slab"/>
      <w:b w:val="1"/>
      <w:color w:val="ff6b27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spacing w:before="400" w:line="360" w:lineRule="auto"/>
    </w:pPr>
    <w:rPr>
      <w:color w:val="ffffff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definir-tech.com/app2/32171/qu-est-ce-que-le-shell-linux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fr.wikipedia.org/wiki/Interface_syst%C3%A8me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www.geeksforgeeks.org/man-command-in-linux-with-examples/" TargetMode="External"/><Relationship Id="rId12" Type="http://schemas.openxmlformats.org/officeDocument/2006/relationships/hyperlink" Target="https://fr.wikipedia.org/wiki/Bourne-Again_shell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manpages.debian.org/stretch/apt/apt.8.fr.html" TargetMode="External"/><Relationship Id="rId14" Type="http://schemas.openxmlformats.org/officeDocument/2006/relationships/hyperlink" Target="http://www.man-linux-magique.net/man1/ls.html" TargetMode="External"/><Relationship Id="rId17" Type="http://schemas.openxmlformats.org/officeDocument/2006/relationships/hyperlink" Target="https://fr.wikipedia.org/wiki/Chmod" TargetMode="External"/><Relationship Id="rId16" Type="http://schemas.openxmlformats.org/officeDocument/2006/relationships/hyperlink" Target="https://www.quennec.fr/trucs-astuces/syst%C3%A8mes/gnulinux/programmation-shell-sous-gnulinux/param%C3%A9trer-son-environnement-de-travail/les-options-du-shel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ecmint.com/run-linux-command-process-in-background-detach-process/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www.quennec.fr/book/export/html/272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