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  <w:jc w:val="center"/>
      </w:pPr>
      <w:r>
        <w:rPr>
          <w:b/>
          <w:bCs/>
          <w:color w:val="1F4D38"/>
          <w:sz w:val="80"/>
          <w:szCs w:val="80"/>
        </w:rPr>
        <w:t xml:space="preserve">KabzıMall</w:t>
      </w:r>
    </w:p>
    <w:p>
      <w:pPr>
        <w:spacing w:after="120"/>
        <w:jc w:val="center"/>
      </w:pPr>
      <w:r>
        <w:rPr>
          <w:b/>
          <w:bCs/>
          <w:color w:val="CF5D2B"/>
          <w:sz w:val="32"/>
          <w:szCs w:val="32"/>
        </w:rPr>
        <w:t xml:space="preserve">Ürün &amp; Teknik Güncelleme — v1.1</w:t>
      </w:r>
    </w:p>
    <w:p>
      <w:pPr>
        <w:spacing w:after="60"/>
        <w:jc w:val="center"/>
      </w:pPr>
      <w:r>
        <w:rPr>
          <w:color w:val="6B7280"/>
          <w:sz w:val="24"/>
          <w:szCs w:val="24"/>
        </w:rPr>
        <w:t xml:space="preserve">PRD ve Teknik Temel dokümanlarına işlenen yeni kararlar</w:t>
      </w:r>
    </w:p>
    <w:p>
      <w:pPr>
        <w:spacing w:after="500"/>
        <w:jc w:val="center"/>
      </w:pPr>
      <w:r>
        <w:rPr>
          <w:i/>
          <w:iCs/>
          <w:color w:val="6B7280"/>
          <w:sz w:val="20"/>
          <w:szCs w:val="20"/>
        </w:rPr>
        <w:t xml:space="preserve">Değişiklik kaydı + veri modeli / API / fazlama deltaları</w:t>
      </w:r>
    </w:p>
    <w:p>
      <w:pPr>
        <w:jc w:val="center"/>
      </w:pPr>
      <w:r>
        <w:rPr>
          <w:color w:val="6B7280"/>
          <w:sz w:val="20"/>
          <w:szCs w:val="20"/>
        </w:rPr>
        <w:t xml:space="preserve">28 Haziran 2026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Bu Güncelleme Hakkında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Bu doküman, tıklanabilir prototipler ve fiyat motoru üzerinden ilerlerken alınan yeni ürün kararlarını tek yerde toplar ve hangi mevcut dokümanı/bölümü etkilediğini gösterir. Mevcut PRD (v1) ve Teknik Temel (v1) yürürlüktedir; aşağıdaki maddeler onların üzerine işlenmiş kabul edilir.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2B3A" w:sz="4"/>
              <w:left w:val="single" w:color="9E2B3A" w:sz="12"/>
              <w:bottom w:val="single" w:color="9E2B3A" w:sz="4"/>
              <w:right w:val="single" w:color="9E2B3A" w:sz="4"/>
            </w:tcBorders>
            <w:shd w:fill="FAF6E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9E2B3A"/>
                <w:sz w:val="22"/>
                <w:szCs w:val="22"/>
              </w:rPr>
              <w:t xml:space="preserve">Özet — bu sürümde değişenler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Konumlandırma genişledi: fiyat zekâsı + kaliteli ürünü güvenle teslim.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Teslimat fazlandı: önce ertesi gün (slot), sonra anlık sipariş.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Hizmet bölgesi haritada poligon; aynı veri reklam hedeflemesini besler.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Hal fiyatı GÜNDE 1 (otomatik liste); rakip günde 1–2; 3 sabit slot kaldırıldı.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Hiyerarşik fiyat çözümü, hal-bazlı otomatik fiyatlama, fırsat ürünü — KODA GİRDİ.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Maliyetler ürün bazlı / havuz (dağıtımlı) ayrımı; hal alım + tartı mutabakatı.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Teslimat ücreti kademeli/eşikli; hazır sepetler parametrik (kişi sayısı).</w:t>
            </w:r>
          </w:p>
        </w:tc>
      </w:tr>
    </w:tbl>
    <w:p>
      <w:pPr>
        <w:pStyle w:val="Heading1"/>
      </w:pPr>
      <w:r>
        <w:t xml:space="preserve">1. Konumlandırma Güncellemesi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Eski: </w:t>
      </w:r>
      <w:r>
        <w:rPr>
          <w:b w:val="false"/>
          <w:bCs w:val="false"/>
          <w:i w:val="false"/>
          <w:iCs w:val="false"/>
        </w:rPr>
        <w:t xml:space="preserve">"veriyle fiyat yöneten güvenilir kabzımal."  </w:t>
      </w:r>
      <w:r>
        <w:rPr>
          <w:b/>
          <w:bCs/>
          <w:i w:val="false"/>
          <w:iCs w:val="false"/>
        </w:rPr>
        <w:t xml:space="preserve">Yeni (genişletilmiş): </w:t>
      </w:r>
      <w:r>
        <w:rPr>
          <w:b w:val="false"/>
          <w:bCs w:val="false"/>
          <w:i w:val="false"/>
          <w:iCs w:val="false"/>
        </w:rPr>
        <w:t xml:space="preserve">buna ek olarak "kaliteli ürünü özenle seçip güvenle, zamanında teslim eden" marka. Yani iki sütun: (a) içeride veriyle fiyat/marj yönetimi, (b) dışarıda kalite + teslimat deneyimi.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Marka mesajı, ürün vaatleri ve logo yönü bu iki sütunu birlikte yansıtmalı (tazelik + kalite/güven + teslimat). Bu, PRD'nin Vizyon ve Marka bölümlerini günceller.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§1–2 Vizyon/Marka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Süreklilik</w:t>
            </w:r>
          </w:p>
        </w:tc>
      </w:tr>
    </w:tbl>
    <w:p>
      <w:pPr>
        <w:pStyle w:val="Heading1"/>
      </w:pPr>
      <w:r>
        <w:t xml:space="preserve">2. Teslimat Modeli ve Fazlama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Operasyonu kontrollü büyütmek için teslimat iki adımda devreye alınır: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Faz 1 — Ertesi gün (slot): </w:t>
      </w:r>
      <w:r>
        <w:rPr>
          <w:b w:val="false"/>
          <w:bCs w:val="false"/>
        </w:rPr>
        <w:t xml:space="preserve">müşteri ertesi güne ait teslimat slotu seçer. Hazırlık/paketleme planlanabilir, operasyon öngörülebilir.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Faz 2 — Anlık sipariş: </w:t>
      </w:r>
      <w:r>
        <w:rPr>
          <w:b w:val="false"/>
          <w:bCs w:val="false"/>
        </w:rPr>
        <w:t xml:space="preserve">"şimdi getir" modu; aynı gün hızlı teslimat. Slot modeli ikisini de taşıyacak şekilde kurulur (slot tipi: SCHEDULED | INSTANT).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Sipariş akışı, slot seçimi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delivery_slots.type eklendi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/checkout/slots filtre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→ F2</w:t>
            </w:r>
          </w:p>
        </w:tc>
      </w:tr>
    </w:tbl>
    <w:p>
      <w:pPr>
        <w:pStyle w:val="Heading1"/>
      </w:pPr>
      <w:r>
        <w:t xml:space="preserve">3. Hizmet Bölgesi (Harita) ve Reklam Hedefleme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Teslimat bölgeleri haritada poligon olarak çizilir (PostGIS geometry). Adres bir poligon içindeyse hizmet verilir; değilse "bölge dışı" akışı çalışır. Aynı poligon/merkez+yarıçap verisi, Instagram ve Google'da coğrafi hedefli reklamın sınırını belirlemek için de kullanılır — tek kaynak, iki amaç.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Bölge tanımı, kapsama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delivery_zones.geom (POLYGON) + center/radius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/admin/delivery-zones (geo)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</w:tbl>
    <w:p>
      <w:pPr>
        <w:pStyle w:val="Heading1"/>
      </w:pPr>
      <w:r>
        <w:t xml:space="preserve">4. Adet / Gramaj ve Gramaj-Kesinleşme Bildirimi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Ürünler satış tipine göre yönetilir (adet, kg, demet, paket, yaklaşık gramajlı paket). Tartılı üründe nihai tutar paketlemede gerçek gramaj girilince kesinleşir; bu anda müşteriye push bildirim gider.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Paketleme → picked_qty (gerçek gramaj) girilir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→ order_items.line_total = unit_price × picked_qty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→ order.final_total güncellenir (pre-auth → capture)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→ PUSH: "Siparişin tartıldı. Güncel tutar: 418,60 ₺ (tahmini 421,11 ₺)."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Paketleme akışı, bildirimler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order_items.picked_qty, notification log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/admin/orders/:id/pack tetikler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Fiyat Zekâsı Güncellemeleri</w:t>
      </w:r>
    </w:p>
    <w:p>
      <w:pPr>
        <w:pStyle w:val="Heading2"/>
      </w:pPr>
      <w:r>
        <w:t xml:space="preserve">5.1. Kayıt sıklığı (araştırma sonucu)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İstanbul hal toptan fiyatları belediye tarafından günde bir kez yayımlanıyor; dolayısıyla hal için günde 3 sabit slot tutmak gereksiz. Hal kaydı günde 1 (gün içi düzeltme opsiyonel) olarak güncellendi. Rakip fiyatları gün içinde değişebildiği için zaman damgalı, günde 1–2 yakalama yeterli.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2B3A" w:sz="4"/>
              <w:left w:val="single" w:color="9E2B3A" w:sz="12"/>
              <w:bottom w:val="single" w:color="9E2B3A" w:sz="4"/>
              <w:right w:val="single" w:color="9E2B3A" w:sz="4"/>
            </w:tcBorders>
            <w:shd w:fill="FAF6E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9E2B3A"/>
                <w:sz w:val="22"/>
                <w:szCs w:val="22"/>
              </w:rPr>
              <w:t xml:space="preserve">Doğrulanacak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Otomatik çekimde kaynak İBB açık veri/hal listesi olacak; tam endpoint ve güncelleme saati teyit edilmeli.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Bu doküman "hal = günlük tek liste" varsayımıyla yazılmıştır.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Hal/rakip giriş ekranları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hal_price_entries.time_slot → nullable; günlük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/intel/hal?date= (günlük)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</w:tbl>
    <w:p>
      <w:pPr>
        <w:pStyle w:val="Heading2"/>
      </w:pPr>
      <w:r>
        <w:t xml:space="preserve">5.2. Otomatik fiyat kaynakları (kaynak adaptörü)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Hal ve rakip fiyatları, soyutlanmış "kaynak adaptörü" üzerinden otomatik alınabilir. Hal adaptörü resmi listeyi çeker (düşük hukuki risk). Rakip adaptörü ayrı tutulur; hukuki durum netleşene dek elle giriş esas, otomasyon aç/kapa bayrağıyla kontrol edilir. (İşletme sahibi mevcut riski üstlendiğini belirtmiştir; ileride hukuki araştırma + personel planlanır.)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 toplama, ayarlar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price_source_adapters (type, config, is_active, legal_ack)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/intel/hal/import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(hal) / F2 (rakip)</w:t>
            </w:r>
          </w:p>
        </w:tc>
      </w:tr>
    </w:tbl>
    <w:p>
      <w:pPr>
        <w:pStyle w:val="Heading2"/>
      </w:pPr>
      <w:r>
        <w:t xml:space="preserve">5.3. Hiyerarşik fiyat çözümü — KODA GİRDİ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"Tüm ürünlere rakip ortalaması uygula" denildiğinde rakibi olmayan ürün artık hata vermez; tanımlı fallback zincirinden ilk geçerli kurala düşer. packages/pricing → resolvePrice() ile uygulandı ve testlerle doğrulandı.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Varsayılan zincir (ayarlanabilir):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COMP_AVG  →  MARGIN(hedef)  →  HAL_MARKUP(%100)  →  FLOOR(taban marj)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Her adımda veri yoksa (ör. rakip yok) sıradakine geçilir; sonuçta taban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marj her zaman koruma sağlar. Otomatik fiyatlama: HAL_MARKUP — hal × (1+X),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X bir threshold olarak kullanıcıdan alınır.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Fiyat öneri/toplu güncelleme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pricing_rules.fallback_chain (jsonb)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/intel/price/resolve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— hazır</w:t>
            </w:r>
          </w:p>
        </w:tc>
      </w:tr>
    </w:tbl>
    <w:p>
      <w:pPr>
        <w:pStyle w:val="Heading2"/>
      </w:pPr>
      <w:r>
        <w:t xml:space="preserve">5.4. Fırsat ürünü (loss-leader) — KODA GİRDİ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Seçili ürünler müşteri çekmek için bilinçli olarak taban marjın altında, hatta zararına satılabilir. suggestPrice({opportunity:true}) taban marjı bypass eder, belowCost bilgisini döner. İleride AI "şu ürünü şu fiyata fırsat yap" önerisi bunun üstüne biner (F2).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Fırsat ürün yönetimi, AI öneri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products.is_opportunity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/intel/price/suggest {opportunity}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(manuel) / F2 (AI)</w:t>
            </w:r>
          </w:p>
        </w:tc>
      </w:tr>
    </w:tbl>
    <w:p>
      <w:pPr>
        <w:pStyle w:val="Heading2"/>
      </w:pPr>
      <w:r>
        <w:t xml:space="preserve">5.5. Hal alımları ve tartı hassasiyeti mutabakatı — KODA GİRDİ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Halden yapılan alımlar (hangi üründen kaç kg, ne ödendi) kaydedilir. Haldeki tartı ~500 g hassasiyette olduğu için tahmini kayıp/kazanç oluşur; etki toplam ağırlığa göre orantısaldır (50 kg'da ±0,5 kg = %1; 2 kg'da = %25). reconcileHalPurchase() efektif kg maliyetini, weightPrecisionRiskPct() hassasiyet riskini hesaplar.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effektif_birim_maliyet = ödenen_toplam / gerçek_kg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etki% = (kayıtlı_birim_maliyet − efektif_birim_maliyet) / kayıtlı_birim_maliyet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hassasiyet_riski% = 0,5 kg / kayıtlı_kg     (toplam arttıkça küçülür)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 alım girişi, mutabakat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hal_purchases (recorded_kg, actual_kg, total_paid, supplier)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 /intel/hal-purchases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— hazır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Maliyet Modeli: Ürün Bazlı vs Havuz (Dağıtımlı)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Maliyet kalemleri iki türdür ve kullanıcı her kalem için seçebilir: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Doğrudan birim (PER_UNIT): </w:t>
      </w:r>
      <w:r>
        <w:rPr>
          <w:b w:val="false"/>
          <w:bCs w:val="false"/>
        </w:rPr>
        <w:t xml:space="preserve">ürün/kategori bazlı bilinen birim gider — ör. ambalaj, poşet, etiket.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Havuz / dönemsel (POOLED): </w:t>
      </w:r>
      <w:r>
        <w:rPr>
          <w:b w:val="false"/>
          <w:bCs w:val="false"/>
        </w:rPr>
        <w:t xml:space="preserve">toplam girilir, gerçekleşen hacme bölünerek birim maliyete dağıtılır — ör. işçilik (günlük toplam ÷ o gün satılan adet), benzin (gün sonu km veya her alımda gider), kira, amortisman.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Böylece 1 kg domatesin işçiliği ezbere tahmin edilmez; dönem toplamı gerçek hacme bölünür. İleriye dönük fiyatlamada son 7/30 günün hareketli ortalaması kullanılır.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Maliyet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Nasıl girilir / dağıtılır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Ambalaj/poşet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PER_UNIT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Ürün bazlı sabit birim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İşçilik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POOLED (günlük)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Günlük toplam ÷ o gün satılan birim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Benzin/dağıtım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POOLED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Gün sonu km × birim, veya her alımda gider → havuza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Kira/amortisman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POOLED (aylık)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Aylık toplam ÷ dönem hacmi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Maliyet ekranı (kalem tipi seçimi)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cost_components.allocation_method, period; cost_pool_entries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/intel/cost-components; /intel/cost-pool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</w:tbl>
    <w:p>
      <w:pPr>
        <w:pStyle w:val="Heading1"/>
      </w:pPr>
      <w:r>
        <w:t xml:space="preserve">7. Teslimat Ücreti Kuralları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Teslimat ücreti sepet tutarına göre kademeli belirlenir; belli bir eşiğin üstü ücretsizdir. Tüm eşik ve tutarlar panelden (threshold) ayarlanır; bölgeye göre farklılaşabilir.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delivery_fee_rules (zone opsiyonel):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tiers: [ { minSubtotal: 0,      fee: 4990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         { minSubtotal: 25000,  fee: 2990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         { minSubtotal: 40000,  fee: 0 } ]   // 400 ₺ üstü ücretsiz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free_threshold: 40000   (kuruş)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Sepet/checkout ücret gösterimi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delivery_fee_rules (tiers jsonb, free_threshold)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/admin/delivery-fee-rules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</w:tbl>
    <w:p>
      <w:pPr>
        <w:pStyle w:val="Heading1"/>
      </w:pPr>
      <w:r>
        <w:t xml:space="preserve">8. Parametrik Hazır Sepetler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Hazır sepet sabit liste değil, şablondur. Kişi sayısı ve kompozisyon parametredir; ölçeklenir ve istenirse bir varyant ayrı ürün olarak sabitlenip yönetilir.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Örnek: </w:t>
      </w:r>
      <w:r>
        <w:rPr>
          <w:b w:val="false"/>
          <w:bCs w:val="false"/>
          <w:i w:val="false"/>
          <w:iCs w:val="false"/>
        </w:rPr>
        <w:t xml:space="preserve">"Ofis Meyve Sepeti" = 5 çeşit meyve, kişi başı ~0,5 kg, varsayılan 10 kişi. 20 kişilik istenince miktarlar iki katına çıkar; farklı meyve kombinasyonu seçilince yeni varyant üretilir ve katalogda ayrı ürün gibi yönetilebilir.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basket_templates ( name, base_person_count, scaling: LINEAR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basket_template_items ( template_id, product_id | category_id,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                      qty_per_person | fixed_qty, substitutable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instantiate(template, personCount, overrides) → concrete product/varyant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90"/>
        <w:gridCol w:w="2590"/>
        <w:gridCol w:w="159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PRD/Ürün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modeli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Hazır sepetler modülü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basket_templates, basket_template_items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/admin/basket-templates (+instantiate)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(temel) / F2 (gelişmiş)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Veri Modeli — Eklenen / Değişen Tablolar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Değişiklik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delivery_zones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geom (POLYGON, PostGIS), center, radius (reklam için)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delivery_slots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type (SCHEDULED | INSTANT)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delivery_fee_rules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YENİ — tiers (jsonb), free_threshold, zone_id?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hal_price_entries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time_slot → nullable; + capture_method (AUTO|MANUAL), source_ref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price_source_adapters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YENİ — type (HAL_OFFICIAL|COMPETITOR), config jsonb, is_active, legal_ack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hal_purchases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YENİ — product_id, recorded_kg, actual_kg?, total_paid, supplier, purchased_at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cost_components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allocation_method (PER_UNIT|POOLED), period (DAILY|MONTHLY)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cost_pool_entries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YENİ — type (LABOR|FUEL|RENT...), amount, basis (km?), date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pricing_rules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fallback_chain (jsonb)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is_opportunity (bool); sale_type zaten VARIABLE_WEIGHT_PACK içeriyor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basket_templates / _items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YENİ — parametrik sepet şablonu ve kalemleri</w:t>
            </w:r>
          </w:p>
        </w:tc>
      </w:tr>
    </w:tbl>
    <w:p>
      <w:pPr>
        <w:pStyle w:val="Heading1"/>
      </w:pPr>
      <w:r>
        <w:t xml:space="preserve">10. API — Eklenen Uçlar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Fiyat zekâsı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/intel/price/resolve   { productId, chain?, params }   → fallback'li öneri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/intel/hal/import      { adapterId, date }             → otomatik liste çek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GET/POST /intel/hal-purchases ; POST /intel/hal-purchases/:id/reconcile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GET/PUT  /intel/cost-components ; GET/POST /intel/cost-pool  (havuz giderler)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Operasyon / katalog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CRUD /admin/delivery-zones        (poligon geometry)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CRUD /admin/delivery-fee-rules    (kademeli ücret)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CRUD /admin/basket-templates ; POST /admin/basket-templates/:id/instantiate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/admin/orders/:id/pack       → gramaj kesinleşir + PUSH bildirim</w:t>
            </w:r>
          </w:p>
        </w:tc>
      </w:tr>
    </w:tbl>
    <w:p>
      <w:pPr>
        <w:pStyle w:val="Heading1"/>
      </w:pPr>
      <w:r>
        <w:t xml:space="preserve">11. Güncellenmiş Yol Haritası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Faz 1 (lansman): </w:t>
      </w:r>
      <w:r>
        <w:rPr>
          <w:b w:val="false"/>
          <w:bCs w:val="false"/>
          <w:i w:val="false"/>
          <w:iCs w:val="false"/>
        </w:rPr>
        <w:t xml:space="preserve">ertesi gün slot teslimat; harita poligon bölge; hal günlük otomatik import; fiyat zekâsı çekirdeği (resolve/fallback, hal markup, fırsat, hal alım mutabakatı, maliyet dağıtımı); teslimat ücret kuralları; parametrik sepet temel; gramaj-kesinleşme push.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Faz 2: </w:t>
      </w:r>
      <w:r>
        <w:rPr>
          <w:b w:val="false"/>
          <w:bCs w:val="false"/>
          <w:i w:val="false"/>
          <w:iCs w:val="false"/>
        </w:rPr>
        <w:t xml:space="preserve">anlık sipariş; rakip otomatik adaptörü (hukuki sonrası); AI fırsat/yorum önerileri; gelişmiş analiz ve mevsimsellik; gelişmiş parametrik sepet.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Faz 3: </w:t>
      </w:r>
      <w:r>
        <w:rPr>
          <w:b w:val="false"/>
          <w:bCs w:val="false"/>
          <w:i w:val="false"/>
          <w:iCs w:val="false"/>
        </w:rPr>
        <w:t xml:space="preserve">kurye mobil uygulaması; canlı harita takibi; B2B sipariş; KabzıMall Intelligence'ın SaaS olarak dış manavlara açılması.</w:t>
      </w:r>
    </w:p>
    <w:p>
      <w:pPr>
        <w:pStyle w:val="Heading1"/>
      </w:pPr>
      <w:r>
        <w:t xml:space="preserve">12. Açık Kararlar (güncel)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Ödeme sağlayıcı (pre-auth + partial capture)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Seçilecek (iyzico/PayTR vb.)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 otomatik kaynağı (İBB endpoint/saat)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Teyit edilecek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Rakip otomatik toplama hukuki durumu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Sahip riski üstlendi; ileride araştırma/personel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Harita altyapısı (PostGIS + harita sağlayıcı)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Seçilecek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sağlayıcı (FCM/APNs)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önerildi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Logo yönü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konsept sunuldu; ekiple netleşecek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Sonraki adım: </w:t>
      </w:r>
      <w:r>
        <w:rPr>
          <w:b w:val="false"/>
          <w:bCs w:val="false"/>
          <w:i w:val="false"/>
          <w:iCs w:val="false"/>
        </w:rPr>
        <w:t xml:space="preserve">Logo yönü netleşince tam kimlik seti; paralelde bu modele göre NestJS Intelligence API iskeletinin (özellikle /intel/price/resolve ve /intel/hal-purchases) packages/pricing'i çağıracak şekilde kurulması.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Sayfa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KabzıMall — Ürün &amp; Teknik Güncelleme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C8A5A" w:sz="8" w:space="4"/>
      </w:pBdr>
      <w:spacing w:after="160" w:before="280"/>
      <w:outlineLvl w:val="0"/>
    </w:pPr>
    <w:rPr>
      <w:rFonts w:ascii="Arial" w:cs="Arial" w:eastAsia="Arial" w:hAnsi="Arial"/>
      <w:b/>
      <w:bCs/>
      <w:color w:val="1F4D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F5D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2026-06-28T21:58:36.130Z</dcterms:created>
  <dcterms:modified xsi:type="dcterms:W3CDTF">2026-06-28T21:58:36.131Z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