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700"/>
        <w:jc w:val="center"/>
      </w:pPr>
      <w:r>
        <w:rPr>
          <w:b/>
          <w:bCs/>
          <w:color w:val="1F4D38"/>
          <w:sz w:val="80"/>
          <w:szCs w:val="80"/>
        </w:rPr>
        <w:t xml:space="preserve">KabzıMall</w:t>
      </w:r>
    </w:p>
    <w:p>
      <w:pPr>
        <w:spacing w:after="120"/>
        <w:jc w:val="center"/>
      </w:pPr>
      <w:r>
        <w:rPr>
          <w:b/>
          <w:bCs/>
          <w:color w:val="CF5D2B"/>
          <w:sz w:val="32"/>
          <w:szCs w:val="32"/>
        </w:rPr>
        <w:t xml:space="preserve">Teknik Temel &amp; API Sözleşmesi</w:t>
      </w:r>
    </w:p>
    <w:p>
      <w:pPr>
        <w:spacing w:after="60"/>
        <w:jc w:val="center"/>
      </w:pPr>
      <w:r>
        <w:rPr>
          <w:color w:val="6B7280"/>
          <w:sz w:val="24"/>
          <w:szCs w:val="24"/>
        </w:rPr>
        <w:t xml:space="preserve">Veri Modeli · Fiyatlandırma Motoru · API · Akışlar — v1</w:t>
      </w:r>
    </w:p>
    <w:p>
      <w:pPr>
        <w:spacing w:after="500"/>
        <w:jc w:val="center"/>
      </w:pPr>
      <w:r>
        <w:rPr>
          <w:i/>
          <w:iCs/>
          <w:color w:val="6B7280"/>
          <w:sz w:val="20"/>
          <w:szCs w:val="20"/>
        </w:rPr>
        <w:t xml:space="preserve">Geliştirmeye geçiş köprüsü — bu doküman koda dönüştürülmek için yazıldı</w:t>
      </w:r>
    </w:p>
    <w:p>
      <w:pPr>
        <w:jc w:val="center"/>
      </w:pPr>
      <w:r>
        <w:rPr>
          <w:color w:val="6B7280"/>
          <w:sz w:val="20"/>
          <w:szCs w:val="20"/>
        </w:rPr>
        <w:t xml:space="preserve">28 Haziran 2026</w:t>
      </w:r>
    </w:p>
    <w:p>
      <w:r>
        <w:br w:type="page"/>
      </w:r>
    </w:p>
    <w:p>
      <w:pPr>
        <w:pStyle w:val="Heading1"/>
      </w:pPr>
      <w:r>
        <w:t xml:space="preserve">İçindekiler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Amaç ve Kapsam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Bu doküman, KabzıMall için hazırlanan PRD ve tıklanabilir prototiplerin üzerine, geliştiricinin doğrudan inşaya başlayabileceği teknik sözleşmeyi tanımlar: veri modeli, API yüzeyi, fiyatlandırma motorunun tek-kaynak formülleri ve kritik akışlar. Tasarım ve ürün kararları PRD'de; burada "nasıl kodlanır" sorusunun cevabı vardır.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E2B3A" w:sz="4"/>
              <w:left w:val="single" w:color="9E2B3A" w:sz="12"/>
              <w:bottom w:val="single" w:color="9E2B3A" w:sz="4"/>
              <w:right w:val="single" w:color="9E2B3A" w:sz="4"/>
            </w:tcBorders>
            <w:shd w:fill="FAF6E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9E2B3A"/>
                <w:sz w:val="22"/>
                <w:szCs w:val="22"/>
              </w:rPr>
              <w:t xml:space="preserve">Kapsam sınırı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Bu sürüm Faz 1 (v1) kapsamını hedefler: satışı başlatan Market + fiyat zekâsı çekirdeği.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Şema ve API baştan çok-kiracılı (multi-tenant) kurgulanır; bugün tek işletme, yarın SaaS.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Para birimi, ödeme sağlayıcısı gibi açık kararlar Bölüm 10'da listelenmiştir.</w:t>
            </w:r>
          </w:p>
        </w:tc>
      </w:tr>
    </w:tbl>
    <w:p>
      <w:pPr>
        <w:pStyle w:val="Heading1"/>
      </w:pPr>
      <w:r>
        <w:t xml:space="preserve">2. Mimari Özet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Native + TypeScript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TanStack Query, Zustand, MMKV, Firebase Push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Next.js (App Router) + TS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SSR/SEO, ortak api-client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Admin/Intelligence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Next.js (admin app)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 ile tip &amp; UI paylaşır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NestJS + TypeScript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Modüler, REST; PostgreSQL + Redis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Veritabanı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 15+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UUID, JSONB, partial index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Altyapı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Redis · Object storage · Queue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cache, job, görsel, bildirim/analiz işleri</w:t>
            </w:r>
          </w:p>
        </w:tc>
      </w:tr>
    </w:tbl>
    <w:p>
      <w:pPr>
        <w:pStyle w:val="Heading2"/>
      </w:pPr>
      <w:r>
        <w:t xml:space="preserve">2.1. Monorepo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5C8A5A" w:sz="14"/>
              <w:bottom w:val="single" w:color="CCCCCC" w:sz="1"/>
              <w:right w:val="single" w:color="CCCCCC" w:sz="1"/>
            </w:tcBorders>
            <w:shd w:fill="F3F1E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/apps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 /mobile      React Native müşteri uygulaması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 /web         Next.js müşteri sitesi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 /admin       Next.js yönetim paneli + Intelligence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 /api         NestJS backend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/packages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 /types       paylaşılan TypeScript tipleri (DTO, enum)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 /pricing     FİYATLANDIRMA MOTORU — tek kaynak (Bölüm 4)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 /api-client  tip-güvenli API istemcisi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 /ui          ortak tasarım bileşenleri &amp; token'lar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 /i18n        TR/EN çeviri kaynakları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 /config      ortak lint/tsconfig</w:t>
            </w:r>
          </w:p>
        </w:tc>
      </w:tr>
    </w:tbl>
    <w:p>
      <w:pPr>
        <w:spacing w:after="120" w:line="276"/>
      </w:pPr>
      <w:r>
        <w:rPr>
          <w:b/>
          <w:bCs/>
          <w:i w:val="false"/>
          <w:iCs w:val="false"/>
        </w:rPr>
        <w:t xml:space="preserve">Kritik kural: </w:t>
      </w:r>
      <w:r>
        <w:rPr>
          <w:b w:val="false"/>
          <w:bCs w:val="false"/>
          <w:i w:val="false"/>
          <w:iCs w:val="false"/>
        </w:rPr>
        <w:t xml:space="preserve">Fiyat ve marj hesaplamaları yalnızca packages/pricing içinde tanımlanır. Mobil, web, admin ve backend hepsi aynı fonksiyonu çağırır. Aynı formül iki yere kopyalanmaz.</w:t>
      </w:r>
    </w:p>
    <w:p>
      <w:r>
        <w:br w:type="page"/>
      </w:r>
    </w:p>
    <w:p>
      <w:pPr>
        <w:pStyle w:val="Heading1"/>
      </w:pPr>
      <w:r>
        <w:t xml:space="preserve">3. Veri Modeli (PostgreSQL)</w:t>
      </w:r>
    </w:p>
    <w:p>
      <w:pPr>
        <w:pStyle w:val="Heading2"/>
      </w:pPr>
      <w:r>
        <w:t xml:space="preserve">3.1. Konvansiyonlar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Birincil anahtar: </w:t>
      </w:r>
      <w:r>
        <w:rPr>
          <w:b w:val="false"/>
          <w:bCs w:val="false"/>
        </w:rPr>
        <w:t xml:space="preserve">uuid (gen_random_uuid()). Tüm tablolarda id.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Çok-kiracılık: </w:t>
      </w:r>
      <w:r>
        <w:rPr>
          <w:b w:val="false"/>
          <w:bCs w:val="false"/>
        </w:rPr>
        <w:t xml:space="preserve">tenant_id uuid (işletme kimliği) tüm iş tablolarında; satır seviyesi izolasyon (RLS) ile.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Zaman: </w:t>
      </w:r>
      <w:r>
        <w:rPr>
          <w:b w:val="false"/>
          <w:bCs w:val="false"/>
        </w:rPr>
        <w:t xml:space="preserve">created_at, updated_at timestamptz default now(); yumuşak silme için deleted_at nullable.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Para: </w:t>
      </w:r>
      <w:r>
        <w:rPr>
          <w:b w:val="false"/>
          <w:bCs w:val="false"/>
        </w:rPr>
        <w:t xml:space="preserve">Tutarlar integer kuruş (minor units) olarak saklanır (ör. 3490 = 34,90 ₺) — float yuvarlama hatalarını önler. Sunum katmanı biçimlendirir.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Çok dilli: </w:t>
      </w:r>
      <w:r>
        <w:rPr>
          <w:b w:val="false"/>
          <w:bCs w:val="false"/>
        </w:rPr>
        <w:t xml:space="preserve">Kısa alanlar *_tr / *_en kolonları; uzun/çok dilli içerik product_localizations tablosunda.</w:t>
      </w:r>
    </w:p>
    <w:p>
      <w:pPr>
        <w:pStyle w:val="Heading2"/>
      </w:pPr>
      <w:r>
        <w:t xml:space="preserve">3.2. Market — ana tablolar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products</w:t>
      </w:r>
      <w:r>
        <w:rPr>
          <w:b w:val="false"/>
          <w:bCs w:val="false"/>
          <w:i w:val="false"/>
          <w:iCs w:val="false"/>
        </w:rPr>
        <w:t xml:space="preserve"> — katalog çekirdeği: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49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Kolon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tenant_id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işletme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FK categories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slug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URL/SEO, tenant içinde benzersiz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name_tr / name_en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ürün adı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sale_type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WEIGHT · PIECE · BUNCH · PACK · VARIABLE_WEIGHT_PACK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unit_label_tr/_en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kg · adet · demet · paket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base_price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kuruş, temel birim fiyatı (mağaza fiyatı)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discounted_price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int?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indirimli fiyat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origin_region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text?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menşei / yöre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is_active / is_featured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yayın &amp; vitrin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is_fresh_daily / is_local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etiketler (günlük taze / yöresel)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min_order_qty / max_order_qty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numeric?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sipariş sınırı</w:t>
            </w:r>
          </w:p>
        </w:tc>
      </w:tr>
    </w:tbl>
    <w:p>
      <w:pPr>
        <w:spacing w:after="120" w:line="276"/>
      </w:pPr>
      <w:r>
        <w:rPr>
          <w:b/>
          <w:bCs/>
          <w:i w:val="false"/>
          <w:iCs w:val="false"/>
        </w:rPr>
        <w:t xml:space="preserve">Diğer market tabloları (özet): </w:t>
      </w:r>
      <w:r>
        <w:rPr>
          <w:b w:val="false"/>
          <w:bCs w:val="false"/>
          <w:i w:val="false"/>
          <w:iCs w:val="false"/>
        </w:rPr>
        <w:t xml:space="preserve">users, user_addresses, user_favorites, user_notification_preferences · categories, product_variants (varyant + fiyat çarpanı), product_images, product_tags, product_localizations · inventory_items, inventory_movements · carts, cart_items (qty, unit_price, note, substitution alanları) · orders, order_items, order_status_history, order_notes, order_refunds · delivery_zones, delivery_slots, delivery_assignments · coupons, coupon_redemptions, campaigns, campaign_products · banners, pages, faq_items · support_tickets, support_messages.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orders</w:t>
      </w:r>
      <w:r>
        <w:rPr>
          <w:b w:val="false"/>
          <w:bCs w:val="false"/>
          <w:i w:val="false"/>
          <w:iCs w:val="false"/>
        </w:rPr>
        <w:t xml:space="preserve"> — sipariş başlığı (tartılı ürün ödeme nüansı dâhil):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47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Kolon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id / tenant_id / user_id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kimlikler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address_id / delivery_slot_id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teslimat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Bkz. 6.1 sipariş yaşam döngüsü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subtotal / discount_total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kuruş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delivery_fee / grand_total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kuruş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estimated_total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ön provizyon tutarı (tartılı için)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final_total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int?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paketleme sonrası kesinleşen tutar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payment_method / payment_status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CARD·COD / PENDING·AUTHORIZED·CAPTURED·REFUNDED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substitution_preference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REPLACE · CALL · REMOVE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customer_note / internal_note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text?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notlar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placed_at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sipariş zamanı</w:t>
            </w:r>
          </w:p>
        </w:tc>
      </w:tr>
    </w:tbl>
    <w:p>
      <w:pPr>
        <w:spacing w:after="120" w:line="276"/>
      </w:pPr>
      <w:r>
        <w:rPr>
          <w:b/>
          <w:bCs/>
          <w:i w:val="false"/>
          <w:iCs w:val="false"/>
        </w:rPr>
        <w:t xml:space="preserve">order_items</w:t>
      </w:r>
      <w:r>
        <w:rPr>
          <w:b w:val="false"/>
          <w:bCs w:val="false"/>
          <w:i w:val="false"/>
          <w:iCs w:val="false"/>
        </w:rPr>
        <w:t xml:space="preserve"> — kalem (sipariş edilen vs. paketlenen ayrımı kritik):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47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Kolon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id / order_id / product_id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kimlikler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variant_label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500 g · 1 kg · 1 adet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unit_price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kuruş (sipariş anındaki)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ordered_qty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istenen miktar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picked_qty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numeric?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paketlemede gerçekleşen (tartı)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line_total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int?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picked_qty × unit_price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text?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ürün notu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substitution_status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enum?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 · SUBSTITUTED · REMOVED</w:t>
            </w:r>
          </w:p>
        </w:tc>
      </w:tr>
    </w:tbl>
    <w:p>
      <w:pPr>
        <w:pStyle w:val="Heading2"/>
      </w:pPr>
      <w:r>
        <w:t xml:space="preserve">3.3. Intelligence — fiyat zekâsı tabloları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Projenin farklılaştırıcı çekirdeği. Hepsinde tenant_id bulunur.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Önemli kolonlar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hal_price_entries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product_id, price(int kuruş), unit, time_slot(enum: S08/S12/S16), source, captured_at, captured_by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competitor_groups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name (Premium/Orta/İndirim/Hızlı/Lokal), sort_order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competitors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name, group_id(FK), type, is_active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competitor_price_entries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product_id, competitor_id, price(int), source, captured_at, captured_by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cost_components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scope(enum: GLOBAL/CATEGORY/PRODUCT), ref_id, fire_rate(numeric %), packaging(int), labor(int), fuel(int), cold_storage(int), amortization(int), commission_rate(numeric %), tax_rate(numeric 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pricing_rules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scope, ref_id, strategy(enum), params(jsonb), target_net_margin(numeric), floor_net_margin(numeric), psychological_round(bool)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price_history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product_id, old_price(int), new_price(int), strategy_applied, reason, net_margin(numeric), changed_by, changed_at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sales_snapshots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product_id, date, qty_sold(numeric), avg_price(int) — fiyat esnekliği/analiz için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margin_calcs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product_id, date, hal_avg(int), true_cost(int), suggested_price(int), net_margin(numeric) — rapor/denormalize</w:t>
            </w:r>
          </w:p>
        </w:tc>
      </w:tr>
    </w:tbl>
    <w:p>
      <w:pPr>
        <w:spacing w:after="120" w:line="276"/>
      </w:pPr>
      <w:r>
        <w:rPr>
          <w:b/>
          <w:bCs/>
          <w:i w:val="false"/>
          <w:iCs w:val="false"/>
        </w:rPr>
        <w:t xml:space="preserve">Tasarım notu: </w:t>
      </w:r>
      <w:r>
        <w:rPr>
          <w:b w:val="false"/>
          <w:bCs w:val="false"/>
          <w:i w:val="false"/>
          <w:iCs w:val="false"/>
        </w:rPr>
        <w:t xml:space="preserve">hal_price_entries ve competitor_price_entries append-only (her giriş yeni satır, zaman damgalı). Günlük ortalama ve trend bu satırlardan hesaplanır; geçmiş asla üzerine yazılmaz. price_history sayesinde "bu fiyat neden böyle?" her zaman izlenebilir.</w:t>
      </w:r>
    </w:p>
    <w:p>
      <w:r>
        <w:br w:type="page"/>
      </w:r>
    </w:p>
    <w:p>
      <w:pPr>
        <w:pStyle w:val="Heading1"/>
      </w:pPr>
      <w:r>
        <w:t xml:space="preserve">4. Fiyatlandırma Motoru — Tek Kaynak Spesifikasyonu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packages/pricing içinde yaşar; saf (pure) fonksiyonlardır ve birim testlerle korunur. Tüm para girdileri kuruş (int) cinsindendir.</w:t>
      </w:r>
    </w:p>
    <w:p>
      <w:pPr>
        <w:pStyle w:val="Heading2"/>
      </w:pPr>
      <w:r>
        <w:t xml:space="preserve">4.1. Çekirdek formüller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5C8A5A" w:sz="14"/>
              <w:bottom w:val="single" w:color="CCCCCC" w:sz="1"/>
              <w:right w:val="single" w:color="CCCCCC" w:sz="1"/>
            </w:tcBorders>
            <w:shd w:fill="F3F1E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// fire (zayiat) maliyete TOPLANMAZ, BÖLÜNÜR.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fireCost   = halAvg / (1 - fireRate)            // fireRate: 0..1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directCost = fireCost + labor + packaging + fuel + coldStorage + amortization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// net marj (fiyat üzerinden), komisyon satış fiyatından düşülür: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netMargin(S) = (S - directCost - S * commissionRate) / 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// hedef marjı garanti eden fiyat (komisyon dâhil çözülmüş):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priceForMargin(m) = directCost / (1 - m - commissionRate)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// psikolojik yuvarlama (.90):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psych(x) = round(x) - 0.10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E2B3A" w:sz="4"/>
              <w:left w:val="single" w:color="9E2B3A" w:sz="12"/>
              <w:bottom w:val="single" w:color="9E2B3A" w:sz="4"/>
              <w:right w:val="single" w:color="9E2B3A" w:sz="4"/>
            </w:tcBorders>
            <w:shd w:fill="FAF6E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9E2B3A"/>
                <w:sz w:val="22"/>
                <w:szCs w:val="22"/>
              </w:rPr>
              <w:t xml:space="preserve">Neden bölme? (en kritik kural)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20,00 ₺/kg alış · %20 fire → satılabilir = 0,80 kg → maliyet = 20 / 0,80 = 25,00 ₺/kg.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Yanlış (toplama) yöntem 24,00 ₺ derdi. %20 fire, maliyeti %20 değil %25 artırır.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Fire %30 olan maydanozda fark daha da büyük: 1 / 0,70 = +%43.</w:t>
            </w:r>
          </w:p>
        </w:tc>
      </w:tr>
    </w:tbl>
    <w:p>
      <w:pPr>
        <w:pStyle w:val="Heading2"/>
      </w:pPr>
      <w:r>
        <w:t xml:space="preserve">4.2. Strateji motoru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5C8A5A" w:sz="14"/>
              <w:bottom w:val="single" w:color="CCCCCC" w:sz="1"/>
              <w:right w:val="single" w:color="CCCCCC" w:sz="1"/>
            </w:tcBorders>
            <w:shd w:fill="F3F1E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type Strategy 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 | 'MARGIN'        // priceForMargin(target)         (önerilen varsayılan)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 | 'COMP_AVG'      // rakip ortalaması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 | 'COMP_AVG_MINUS'// rakip ortalaması * (1 - x)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 | 'MEDIAN'        // rakip medyanı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 | 'LOWEST'        // min(rakip)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 | 'GROUP_AVG'     // seçili grup ortalaması (örn. Premium)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 | 'FLOOR'         // priceForMargin(floor)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 | 'MANUAL';       // elle girilen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function suggestPrice(p, strategy, params): { price, netMargin, floored }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 let raw = strategyValue(p, strategy, params);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 let price = psych(raw);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 let floored = false;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 if (netMargin(price) &lt; p.floorNetMargin) {        // taban marj koruması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   price = psych(priceForMargin(p.floorNetMargin));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   floored = true;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 return { price, netMargin: netMargin(price), floored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4.3. Doğrulama — birim test vakaları (Domates)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Girdi: hal_avg = 18,70 ₺ · fire %15 · işçilik 1,20 · ambalaj 0,70 · yakıt 0,50 · komisyon %3 · hedef marj %30 · taban %15.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Adım / strateji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Beklenen sonuç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fireCost = 18,70 / 0,85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22,00 ₺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directCost = 22,00 + 2,40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24,40 ₺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MARGIN: 24,40 / (1−0,30−0,03)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36,42 → psych 35,90 ₺ (net marj ≈ %29)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netMargin(35,90)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%29,0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COMP_AVG (49/46/42/44/39,9)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ort 44,18 → psych 43,90 ₺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44,00 → 43,90 ₺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LOWEST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39,90 ₺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competitionIndex = 35,90 / 44,18 × 100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81 (rakipten ucuz)</w:t>
            </w:r>
          </w:p>
        </w:tc>
      </w:tr>
    </w:tbl>
    <w:p>
      <w:pPr>
        <w:spacing w:after="120" w:line="276"/>
      </w:pPr>
      <w:r>
        <w:rPr>
          <w:b/>
          <w:bCs/>
          <w:i w:val="false"/>
          <w:iCs w:val="false"/>
        </w:rPr>
        <w:t xml:space="preserve">KDV notu: </w:t>
      </w:r>
      <w:r>
        <w:rPr>
          <w:b w:val="false"/>
          <w:bCs w:val="false"/>
          <w:i w:val="false"/>
          <w:iCs w:val="false"/>
        </w:rPr>
        <w:t xml:space="preserve">KDV genelde satış fiyatına dâhildir ve devlete aittir; kârın parçası değildir. Net marj hesabında KDV ayrı tutulur (komisyon ve fire'dan farklı olarak fiyatı belirlemede kullanılmaz, sadece muhasebe/fatura tarafında işlenir).</w:t>
      </w:r>
    </w:p>
    <w:p>
      <w:r>
        <w:br w:type="page"/>
      </w:r>
    </w:p>
    <w:p>
      <w:pPr>
        <w:pStyle w:val="Heading1"/>
      </w:pPr>
      <w:r>
        <w:t xml:space="preserve">5. API Sözleşmesi (REST)</w:t>
      </w:r>
    </w:p>
    <w:p>
      <w:pPr>
        <w:pStyle w:val="Heading2"/>
      </w:pPr>
      <w:r>
        <w:t xml:space="preserve">5.1. Konvansiyonlar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Taban yol: /api/v1. JSON gövde. Kimlik: Authorization: Bearer &lt;jwt&gt;.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Çok-kiracılık: tenant token'dan çözülür; istemci tenant_id göndermez.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Hata biçimi: </w:t>
      </w:r>
      <w:r>
        <w:rPr>
          <w:b w:val="false"/>
          <w:bCs w:val="false"/>
        </w:rPr>
        <w:t xml:space="preserve">{ error: { code, message, details? } } + uygun HTTP kodu.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Listeleme: ?page=&amp;limit=&amp;sort= ; cevap { data: [...], meta: { page, limit, total } }.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Para alanları kuruş (int); istemci biçimlendirir.</w:t>
      </w:r>
    </w:p>
    <w:p>
      <w:pPr>
        <w:pStyle w:val="Heading2"/>
      </w:pPr>
      <w:r>
        <w:t xml:space="preserve">5.2. Auth &amp; Müşteri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5C8A5A" w:sz="14"/>
              <w:bottom w:val="single" w:color="CCCCCC" w:sz="1"/>
              <w:right w:val="single" w:color="CCCCCC" w:sz="1"/>
            </w:tcBorders>
            <w:shd w:fill="F3F1E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POST /auth/otp/request      { phone }                 → { challengeId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POST /auth/otp/verify       { challengeId, code }     → { accessToken, refreshToken, isNew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POST /auth/profile          { firstName, lastName, email?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POST /auth/refresh          { refreshToken }          → { accessToken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GET  /me                                              → kullanıcı profili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GET  /me/addresses          ·  POST /me/addresses     ·  PATCH/DELETE /me/addresses/:id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POST /me/addresses/validate { lat,lng | il,ilce }     → { inZone, zoneId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GET  /me/favorites          ·  POST/DELETE /me/favorites/:productId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GET  /me/coupons</w:t>
            </w:r>
          </w:p>
        </w:tc>
      </w:tr>
    </w:tbl>
    <w:p>
      <w:pPr>
        <w:pStyle w:val="Heading2"/>
      </w:pPr>
      <w:r>
        <w:t xml:space="preserve">5.3. Katalog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5C8A5A" w:sz="14"/>
              <w:bottom w:val="single" w:color="CCCCCC" w:sz="1"/>
              <w:right w:val="single" w:color="CCCCCC" w:sz="1"/>
            </w:tcBorders>
            <w:shd w:fill="F3F1E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GET /categories                                       → kategori ağacı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GET /products?category=&amp;search=&amp;tag=&amp;sort=&amp;page=      → ürün listesi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GET /products/:slug                                   → ürün detay (+varyant, görsel, benzerler)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GET /products/featured | /fresh-today | /best-sellers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GET /baskets               (hazır sepetler)  ·  GET /baskets/:id</w:t>
            </w:r>
          </w:p>
        </w:tc>
      </w:tr>
    </w:tbl>
    <w:p>
      <w:pPr>
        <w:pStyle w:val="Heading2"/>
      </w:pPr>
      <w:r>
        <w:t xml:space="preserve">5.4. Sepet &amp; Sipariş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5C8A5A" w:sz="14"/>
              <w:bottom w:val="single" w:color="CCCCCC" w:sz="1"/>
              <w:right w:val="single" w:color="CCCCCC" w:sz="1"/>
            </w:tcBorders>
            <w:shd w:fill="F3F1E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GET    /cart                                          → aktif sepet + toplamlar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POST   /cart/items          { productId, variant, qty, note?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PATCH  /cart/items/:id      { qty } | DELETE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POST   /cart/coupon         { code }   ·  DELETE /cart/coupon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PATCH  /cart/substitution   { preference: REPLACE|CALL|REMOVE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POST   /checkout/slots      { addressId }             → uygun teslimat slotları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POST   /orders              { addressId, slotId, paymentMethod, note?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       → sipariş oluşur, kart ise estimated_total kadar PRE-AUTH alınır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GET    /orders  ·  GET /orders/:id  ·  GET /orders/:id/status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POST   /orders/:id/reorder                            → ürünleri sepete kopyalar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POST   /orders/:id/issues   { type, description }     (eksik/yanlış ürün)</w:t>
            </w:r>
          </w:p>
        </w:tc>
      </w:tr>
    </w:tbl>
    <w:p>
      <w:pPr>
        <w:pStyle w:val="Heading2"/>
      </w:pPr>
      <w:r>
        <w:t xml:space="preserve">5.5. Intelligence (yetki: fiyat yöneticisi+)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5C8A5A" w:sz="14"/>
              <w:bottom w:val="single" w:color="CCCCCC" w:sz="1"/>
              <w:right w:val="single" w:color="CCCCCC" w:sz="1"/>
            </w:tcBorders>
            <w:shd w:fill="F3F1E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// Hal fiyatları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GET  /intel/hal?date=                                 → ürün × slot ızgarası + günlük ort.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POST /intel/hal/entries     { productId, slot, price, source }   (append-only)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POST /intel/hal/bulk        { date, entries:[...] }   (Saha Modu toplu kayıt)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// Rakipler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GET  /intel/competitors  ·  /intel/competitor-groups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GET  /intel/competitor-prices?productId=&amp;date=        → değerler + min/max/avg/median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POST /intel/competitor-prices/entries { productId, competitorId, price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// Maliyet &amp; öneri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GET  /intel/cost/:productId                           → directCost + kırılım + senaryo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PUT  /intel/cost-components { scope, refId, ...fields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POST /intel/price/suggest   { productId, strategy, params }  → { price, netMargin, floored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POST /intel/price/apply     { productId, price, strategy }   → products.base_price güncelle + price_history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POST /intel/price/bulk-apply{ filter, strategy, params }     → toplu güncelle (önizleme döner)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// Analiz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GET  /intel/dashboard?date=                           → KPI'lar, trend, riskli ürünler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GET  /intel/analytics/weekly | /monthly | /elasticity</w:t>
            </w:r>
          </w:p>
        </w:tc>
      </w:tr>
    </w:tbl>
    <w:p>
      <w:pPr>
        <w:spacing w:after="120" w:line="276"/>
      </w:pPr>
      <w:r>
        <w:rPr>
          <w:b/>
          <w:bCs/>
          <w:i w:val="false"/>
          <w:iCs w:val="false"/>
        </w:rPr>
        <w:t xml:space="preserve">Örnek — öneri isteği/yanıtı: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5C8A5A" w:sz="14"/>
              <w:bottom w:val="single" w:color="CCCCCC" w:sz="1"/>
              <w:right w:val="single" w:color="CCCCCC" w:sz="1"/>
            </w:tcBorders>
            <w:shd w:fill="F3F1E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POST /api/v1/intel/price/suggest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{ "productId": "…", "strategy": "MARGIN", "params": { "targetMargin": 0.30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200 OK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{ "price": 3590, "netMargin": 0.290, "competitionIndex": 81,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  "directCost": 2440, "floored": false, "currency": "TRY-minor" }</w:t>
            </w:r>
          </w:p>
        </w:tc>
      </w:tr>
    </w:tbl>
    <w:p>
      <w:pPr>
        <w:pStyle w:val="Heading2"/>
      </w:pPr>
      <w:r>
        <w:t xml:space="preserve">5.6. Operasyon (admin)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5C8A5A" w:sz="14"/>
              <w:bottom w:val="single" w:color="CCCCCC" w:sz="1"/>
              <w:right w:val="single" w:color="CCCCCC" w:sz="1"/>
            </w:tcBorders>
            <w:shd w:fill="F3F1E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Ürün/kategori/stok CRUD  ·  /admin/products  /admin/categories  /admin/inventory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GET  /admin/orders?status=&amp;slot=&amp;q=     ·  GET /admin/orders/:id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PATCH/admin/orders/:id/status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// Toplama/paketleme: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GET  /admin/picking/queue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POST /admin/orders/:id/pick   { items:[{ itemId, pickedQty, substitution? }]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POST /admin/orders/:id/pack   → final_total hesaplanır, kart PRE-AUTH → CAPTURE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POST /admin/orders/:id/deliver{ courierId, status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Kampanya/kupon/banner CRUD  ·  /admin/campaigns /admin/coupons /admin/banners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Kritik Akışlar</w:t>
      </w:r>
    </w:p>
    <w:p>
      <w:pPr>
        <w:pStyle w:val="Heading2"/>
      </w:pPr>
      <w:r>
        <w:t xml:space="preserve">6.1. Sipariş yaşam döngüsü (status enum)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5C8A5A" w:sz="14"/>
              <w:bottom w:val="single" w:color="CCCCCC" w:sz="1"/>
              <w:right w:val="single" w:color="CCCCCC" w:sz="1"/>
            </w:tcBorders>
            <w:shd w:fill="F3F1E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PENDING_PAYMENT → PAYMENT_CONFIRMED → CONFIRMED → PICKING → PACKING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→ READY_FOR_DELIVERY → OUT_FOR_DELIVERY → DELIVERED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03A"/>
                <w:sz w:val="18"/>
                <w:szCs w:val="18"/>
              </w:rPr>
              <w:t xml:space="preserve">yan durumlar: CANCELLED · PARTIALLY_FULFILLED · REFUNDED</w:t>
            </w:r>
          </w:p>
        </w:tc>
      </w:tr>
    </w:tbl>
    <w:p>
      <w:pPr>
        <w:pStyle w:val="Heading2"/>
      </w:pPr>
      <w:r>
        <w:t xml:space="preserve">6.2. Tartılı ürün ödeme (pre-auth → capture)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Müşteri siparişi onaylar; kart ise estimated_total kadar provizyon (AUTHORIZED) alınır.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Paketlemede personel gerçek gramajı (picked_qty) girer; sistem final_total hesaplar.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final_total ≤ estimated_total ise o tutar çekilir (CAPTURED); fazlaysa kurallı üst sınır/onay akışı uygulanır.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Fark müşteriye bildirilir; iade gerekiyorsa REFUNDED. Sözleşme ve sepet ekranında bu durum baştan açıklanır.</w:t>
      </w:r>
    </w:p>
    <w:p>
      <w:pPr>
        <w:pStyle w:val="Heading2"/>
      </w:pPr>
      <w:r>
        <w:t xml:space="preserve">6.3. Fiyat öner → uygula döngüsü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Hal &amp; rakip fiyatları girilir (append-only).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cost-components + günlük hal ort. → directCost hesaplanır.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/price/suggest seçilen stratejiyle fiyatı üretir (taban marj korumalı).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/price/apply ürünün base_price'ını günceller ve price_history'e yazar; Market anında bu fiyatı yayınlar.</w:t>
      </w:r>
    </w:p>
    <w:p>
      <w:pPr>
        <w:pStyle w:val="Heading1"/>
      </w:pPr>
      <w:r>
        <w:t xml:space="preserve">7. Roller ve Yetki Matrisi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Erişim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Süper Admin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Her şey + kullanıcı/rol + ayarlar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Operasyon yöneticisi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Ürün, stok, sipariş, kampanya; Intelligence okuma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Fiyat yöneticisi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Intelligence tam (hal/rakip/maliyet/öneri/apply)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Paketleme personeli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Picking/packing endpoint'leri; fiyat yok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Kurye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Teslimat durumu güncelleme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Müşteri destek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Sipariş okuma, destek talepleri, iade talebi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Müşteri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Kendi sepeti/siparişi/profili</w:t>
            </w:r>
          </w:p>
        </w:tc>
      </w:tr>
    </w:tbl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Yetkilendirme backend'de policy/guard ile; satır seviyesinde tenant_id (RLS) zorunlu.</w:t>
      </w:r>
    </w:p>
    <w:p>
      <w:pPr>
        <w:pStyle w:val="Heading1"/>
      </w:pPr>
      <w:r>
        <w:t xml:space="preserve">8. Önerilen Build Sırası &amp; Definition of Done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Altyapı: monorepo, NestJS iskelet, PostgreSQL şema migrasyonları, auth (OTP).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packages/pricing: formüller + birim testler (Bölüm 4.3 vakaları yeşil olmadan ilerleme).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Katalog API + Intelligence hal/rakip/maliyet/öneri endpoint'leri.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Sepet + checkout + sipariş (pre-auth/capture); paketleme akışı.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Mobil &amp; web müşteri ekranları (prototiplerden); admin Intelligence ekranları.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Analiz/dashboard + price_history; KVKK/sözleşme; pilot bölge lansmanı.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Her endpoint için "done": </w:t>
      </w:r>
      <w:r>
        <w:rPr>
          <w:b w:val="false"/>
          <w:bCs w:val="false"/>
          <w:i w:val="false"/>
          <w:iCs w:val="false"/>
        </w:rPr>
        <w:t xml:space="preserve">tip tanımı (packages/types), girdi doğrulama, yetki guard'ı, hata biçimi, en az bir entegrasyon testi, ve para alanlarının kuruş cinsinden tutarlılığı.</w:t>
      </w:r>
    </w:p>
    <w:p>
      <w:pPr>
        <w:pStyle w:val="Heading1"/>
      </w:pPr>
      <w:r>
        <w:t xml:space="preserve">9. Para, Yuvarlama ve Birim Notları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Saklama: integer kuruş. Görüntüleme: tr-TR biçimi (34,90 ₺).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Tartılı ürün: fiyat birim başına; tutar = unit_price × picked_qty (gram → kg ondalık).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Psikolojik yuvarlama yalnızca öneri üretiminde; mağaza fiyatı net tutulur.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KDV fatura/muhasebe katmanında; net marj hesabında ayrı.</w:t>
      </w:r>
    </w:p>
    <w:p>
      <w:pPr>
        <w:pStyle w:val="Heading1"/>
      </w:pPr>
      <w:r>
        <w:t xml:space="preserve">10. Açık Kararlar (netleştirilecek)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Konu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Karar gereği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Ödeme sağlayıcı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iyzico / PayTR vb. — pre-auth + partial capture desteği teyit edilmeli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Para temsili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Öneri: integer kuruş (onay)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Otomatik rakip toplama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MVP'de elle; otomasyon hukuki görüş gerektirir (PRD 3.3)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Kurye uygulaması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 panelden; v2 ayrı uygulama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E-fatura entegrasyonu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sağlayıcı seçimi &amp; fatura akışı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Çok-kiracılık zamanlaması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baştan tenant_id (önerilir) vs. sonradan migrasyon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Sonuç: </w:t>
      </w:r>
      <w:r>
        <w:rPr>
          <w:b w:val="false"/>
          <w:bCs w:val="false"/>
          <w:i w:val="false"/>
          <w:iCs w:val="false"/>
        </w:rPr>
        <w:t xml:space="preserve">Bu sözleşme, packages/pricing testleri yeşile döndüğü an geliştirmenin güvenle başlayabileceği bir temel sağlar. Fiyat motoru tek kaynak olduğu sürece mobil, web ve panel her zaman aynı sayıyı gösterir.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Sayfa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KabzıMall — Teknik Temel &amp; API Sözleşmesi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C8A5A" w:sz="8" w:space="4"/>
      </w:pBdr>
      <w:spacing w:after="160" w:before="280"/>
      <w:outlineLvl w:val="0"/>
    </w:pPr>
    <w:rPr>
      <w:rFonts w:ascii="Arial" w:cs="Arial" w:eastAsia="Arial" w:hAnsi="Arial"/>
      <w:b/>
      <w:bCs/>
      <w:color w:val="1F4D3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CF5D2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2026-06-28T19:17:23.811Z</dcterms:created>
  <dcterms:modified xsi:type="dcterms:W3CDTF">2026-06-28T19:17:23.812Z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