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b/>
          <w:sz w:val="36"/>
        </w:rPr>
        <w:t xml:space="preserve">AI in Biomedical Research — Career Focus &amp; Personalized Medicine</w:t>
      </w:r>
    </w:p>
    <w:p>
      <w:pPr>
        <w:spacing w:before="280" w:after="120"/>
      </w:pPr>
      <w:r>
        <w:rPr>
          <w:b/>
          <w:sz w:val="30"/>
        </w:rPr>
        <w:t xml:space="preserve">Q1: If you are starting a research career today, what should you focus on given how fast AI is changing biomedical research?</w:t>
      </w:r>
    </w:p>
    <w:p>
      <w:pPr>
        <w:spacing w:after="120"/>
      </w:pPr>
      <w:r>
        <w:t xml:space="preserve">The most durable strategy is to become a </w:t>
      </w:r>
      <w:r>
        <w:rPr>
          <w:b/>
        </w:rPr>
        <w:t xml:space="preserve">hybrid researcher</w:t>
      </w:r>
      <w:r>
        <w:t xml:space="preserve"> who combines deep biological knowledge with strong computational and statistical skills. AI tools change quickly, but biological understanding, rigorous statistics, data quality, and validation stay valuable.</w:t>
      </w:r>
    </w:p>
    <w:p>
      <w:pPr>
        <w:spacing w:before="200" w:after="80"/>
      </w:pPr>
      <w:r>
        <w:rPr>
          <w:b/>
          <w:sz w:val="24"/>
        </w:rPr>
        <w:t xml:space="preserve">Core areas to build</w:t>
      </w:r>
    </w:p>
    <w:p>
      <w:pPr>
        <w:spacing w:after="60"/>
        <w:ind w:left="360" w:hanging="220"/>
      </w:pPr>
      <w:r>
        <w:t xml:space="preserve">•  </w:t>
      </w:r>
      <w:r>
        <w:rPr>
          <w:b/>
        </w:rPr>
        <w:t xml:space="preserve">Deep expertise in one biomedical domain</w:t>
      </w:r>
      <w:r>
        <w:t xml:space="preserve"> — for example cancer biology, immunology, neuroscience, genetics, infectious disease, or drug discovery. AI is most powerful when paired with real domain knowledge.</w:t>
      </w:r>
    </w:p>
    <w:p>
      <w:pPr>
        <w:spacing w:after="60"/>
        <w:ind w:left="360" w:hanging="220"/>
      </w:pPr>
      <w:r>
        <w:t xml:space="preserve">•  </w:t>
      </w:r>
      <w:r>
        <w:rPr>
          <w:b/>
        </w:rPr>
        <w:t xml:space="preserve">Statistics and causal inference</w:t>
      </w:r>
      <w:r>
        <w:t xml:space="preserve"> — experimental design, biostatistics, survival analysis, Bayesian methods, confounding, and causal inference. Predictive accuracy alone does not prove biological or clinical value.</w:t>
      </w:r>
    </w:p>
    <w:p>
      <w:pPr>
        <w:spacing w:after="60"/>
        <w:ind w:left="360" w:hanging="220"/>
      </w:pPr>
      <w:r>
        <w:t xml:space="preserve">•  </w:t>
      </w:r>
      <w:r>
        <w:rPr>
          <w:b/>
        </w:rPr>
        <w:t xml:space="preserve">Computational skills</w:t>
      </w:r>
      <w:r>
        <w:t xml:space="preserve"> — practical Python or R, machine learning, data engineering, reproducible workflows, and cloud or high-performance computing.</w:t>
      </w:r>
    </w:p>
    <w:p>
      <w:pPr>
        <w:spacing w:after="60"/>
        <w:ind w:left="360" w:hanging="220"/>
      </w:pPr>
      <w:r>
        <w:t xml:space="preserve">•  </w:t>
      </w:r>
      <w:r>
        <w:rPr>
          <w:b/>
        </w:rPr>
        <w:t xml:space="preserve">Biomedical data science</w:t>
      </w:r>
      <w:r>
        <w:t xml:space="preserve"> — working with genomics, electronic health records, medical imaging, clinical trials, and longitudinal patient data.</w:t>
      </w:r>
    </w:p>
    <w:p>
      <w:pPr>
        <w:spacing w:after="60"/>
        <w:ind w:left="360" w:hanging="220"/>
      </w:pPr>
      <w:r>
        <w:t xml:space="preserve">•  </w:t>
      </w:r>
      <w:r>
        <w:rPr>
          <w:b/>
        </w:rPr>
        <w:t xml:space="preserve">AI validation and responsible deployment</w:t>
      </w:r>
      <w:r>
        <w:t xml:space="preserve"> — external validation, dataset bias, interpretability, privacy, fairness, regulatory requirements, and clinical workflow integration.</w:t>
      </w:r>
    </w:p>
    <w:p>
      <w:pPr>
        <w:spacing w:after="60"/>
        <w:ind w:left="360" w:hanging="220"/>
      </w:pPr>
      <w:r>
        <w:t xml:space="preserve">•  </w:t>
      </w:r>
      <w:r>
        <w:rPr>
          <w:b/>
        </w:rPr>
        <w:t xml:space="preserve">Experimental or clinical validation</w:t>
      </w:r>
      <w:r>
        <w:t xml:space="preserve"> — the ability to move from an AI-generated hypothesis to laboratory or clinical confirmation.</w:t>
      </w:r>
    </w:p>
    <w:p>
      <w:pPr>
        <w:spacing w:before="200" w:after="80"/>
      </w:pPr>
      <w:r>
        <w:rPr>
          <w:b/>
          <w:sz w:val="24"/>
        </w:rPr>
        <w:t xml:space="preserve">A strong, future-proof profile</w:t>
      </w:r>
    </w:p>
    <w:p>
      <w:pPr>
        <w:spacing w:after="120"/>
      </w:pPr>
      <w:r>
        <w:t xml:space="preserve">&gt; Deep expertise in one disease area + multi-omics or clinical data + AI/statistics + experimental or clinical validation.</w:t>
      </w:r>
    </w:p>
    <w:p>
      <w:pPr>
        <w:spacing w:before="200" w:after="80"/>
      </w:pPr>
      <w:r>
        <w:rPr>
          <w:b/>
          <w:sz w:val="24"/>
        </w:rPr>
        <w:t xml:space="preserve">Practical advice</w:t>
      </w:r>
    </w:p>
    <w:p>
      <w:pPr>
        <w:spacing w:after="60"/>
        <w:ind w:left="360" w:hanging="220"/>
      </w:pPr>
      <w:r>
        <w:t xml:space="preserve">•  </w:t>
      </w:r>
      <w:r>
        <w:t xml:space="preserve">Avoid building a career only around prompt engineering or a single current model.</w:t>
      </w:r>
    </w:p>
    <w:p>
      <w:pPr>
        <w:spacing w:after="60"/>
        <w:ind w:left="360" w:hanging="220"/>
      </w:pPr>
      <w:r>
        <w:t xml:space="preserve">•  </w:t>
      </w:r>
      <w:r>
        <w:t xml:space="preserve">If you come from a wet-lab background, add computation and statistics.</w:t>
      </w:r>
    </w:p>
    <w:p>
      <w:pPr>
        <w:spacing w:after="60"/>
        <w:ind w:left="360" w:hanging="220"/>
      </w:pPr>
      <w:r>
        <w:t xml:space="preserve">•  </w:t>
      </w:r>
      <w:r>
        <w:t xml:space="preserve">If you come from computer science, embed yourself in a lab or clinical team and learn the biology deeply.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sz w:val="30"/>
        </w:rPr>
        <w:t xml:space="preserve">Q2: What are the hot topics in personalized medicine?</w:t>
      </w:r>
    </w:p>
    <w:p>
      <w:pPr>
        <w:spacing w:after="120"/>
      </w:pPr>
      <w:r>
        <w:t xml:space="preserve">1. </w:t>
      </w:r>
      <w:r>
        <w:rPr>
          <w:b/>
        </w:rPr>
        <w:t xml:space="preserve">Single-cell and spatial multi-omics</w:t>
      </w:r>
      <w:r>
        <w:t xml:space="preserve"> — mapping individual cells, their molecular states, and their positions in diseased tissue. 2. </w:t>
      </w:r>
      <w:r>
        <w:rPr>
          <w:b/>
        </w:rPr>
        <w:t xml:space="preserve">Multimodal biomedical foundation models</w:t>
      </w:r>
      <w:r>
        <w:t xml:space="preserve"> — combining genomics, pathology, imaging, clinical notes, lab results, and patient history. 3. </w:t>
      </w:r>
      <w:r>
        <w:rPr>
          <w:b/>
        </w:rPr>
        <w:t xml:space="preserve">Precision oncology</w:t>
      </w:r>
      <w:r>
        <w:t xml:space="preserve"> — treatment-response prediction, liquid biopsy, minimal residual disease, tumor evolution, and personalized cancer vaccines. 4. </w:t>
      </w:r>
      <w:r>
        <w:rPr>
          <w:b/>
        </w:rPr>
        <w:t xml:space="preserve">Pharmacogenomics</w:t>
      </w:r>
      <w:r>
        <w:t xml:space="preserve"> — selecting drugs and doses from genetic variation and predicting adverse reactions. 5. </w:t>
      </w:r>
      <w:r>
        <w:rPr>
          <w:b/>
        </w:rPr>
        <w:t xml:space="preserve">Personalized immunotherapy</w:t>
      </w:r>
      <w:r>
        <w:t xml:space="preserve"> — predicting response to checkpoint inhibitors, cell therapies, vaccines, and autoimmune treatments. 6. </w:t>
      </w:r>
      <w:r>
        <w:rPr>
          <w:b/>
        </w:rPr>
        <w:t xml:space="preserve">Rare-disease genomics and personalized gene therapy</w:t>
      </w:r>
      <w:r>
        <w:t xml:space="preserve"> — AI-assisted variant interpretation, CRISPR treatments, and patient-specific therapies. 7. </w:t>
      </w:r>
      <w:r>
        <w:rPr>
          <w:b/>
        </w:rPr>
        <w:t xml:space="preserve">Patient-derived organoids</w:t>
      </w:r>
      <w:r>
        <w:t xml:space="preserve"> — testing treatments on models made from an individual patient's cells. 8. </w:t>
      </w:r>
      <w:r>
        <w:rPr>
          <w:b/>
        </w:rPr>
        <w:t xml:space="preserve">Digital twins</w:t>
      </w:r>
      <w:r>
        <w:t xml:space="preserve"> — virtual patient models for predicting disease progression and comparing treatments. 9. </w:t>
      </w:r>
      <w:r>
        <w:rPr>
          <w:b/>
        </w:rPr>
        <w:t xml:space="preserve">Wearables and continuous monitoring</w:t>
      </w:r>
      <w:r>
        <w:t xml:space="preserve"> — personalized prediction and intervention from physiological and behavioral data. 10. </w:t>
      </w:r>
      <w:r>
        <w:rPr>
          <w:b/>
        </w:rPr>
        <w:t xml:space="preserve">Microbiome and precision nutrition</w:t>
      </w:r>
      <w:r>
        <w:t xml:space="preserve"> — individualized dietary or therapeutic recommendations based on microbes, metabolism, and genetics. 11. </w:t>
      </w:r>
      <w:r>
        <w:rPr>
          <w:b/>
        </w:rPr>
        <w:t xml:space="preserve">N-of-1 and adaptive clinical trials</w:t>
      </w:r>
      <w:r>
        <w:t xml:space="preserve"> — designing treatment experiments around individual patients or molecular subgroups. 12. </w:t>
      </w:r>
      <w:r>
        <w:rPr>
          <w:b/>
        </w:rPr>
        <w:t xml:space="preserve">Privacy-preserving and equitable AI</w:t>
      </w:r>
      <w:r>
        <w:t xml:space="preserve"> — federated learning, secure multi-hospital research, and models that work across diverse populations.</w:t>
      </w:r>
    </w:p>
    <w:p>
      <w:pPr>
        <w:spacing w:before="200" w:after="80"/>
      </w:pPr>
      <w:r>
        <w:rPr>
          <w:b/>
          <w:sz w:val="24"/>
        </w:rPr>
        <w:t xml:space="preserve">Top recommendations for a new researcher</w:t>
      </w:r>
    </w:p>
    <w:p>
      <w:pPr>
        <w:spacing w:after="120"/>
      </w:pPr>
      <w:r>
        <w:t xml:space="preserve">The strongest starting choices are </w:t>
      </w:r>
      <w:r>
        <w:rPr>
          <w:b/>
        </w:rPr>
        <w:t xml:space="preserve">single-cell/spatial multi-omics</w:t>
      </w:r>
      <w:r>
        <w:t xml:space="preserve">, </w:t>
      </w:r>
      <w:r>
        <w:rPr>
          <w:b/>
        </w:rPr>
        <w:t xml:space="preserve">multimodal clinical AI</w:t>
      </w:r>
      <w:r>
        <w:t xml:space="preserve">, and </w:t>
      </w:r>
      <w:r>
        <w:rPr>
          <w:b/>
        </w:rPr>
        <w:t xml:space="preserve">precision oncology or immunology</w:t>
      </w:r>
      <w:r>
        <w:t xml:space="preserve">. The best fit depends on access to good data, expert collaborators, and a realistic path to biological or clinical validation.</w:t>
      </w:r>
    </w:p>
    <w:sectPr>
      <w:pgSz w:w="12240" w:h="15840"/>
      <w:pgMar w:top="1440" w:bottom="1440" w:left="1440" w:right="1440"/>
    </w:sectPr>
  </w:body>
</w:document>
</file>