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C6" w:rsidRDefault="00AB54C6" w:rsidP="00D035B9">
      <w:pPr>
        <w:jc w:val="both"/>
        <w:rPr>
          <w:rFonts w:ascii="Times New Roman" w:hAnsi="Times New Roman" w:cs="Times New Roman"/>
          <w:sz w:val="24"/>
          <w:szCs w:val="24"/>
        </w:rPr>
      </w:pPr>
      <w:r w:rsidRPr="00AB54C6">
        <w:rPr>
          <w:rFonts w:ascii="Times New Roman" w:hAnsi="Times New Roman" w:cs="Times New Roman"/>
          <w:b/>
          <w:sz w:val="24"/>
          <w:szCs w:val="24"/>
        </w:rPr>
        <w:t>1)</w:t>
      </w:r>
      <w:r>
        <w:rPr>
          <w:rFonts w:ascii="Times New Roman" w:hAnsi="Times New Roman" w:cs="Times New Roman"/>
          <w:sz w:val="24"/>
          <w:szCs w:val="24"/>
        </w:rPr>
        <w:t xml:space="preserve"> </w:t>
      </w:r>
    </w:p>
    <w:p w:rsidR="003F72D6" w:rsidRDefault="005E3598" w:rsidP="00D035B9">
      <w:pPr>
        <w:pStyle w:val="Default"/>
        <w:jc w:val="both"/>
      </w:pPr>
      <w:r>
        <w:rPr>
          <w:rFonts w:ascii="Times New Roman" w:hAnsi="Times New Roman" w:cs="Times New Roman"/>
        </w:rPr>
        <w:t xml:space="preserve">Hikayede </w:t>
      </w:r>
      <w:r>
        <w:t xml:space="preserve"> </w:t>
      </w:r>
      <w:r>
        <w:t>www.kargomunyerinimerakediyorum.com internet sitesinin;</w:t>
      </w:r>
    </w:p>
    <w:p w:rsidR="005E3598" w:rsidRDefault="005E3598" w:rsidP="00D035B9">
      <w:pPr>
        <w:pStyle w:val="Default"/>
        <w:jc w:val="both"/>
      </w:pPr>
      <w:r>
        <w:t>İçerik sağlayıcısı: Ali Can</w:t>
      </w:r>
    </w:p>
    <w:p w:rsidR="005E3598" w:rsidRDefault="005E3598" w:rsidP="00D035B9">
      <w:pPr>
        <w:pStyle w:val="Default"/>
        <w:jc w:val="both"/>
      </w:pPr>
      <w:r>
        <w:t>Yer Sağlayıcısı: 1 Numara İnternet Hizmetleri</w:t>
      </w:r>
    </w:p>
    <w:p w:rsidR="00D46AE3" w:rsidRDefault="005E3598" w:rsidP="00D035B9">
      <w:pPr>
        <w:pStyle w:val="Default"/>
        <w:jc w:val="both"/>
      </w:pPr>
      <w:r>
        <w:t>Erişim Sağlayıcısı: Süper Hızlı Telekom olarak geçmektedir.</w:t>
      </w:r>
    </w:p>
    <w:p w:rsidR="00D46AE3" w:rsidRDefault="00A96DF1" w:rsidP="00D035B9">
      <w:pPr>
        <w:pStyle w:val="Default"/>
        <w:jc w:val="both"/>
      </w:pPr>
      <w:r>
        <w:t>Kargo şirketleri ise kendi gerçek sitelerinin içerik sağlayıcısıdırlar.</w:t>
      </w:r>
    </w:p>
    <w:p w:rsidR="00D035B9" w:rsidRPr="005E3598" w:rsidRDefault="00D035B9" w:rsidP="00D035B9">
      <w:pPr>
        <w:pStyle w:val="Default"/>
        <w:jc w:val="both"/>
      </w:pPr>
    </w:p>
    <w:p w:rsidR="00AB54C6" w:rsidRDefault="00AB54C6" w:rsidP="00D035B9">
      <w:pPr>
        <w:jc w:val="both"/>
        <w:rPr>
          <w:rFonts w:ascii="Times New Roman" w:hAnsi="Times New Roman" w:cs="Times New Roman"/>
          <w:sz w:val="24"/>
          <w:szCs w:val="24"/>
        </w:rPr>
      </w:pPr>
      <w:r>
        <w:rPr>
          <w:rFonts w:ascii="Times New Roman" w:hAnsi="Times New Roman" w:cs="Times New Roman"/>
          <w:b/>
          <w:sz w:val="24"/>
          <w:szCs w:val="24"/>
        </w:rPr>
        <w:t xml:space="preserve">2) </w:t>
      </w:r>
    </w:p>
    <w:p w:rsidR="003C4AF1" w:rsidRPr="00D035B9" w:rsidRDefault="00D035B9" w:rsidP="00D035B9">
      <w:pPr>
        <w:spacing w:after="0"/>
        <w:jc w:val="both"/>
        <w:rPr>
          <w:rFonts w:cs="Times New Roman"/>
          <w:sz w:val="24"/>
          <w:szCs w:val="24"/>
        </w:rPr>
      </w:pPr>
      <w:r w:rsidRPr="00D035B9">
        <w:rPr>
          <w:rFonts w:cs="Times New Roman"/>
          <w:sz w:val="24"/>
          <w:szCs w:val="24"/>
        </w:rPr>
        <w:t>5651 Sayılı Kanun’a göre;</w:t>
      </w:r>
    </w:p>
    <w:p w:rsidR="00D035B9" w:rsidRDefault="00D035B9" w:rsidP="00D035B9">
      <w:pPr>
        <w:spacing w:after="0"/>
        <w:jc w:val="both"/>
        <w:rPr>
          <w:rFonts w:cs="Times New Roman"/>
          <w:sz w:val="24"/>
          <w:szCs w:val="24"/>
        </w:rPr>
      </w:pPr>
      <w:r>
        <w:rPr>
          <w:rFonts w:cs="Times New Roman"/>
          <w:sz w:val="24"/>
          <w:szCs w:val="24"/>
        </w:rPr>
        <w:t>Madde 3’e göre; i</w:t>
      </w:r>
      <w:r w:rsidRPr="00D035B9">
        <w:rPr>
          <w:rFonts w:cs="Times New Roman"/>
          <w:sz w:val="24"/>
          <w:szCs w:val="24"/>
        </w:rPr>
        <w:t>çerik, yer ve erişim sağlayıcıları, yönetmelikle belirlenen esas ve usûller çerçevesinde tanıtıcı</w:t>
      </w:r>
      <w:r>
        <w:rPr>
          <w:rFonts w:cs="Times New Roman"/>
          <w:sz w:val="24"/>
          <w:szCs w:val="24"/>
        </w:rPr>
        <w:t xml:space="preserve"> </w:t>
      </w:r>
      <w:r w:rsidRPr="00D035B9">
        <w:rPr>
          <w:rFonts w:cs="Times New Roman"/>
          <w:sz w:val="24"/>
          <w:szCs w:val="24"/>
        </w:rPr>
        <w:t xml:space="preserve">bilgilerini kendilerine ait internet ortamında kullanıcıların ulaşabileceği şekilde ve güncel </w:t>
      </w:r>
      <w:r w:rsidR="0036398D">
        <w:rPr>
          <w:rFonts w:cs="Times New Roman"/>
          <w:sz w:val="24"/>
          <w:szCs w:val="24"/>
        </w:rPr>
        <w:t xml:space="preserve">olarak bulundurmakla yükümlüdür ifadeleri yer almaktadır. Ali Can’ın ise kendisine ait her hangi bir bilgiyi sitede belirtmemiş olması buna uymamaktadır. </w:t>
      </w:r>
    </w:p>
    <w:p w:rsidR="00474BFC" w:rsidRDefault="00474BFC" w:rsidP="00D035B9">
      <w:pPr>
        <w:spacing w:after="0"/>
        <w:jc w:val="both"/>
        <w:rPr>
          <w:rFonts w:cs="Times New Roman"/>
          <w:sz w:val="24"/>
          <w:szCs w:val="24"/>
        </w:rPr>
      </w:pPr>
    </w:p>
    <w:p w:rsidR="0036398D" w:rsidRDefault="0036398D" w:rsidP="00D035B9">
      <w:pPr>
        <w:spacing w:after="0"/>
        <w:jc w:val="both"/>
        <w:rPr>
          <w:rFonts w:cs="Times New Roman"/>
          <w:sz w:val="24"/>
          <w:szCs w:val="24"/>
        </w:rPr>
      </w:pPr>
      <w:r>
        <w:rPr>
          <w:rFonts w:cs="Times New Roman"/>
          <w:sz w:val="24"/>
          <w:szCs w:val="24"/>
        </w:rPr>
        <w:t>Madde 4’te bulunan ifadelere göre, Ali Can kargo şirketlerinin sunduğu bilgiyiyi kendi yararına kullanmakta ve  kullanıcıları ulaştırmayı amaçladığı görüldüğünden içerik sağlayıcı sorumluluğunu almış olmaktadır. Aksi taktirde yine bu maddeye göre sadece bağlantı sağlamış olsaydı bir sorumluluğu olmayacaktır.</w:t>
      </w:r>
    </w:p>
    <w:p w:rsidR="0036398D" w:rsidRDefault="0036398D" w:rsidP="00D035B9">
      <w:pPr>
        <w:spacing w:after="0"/>
        <w:jc w:val="both"/>
        <w:rPr>
          <w:rFonts w:cs="Times New Roman"/>
          <w:sz w:val="24"/>
          <w:szCs w:val="24"/>
        </w:rPr>
      </w:pPr>
    </w:p>
    <w:p w:rsidR="00474BFC" w:rsidRDefault="00474BFC" w:rsidP="00D035B9">
      <w:pPr>
        <w:spacing w:after="0"/>
        <w:jc w:val="both"/>
        <w:rPr>
          <w:rFonts w:cs="Times New Roman"/>
          <w:sz w:val="24"/>
          <w:szCs w:val="24"/>
        </w:rPr>
      </w:pPr>
      <w:r>
        <w:rPr>
          <w:rFonts w:cs="Times New Roman"/>
          <w:sz w:val="24"/>
          <w:szCs w:val="24"/>
        </w:rPr>
        <w:t>Madde 9 uyarınca kargo şirketleri haklarını ihlal ettiği gerekçesiyle önce Ali Can’a kaldırmasını söyleyebilir. Ulaşamaz ya da başarılı olamazlarsa Yer sağlayıcı olan 1 Numara İnternet Hizmetlerine başvurabilirler. Her ikisinden de 15 gün içinde başarılı olamıyorsa Sulh ceza mahkemelerine başvurabilirler.</w:t>
      </w:r>
    </w:p>
    <w:p w:rsidR="00474BFC" w:rsidRDefault="00474BFC" w:rsidP="00D035B9">
      <w:pPr>
        <w:spacing w:after="0"/>
        <w:jc w:val="both"/>
        <w:rPr>
          <w:rFonts w:cs="Times New Roman"/>
          <w:sz w:val="24"/>
          <w:szCs w:val="24"/>
        </w:rPr>
      </w:pPr>
    </w:p>
    <w:p w:rsidR="0036398D" w:rsidRDefault="0036398D" w:rsidP="00D035B9">
      <w:pPr>
        <w:spacing w:after="0"/>
        <w:jc w:val="both"/>
        <w:rPr>
          <w:rFonts w:cs="Times New Roman"/>
          <w:b/>
          <w:sz w:val="24"/>
          <w:szCs w:val="24"/>
        </w:rPr>
      </w:pPr>
      <w:r w:rsidRPr="0036398D">
        <w:rPr>
          <w:rFonts w:cs="Times New Roman"/>
          <w:b/>
          <w:sz w:val="24"/>
          <w:szCs w:val="24"/>
        </w:rPr>
        <w:t>3)</w:t>
      </w:r>
    </w:p>
    <w:p w:rsidR="0036398D" w:rsidRPr="00B862F2" w:rsidRDefault="00B862F2" w:rsidP="00D035B9">
      <w:pPr>
        <w:spacing w:after="0"/>
        <w:jc w:val="both"/>
        <w:rPr>
          <w:rFonts w:cs="Times New Roman"/>
          <w:sz w:val="24"/>
          <w:szCs w:val="24"/>
        </w:rPr>
      </w:pPr>
      <w:r w:rsidRPr="00B862F2">
        <w:rPr>
          <w:rFonts w:cs="Times New Roman"/>
          <w:sz w:val="24"/>
          <w:szCs w:val="24"/>
        </w:rPr>
        <w:t>556 Sayılı Markaların Korunması</w:t>
      </w:r>
      <w:r>
        <w:rPr>
          <w:rFonts w:cs="Times New Roman"/>
          <w:sz w:val="24"/>
          <w:szCs w:val="24"/>
        </w:rPr>
        <w:t xml:space="preserve"> </w:t>
      </w:r>
      <w:r w:rsidR="00BB72DA">
        <w:rPr>
          <w:rFonts w:cs="Times New Roman"/>
          <w:sz w:val="24"/>
          <w:szCs w:val="24"/>
        </w:rPr>
        <w:t>Hakkında KHK yönetmeliğine ve telif haklarına göre</w:t>
      </w:r>
      <w:r>
        <w:rPr>
          <w:rFonts w:cs="Times New Roman"/>
          <w:sz w:val="24"/>
          <w:szCs w:val="24"/>
        </w:rPr>
        <w:t xml:space="preserve"> şirketlerin </w:t>
      </w:r>
      <w:r w:rsidR="00BB72DA">
        <w:rPr>
          <w:rFonts w:cs="Times New Roman"/>
          <w:sz w:val="24"/>
          <w:szCs w:val="24"/>
        </w:rPr>
        <w:t>isim, marka ve logo gibi hak sahibi olduğu materyalleri</w:t>
      </w:r>
      <w:r>
        <w:rPr>
          <w:rFonts w:cs="Times New Roman"/>
          <w:sz w:val="24"/>
          <w:szCs w:val="24"/>
        </w:rPr>
        <w:t xml:space="preserve"> kullanılması suç teşkil edebilmektedir.</w:t>
      </w:r>
      <w:r w:rsidR="00BB72DA">
        <w:rPr>
          <w:rFonts w:cs="Times New Roman"/>
          <w:sz w:val="24"/>
          <w:szCs w:val="24"/>
        </w:rPr>
        <w:t xml:space="preserve"> Bunlar 5651 SK ile düzenlenmemiş şeylerdir.</w:t>
      </w:r>
      <w:bookmarkStart w:id="0" w:name="_GoBack"/>
      <w:bookmarkEnd w:id="0"/>
    </w:p>
    <w:sectPr w:rsidR="0036398D" w:rsidRPr="00B862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altName w:val="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63BE5"/>
    <w:multiLevelType w:val="hybridMultilevel"/>
    <w:tmpl w:val="5136D4A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DD71FC9"/>
    <w:multiLevelType w:val="hybridMultilevel"/>
    <w:tmpl w:val="1480C2CE"/>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2">
    <w:nsid w:val="64D16E34"/>
    <w:multiLevelType w:val="hybridMultilevel"/>
    <w:tmpl w:val="898C3AA2"/>
    <w:lvl w:ilvl="0" w:tplc="103C2D48">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EF"/>
    <w:rsid w:val="00007243"/>
    <w:rsid w:val="0001037B"/>
    <w:rsid w:val="00060EEF"/>
    <w:rsid w:val="002C1DFC"/>
    <w:rsid w:val="00302332"/>
    <w:rsid w:val="0036398D"/>
    <w:rsid w:val="003C4AF1"/>
    <w:rsid w:val="003F72D6"/>
    <w:rsid w:val="00474BFC"/>
    <w:rsid w:val="004F0FCE"/>
    <w:rsid w:val="004F2317"/>
    <w:rsid w:val="005E3598"/>
    <w:rsid w:val="0061388F"/>
    <w:rsid w:val="006C350A"/>
    <w:rsid w:val="00783AD1"/>
    <w:rsid w:val="00792B2A"/>
    <w:rsid w:val="00970428"/>
    <w:rsid w:val="00A75FE3"/>
    <w:rsid w:val="00A96DF1"/>
    <w:rsid w:val="00AB54C6"/>
    <w:rsid w:val="00B862F2"/>
    <w:rsid w:val="00BB72DA"/>
    <w:rsid w:val="00C579AE"/>
    <w:rsid w:val="00C65E2E"/>
    <w:rsid w:val="00D035B9"/>
    <w:rsid w:val="00D46AE3"/>
    <w:rsid w:val="00FA03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A161B-44CD-4F4E-835E-5F43762A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B2A"/>
    <w:pPr>
      <w:ind w:left="720"/>
      <w:contextualSpacing/>
    </w:pPr>
  </w:style>
  <w:style w:type="character" w:styleId="Hyperlink">
    <w:name w:val="Hyperlink"/>
    <w:basedOn w:val="DefaultParagraphFont"/>
    <w:uiPriority w:val="99"/>
    <w:unhideWhenUsed/>
    <w:rsid w:val="005E3598"/>
    <w:rPr>
      <w:color w:val="0563C1" w:themeColor="hyperlink"/>
      <w:u w:val="single"/>
    </w:rPr>
  </w:style>
  <w:style w:type="paragraph" w:customStyle="1" w:styleId="Default">
    <w:name w:val="Default"/>
    <w:rsid w:val="005E35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14E1-6811-4C75-BEB5-1CBBCCACB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AYDOĞAN</dc:creator>
  <cp:keywords/>
  <dc:description/>
  <cp:lastModifiedBy>Said AYDOĞAN</cp:lastModifiedBy>
  <cp:revision>17</cp:revision>
  <dcterms:created xsi:type="dcterms:W3CDTF">2013-12-09T20:44:00Z</dcterms:created>
  <dcterms:modified xsi:type="dcterms:W3CDTF">2013-12-21T14:59:00Z</dcterms:modified>
</cp:coreProperties>
</file>