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line="240" w:lineRule="auto"/>
        <w:ind w:right="-40.8661417322827"/>
        <w:rPr>
          <w:rFonts w:ascii="Helvetica Neue" w:cs="Helvetica Neue" w:eastAsia="Helvetica Neue" w:hAnsi="Helvetica Neue"/>
          <w:color w:val="0073cb"/>
        </w:rPr>
      </w:pPr>
      <w:bookmarkStart w:colFirst="0" w:colLast="0" w:name="_vb5nps655vk6" w:id="0"/>
      <w:bookmarkEnd w:id="0"/>
      <w:r w:rsidDel="00000000" w:rsidR="00000000" w:rsidRPr="00000000">
        <w:rPr>
          <w:rFonts w:ascii="Inter SemiBold" w:cs="Inter SemiBold" w:eastAsia="Inter SemiBold" w:hAnsi="Inter SemiBold"/>
          <w:color w:val="f2617a"/>
          <w:rtl w:val="0"/>
        </w:rPr>
        <w:t xml:space="preserve">Playbook Methods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Helvetica Neue Light" w:cs="Helvetica Neue Light" w:eastAsia="Helvetica Neue Light" w:hAnsi="Helvetica Neue Light"/>
          <w:sz w:val="32"/>
          <w:szCs w:val="32"/>
        </w:rPr>
      </w:pPr>
      <w:bookmarkStart w:colFirst="0" w:colLast="0" w:name="_sdcpet4n3dnz" w:id="1"/>
      <w:bookmarkEnd w:id="1"/>
      <w:r w:rsidDel="00000000" w:rsidR="00000000" w:rsidRPr="00000000">
        <w:rPr>
          <w:rFonts w:ascii="Bitter" w:cs="Bitter" w:eastAsia="Bitter" w:hAnsi="Bitter"/>
          <w:b w:val="1"/>
          <w:sz w:val="56"/>
          <w:szCs w:val="56"/>
          <w:rtl w:val="0"/>
        </w:rPr>
        <w:t xml:space="preserve">Data Audit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 Light" w:cs="Helvetica Neue Light" w:eastAsia="Helvetica Neue Light" w:hAnsi="Helvetica Neue Light"/>
          <w:sz w:val="32"/>
          <w:szCs w:val="32"/>
        </w:rPr>
      </w:pPr>
      <w:r w:rsidDel="00000000" w:rsidR="00000000" w:rsidRPr="00000000">
        <w:rPr>
          <w:rFonts w:ascii="Inter SemiBold" w:cs="Inter SemiBold" w:eastAsia="Inter SemiBold" w:hAnsi="Inter SemiBold"/>
          <w:color w:val="003d4f"/>
          <w:sz w:val="30"/>
          <w:szCs w:val="30"/>
          <w:rtl w:val="0"/>
        </w:rPr>
        <w:t xml:space="preserve">Deep dive exploration of internal and external data sets (including their size, relevance, availability, and suitability) for a use case or as an input to Data Architecture.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Inter" w:cs="Inter" w:eastAsia="Inter" w:hAnsi="Inter"/>
        </w:rPr>
      </w:pPr>
      <w:bookmarkStart w:colFirst="0" w:colLast="0" w:name="_pj409rqv33b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Remote Agility: 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8"/>
          <w:szCs w:val="28"/>
          <w:highlight w:val="white"/>
          <w:rtl w:val="0"/>
        </w:rPr>
        <w:t xml:space="preserve">•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High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rFonts w:ascii="Inter" w:cs="Inter" w:eastAsia="Inter" w:hAnsi="Inter"/>
        </w:rPr>
      </w:pPr>
      <w:bookmarkStart w:colFirst="0" w:colLast="0" w:name="_fsp3j6e6bdyh" w:id="3"/>
      <w:bookmarkEnd w:id="3"/>
      <w:r w:rsidDel="00000000" w:rsidR="00000000" w:rsidRPr="00000000">
        <w:rPr>
          <w:rFonts w:ascii="Inter" w:cs="Inter" w:eastAsia="Inter" w:hAnsi="Inter"/>
          <w:rtl w:val="0"/>
        </w:rPr>
        <w:t xml:space="preserve">Linked Tactic(s):</w:t>
      </w:r>
      <w:r w:rsidDel="00000000" w:rsidR="00000000" w:rsidRPr="00000000">
        <w:rPr>
          <w:rFonts w:ascii="Inter" w:cs="Inter" w:eastAsia="Inter" w:hAnsi="Inter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Technical Research</w:t>
      </w:r>
    </w:p>
    <w:p w:rsidR="00000000" w:rsidDel="00000000" w:rsidP="00000000" w:rsidRDefault="00000000" w:rsidRPr="00000000" w14:paraId="00000007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vmwznnk3o1zl" w:id="4"/>
      <w:bookmarkEnd w:id="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Why we do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0A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ci3qls436mg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fx3go29vj04x" w:id="6"/>
      <w:bookmarkEnd w:id="6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When to apply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0E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udhduon86z8l" w:id="7"/>
      <w:bookmarkEnd w:id="7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Best Practices &amp;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Considerations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1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qotdobganfn8" w:id="8"/>
      <w:bookmarkEnd w:id="8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Responsible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roles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4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pbdgubwi0hc6" w:id="9"/>
      <w:bookmarkEnd w:id="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Tools: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Online tools/platforms/services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Websites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Databases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Other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E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y3aoarf7bnlm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fvk8a3tr4z2l" w:id="11"/>
      <w:bookmarkEnd w:id="11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Thoughtworks Examples - Linked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Client working docs, airtable, miro/mural boards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Client polished presentations/deliverables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Internal assets - clinic materials / guild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6">
      <w:pPr>
        <w:pStyle w:val="Heading2"/>
        <w:rPr>
          <w:rFonts w:ascii="Helvetica Neue" w:cs="Helvetica Neue" w:eastAsia="Helvetica Neue" w:hAnsi="Helvetica Neue"/>
          <w:color w:val="0073cb"/>
        </w:rPr>
      </w:pPr>
      <w:bookmarkStart w:colFirst="0" w:colLast="0" w:name="_nb73pvf7q2z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2xtwfc3oyln9" w:id="13"/>
      <w:bookmarkEnd w:id="13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Learn more: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How we do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 this?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Templates (docs, decks, sheets, miro,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How-To Resources (external or internal)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Outside References (articles, books, etc.)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Sub-set Activities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color w:val="666666"/>
          <w:sz w:val="28"/>
          <w:szCs w:val="28"/>
        </w:rPr>
      </w:pPr>
      <w:bookmarkStart w:colFirst="0" w:colLast="0" w:name="_xrv7z5wzk71" w:id="14"/>
      <w:bookmarkEnd w:id="14"/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80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">
    <w:embedRegular w:fontKey="{00000000-0000-0000-0000-000000000000}" r:id="rId3" w:subsetted="0"/>
    <w:embedBold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Helvetica Neue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spacing w:after="200" w:line="312" w:lineRule="auto"/>
      <w:ind w:right="-40.8661417322827"/>
      <w:jc w:val="right"/>
      <w:rPr/>
    </w:pPr>
    <w:r w:rsidDel="00000000" w:rsidR="00000000" w:rsidRPr="00000000">
      <w:rPr>
        <w:rFonts w:ascii="Inter" w:cs="Inter" w:eastAsia="Inter" w:hAnsi="Inter"/>
        <w:color w:val="999999"/>
        <w:sz w:val="20"/>
        <w:szCs w:val="20"/>
        <w:rtl w:val="0"/>
      </w:rPr>
      <w:t xml:space="preserve">© 2023 Thoughtworks  |  </w:t>
    </w:r>
    <w:r w:rsidDel="00000000" w:rsidR="00000000" w:rsidRPr="00000000">
      <w:rPr>
        <w:rFonts w:ascii="Inter" w:cs="Inter" w:eastAsia="Inter" w:hAnsi="Inter"/>
        <w:color w:val="999999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Style w:val="Subtitle"/>
      <w:spacing w:line="240" w:lineRule="auto"/>
      <w:ind w:right="-40.8661417322827"/>
      <w:rPr/>
    </w:pPr>
    <w:bookmarkStart w:colFirst="0" w:colLast="0" w:name="_9z2trqc4atnb" w:id="15"/>
    <w:bookmarkEnd w:id="15"/>
    <w:r w:rsidDel="00000000" w:rsidR="00000000" w:rsidRPr="00000000">
      <w:rPr>
        <w:rFonts w:ascii="Inter" w:cs="Inter" w:eastAsia="Inter" w:hAnsi="Inter"/>
        <w:color w:val="000000"/>
        <w:sz w:val="18"/>
        <w:szCs w:val="18"/>
        <w:rtl w:val="0"/>
      </w:rPr>
      <w:t xml:space="preserve">Public</w:t>
    </w:r>
    <w:r w:rsidDel="00000000" w:rsidR="00000000" w:rsidRPr="00000000">
      <w:rPr>
        <w:rFonts w:ascii="Inter SemiBold" w:cs="Inter SemiBold" w:eastAsia="Inter SemiBold" w:hAnsi="Inter SemiBold"/>
        <w:color w:val="f2617a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5731478</wp:posOffset>
          </wp:positionH>
          <wp:positionV relativeFrom="page">
            <wp:posOffset>482110</wp:posOffset>
          </wp:positionV>
          <wp:extent cx="1471613" cy="22911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71613" cy="229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0073cb"/>
    </w:rPr>
  </w:style>
  <w:style w:type="paragraph" w:styleId="Heading3">
    <w:name w:val="heading 3"/>
    <w:basedOn w:val="Normal"/>
    <w:next w:val="Normal"/>
    <w:pPr>
      <w:keepNext w:val="1"/>
      <w:keepLines w:val="1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HelveticaNeueLight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-regular.ttf"/><Relationship Id="rId4" Type="http://schemas.openxmlformats.org/officeDocument/2006/relationships/font" Target="fonts/Inter-bold.ttf"/><Relationship Id="rId9" Type="http://schemas.openxmlformats.org/officeDocument/2006/relationships/font" Target="fonts/HelveticaNeue-regular.ttf"/><Relationship Id="rId15" Type="http://schemas.openxmlformats.org/officeDocument/2006/relationships/font" Target="fonts/HelveticaNeueLight-italic.ttf"/><Relationship Id="rId14" Type="http://schemas.openxmlformats.org/officeDocument/2006/relationships/font" Target="fonts/HelveticaNeueLight-bold.ttf"/><Relationship Id="rId16" Type="http://schemas.openxmlformats.org/officeDocument/2006/relationships/font" Target="fonts/HelveticaNeueLight-boldItalic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