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1"/>
      <w:bookmarkEnd w:id="1"/>
      <w:r w:rsidDel="00000000" w:rsidR="00000000" w:rsidRPr="00000000">
        <w:rPr>
          <w:rFonts w:ascii="Bitter" w:cs="Bitter" w:eastAsia="Bitter" w:hAnsi="Bitter"/>
          <w:b w:val="1"/>
          <w:sz w:val="56"/>
          <w:szCs w:val="56"/>
          <w:rtl w:val="0"/>
        </w:rPr>
        <w:t xml:space="preserve">Infrastructure Design</w:t>
      </w: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Generate options for the product's technical infrastructure and validate which approach will be the most effective solution for anticipated initial needs and growth factor. Activities may include prototyping and evaluating alternatives for data ingestion, storage, and processing, which can be used to enable impactful AI, ML and Data Science outcomes.</w:t>
      </w: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pd3um424gucf"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 Solution Architecture</w:t>
      </w: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highlight w:val="yellow"/>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A">
      <w:pPr>
        <w:rPr>
          <w:rFonts w:ascii="Inter" w:cs="Inter" w:eastAsia="Inter" w:hAnsi="Inter"/>
        </w:rPr>
      </w:pPr>
      <w:r w:rsidDel="00000000" w:rsidR="00000000" w:rsidRPr="00000000">
        <w:rPr>
          <w:rFonts w:ascii="Inter" w:cs="Inter" w:eastAsia="Inter" w:hAnsi="Inter"/>
          <w:rtl w:val="0"/>
        </w:rPr>
        <w:t xml:space="preserve">Technology infrastructure management is critical for enterprises of all sizes. Assembling control over your Technology infrastructure contributes to the overall improvement of your organization's environment, information, and experience. Technology infrastructure management may take multiple shapes, but it is basically the process of developing and executing organizational policies and procedures based on data-driven best practices.</w:t>
      </w:r>
    </w:p>
    <w:p w:rsidR="00000000" w:rsidDel="00000000" w:rsidP="00000000" w:rsidRDefault="00000000" w:rsidRPr="00000000" w14:paraId="0000000B">
      <w:pPr>
        <w:rPr>
          <w:rFonts w:ascii="Inter" w:cs="Inter" w:eastAsia="Inter" w:hAnsi="Inter"/>
        </w:rPr>
      </w:pPr>
      <w:r w:rsidDel="00000000" w:rsidR="00000000" w:rsidRPr="00000000">
        <w:rPr>
          <w:rtl w:val="0"/>
        </w:rPr>
      </w:r>
    </w:p>
    <w:p w:rsidR="00000000" w:rsidDel="00000000" w:rsidP="00000000" w:rsidRDefault="00000000" w:rsidRPr="00000000" w14:paraId="0000000C">
      <w:pPr>
        <w:rPr>
          <w:rFonts w:ascii="Inter" w:cs="Inter" w:eastAsia="Inter" w:hAnsi="Inter"/>
        </w:rPr>
      </w:pPr>
      <w:r w:rsidDel="00000000" w:rsidR="00000000" w:rsidRPr="00000000">
        <w:rPr>
          <w:rFonts w:ascii="Inter" w:cs="Inter" w:eastAsia="Inter" w:hAnsi="Inter"/>
          <w:rtl w:val="0"/>
        </w:rPr>
        <w:t xml:space="preserve">Technology infrastructure architecture is one of the steps and activities that must be completed in order for application deployments to be successful. The performance, availability, and security of software applications are all strongly influenced by the Technology infrastructure. It enables cost savings and the correct creation of on-demand applications.</w:t>
      </w:r>
    </w:p>
    <w:p w:rsidR="00000000" w:rsidDel="00000000" w:rsidP="00000000" w:rsidRDefault="00000000" w:rsidRPr="00000000" w14:paraId="0000000D">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E">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sz w:val="28"/>
          <w:szCs w:val="28"/>
          <w:highlight w:val="yellow"/>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A skilled information technology infrastructure manager will constantly evaluate the current infrastructure. This is not a one-time event; it is a continuous process. Infrastructures may become obsolete over time, therefore it is critical to continually evaluate their performance.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Businesses that deploy or update to new technology or infrastructure risk losing money and effort if their objectives are unclear. After doing an analysis of your current technologies and infrastructure and finding prospective solutions, you must develop a plan for successfully implementing those solutions. Once you've established your objectives, it's critical to ask the relevant questions in order to achieve them.</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When it comes to managing Technology infrastructure, security requirements should always take precedence to protect business data and end users. It is critical for businesses to maintain cybersecurity while granting remote work rights.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You should be prepared to integrate your infrastructure with artificial intelligence. The artificial intelligence (AI) software industry has grown at a breakneck pace in recent years, and this trend is projected to continue. AI is being used by an increasing number of companies to enhance tasks such as intelligent automation, data analysis, and customer interaction.</w:t>
      </w:r>
    </w:p>
    <w:p w:rsidR="00000000" w:rsidDel="00000000" w:rsidP="00000000" w:rsidRDefault="00000000" w:rsidRPr="00000000" w14:paraId="0000001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Style w:val="Heading2"/>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9">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pStyle w:val="Heading2"/>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Amazon EC2, Hostwinds, DigitalOcean, Google Compute Engine, Linode, Azure Virtual Machines</w:t>
      </w:r>
    </w:p>
    <w:p w:rsidR="00000000" w:rsidDel="00000000" w:rsidP="00000000" w:rsidRDefault="00000000" w:rsidRPr="00000000" w14:paraId="0000001D">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1E">
      <w:pPr>
        <w:pStyle w:val="Heading2"/>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5">
      <w:pPr>
        <w:pStyle w:val="Heading2"/>
        <w:rPr>
          <w:rFonts w:ascii="Helvetica Neue" w:cs="Helvetica Neue" w:eastAsia="Helvetica Neue" w:hAnsi="Helvetica Neue"/>
        </w:rPr>
      </w:pPr>
      <w:bookmarkStart w:colFirst="0" w:colLast="0" w:name="_nb73pvf7q2z3" w:id="12"/>
      <w:bookmarkEnd w:id="12"/>
      <w:r w:rsidDel="00000000" w:rsidR="00000000" w:rsidRPr="00000000">
        <w:rPr>
          <w:rtl w:val="0"/>
        </w:rPr>
      </w:r>
    </w:p>
    <w:p w:rsidR="00000000" w:rsidDel="00000000" w:rsidP="00000000" w:rsidRDefault="00000000" w:rsidRPr="00000000" w14:paraId="00000026">
      <w:pPr>
        <w:pStyle w:val="Heading2"/>
        <w:rPr>
          <w:rFonts w:ascii="Helvetica Neue" w:cs="Helvetica Neue" w:eastAsia="Helvetica Neue" w:hAnsi="Helvetica Neue"/>
          <w:sz w:val="28"/>
          <w:szCs w:val="28"/>
          <w:highlight w:val="yellow"/>
        </w:rPr>
      </w:pPr>
      <w:bookmarkStart w:colFirst="0" w:colLast="0" w:name="_2xtwfc3oyln9"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6">
        <w:r w:rsidDel="00000000" w:rsidR="00000000" w:rsidRPr="00000000">
          <w:rPr>
            <w:rFonts w:ascii="Inter" w:cs="Inter" w:eastAsia="Inter" w:hAnsi="Inter"/>
            <w:rtl w:val="0"/>
          </w:rPr>
          <w:t xml:space="preserve">https://www.trianz.com/insights/it-infrastructure-management-best-practices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7">
        <w:r w:rsidDel="00000000" w:rsidR="00000000" w:rsidRPr="00000000">
          <w:rPr>
            <w:rFonts w:ascii="Inter" w:cs="Inter" w:eastAsia="Inter" w:hAnsi="Inter"/>
            <w:rtl w:val="0"/>
          </w:rPr>
          <w:t xml:space="preserve">https://www.technologysolutionpartners.com/13-solid-reasons-why-you-need-it-infrastructure-management/</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8">
        <w:r w:rsidDel="00000000" w:rsidR="00000000" w:rsidRPr="00000000">
          <w:rPr>
            <w:rFonts w:ascii="Inter" w:cs="Inter" w:eastAsia="Inter" w:hAnsi="Inter"/>
            <w:rtl w:val="0"/>
          </w:rPr>
          <w:t xml:space="preserve">https://www.g2.com/categories/it-infrastructure</w:t>
        </w:r>
      </w:hyperlink>
      <w:r w:rsidDel="00000000" w:rsidR="00000000" w:rsidRPr="00000000">
        <w:rPr>
          <w:rtl w:val="0"/>
        </w:rPr>
      </w:r>
    </w:p>
    <w:p w:rsidR="00000000" w:rsidDel="00000000" w:rsidP="00000000" w:rsidRDefault="00000000" w:rsidRPr="00000000" w14:paraId="0000002B">
      <w:pPr>
        <w:ind w:left="144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pStyle w:val="Heading2"/>
        <w:rPr>
          <w:rFonts w:ascii="Helvetica Neue" w:cs="Helvetica Neue" w:eastAsia="Helvetica Neue" w:hAnsi="Helvetica Neue"/>
          <w:color w:val="666666"/>
          <w:sz w:val="28"/>
          <w:szCs w:val="28"/>
        </w:rPr>
      </w:pPr>
      <w:bookmarkStart w:colFirst="0" w:colLast="0" w:name="_xof58lw5569n" w:id="14"/>
      <w:bookmarkEnd w:id="14"/>
      <w:r w:rsidDel="00000000" w:rsidR="00000000" w:rsidRPr="00000000">
        <w:rPr>
          <w:rtl w:val="0"/>
        </w:rPr>
      </w:r>
    </w:p>
    <w:p w:rsidR="00000000" w:rsidDel="00000000" w:rsidP="00000000" w:rsidRDefault="00000000" w:rsidRPr="00000000" w14:paraId="0000002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u0vib4renmzi" w:id="15"/>
      <w:bookmarkEnd w:id="15"/>
      <w:r w:rsidDel="00000000" w:rsidR="00000000" w:rsidRPr="00000000">
        <w:rPr>
          <w:rtl w:val="0"/>
        </w:rPr>
      </w:r>
    </w:p>
    <w:sectPr>
      <w:headerReference r:id="rId9" w:type="default"/>
      <w:footerReference r:id="rId10"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Subtitle"/>
      <w:spacing w:line="240" w:lineRule="auto"/>
      <w:ind w:right="-40.8661417322827"/>
      <w:rPr/>
    </w:pPr>
    <w:bookmarkStart w:colFirst="0" w:colLast="0" w:name="_9z2trqc4atnb" w:id="16"/>
    <w:bookmarkEnd w:id="16"/>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trianz.com/insights/it-infrastructure-management-best-practices" TargetMode="External"/><Relationship Id="rId7" Type="http://schemas.openxmlformats.org/officeDocument/2006/relationships/hyperlink" Target="https://www.technologysolutionpartners.com/13-solid-reasons-why-you-need-it-infrastructure-management/" TargetMode="External"/><Relationship Id="rId8" Type="http://schemas.openxmlformats.org/officeDocument/2006/relationships/hyperlink" Target="https://www.g2.com/categories/it-infrastructur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