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line="240" w:lineRule="auto"/>
        <w:ind w:right="-40.8661417322827"/>
        <w:rPr>
          <w:rFonts w:ascii="Helvetica Neue" w:cs="Helvetica Neue" w:eastAsia="Helvetica Neue" w:hAnsi="Helvetica Neue"/>
          <w:color w:val="0073cb"/>
        </w:rPr>
      </w:pPr>
      <w:bookmarkStart w:colFirst="0" w:colLast="0" w:name="_vb5nps655vk6" w:id="0"/>
      <w:bookmarkEnd w:id="0"/>
      <w:r w:rsidDel="00000000" w:rsidR="00000000" w:rsidRPr="00000000">
        <w:rPr>
          <w:rFonts w:ascii="Inter SemiBold" w:cs="Inter SemiBold" w:eastAsia="Inter SemiBold" w:hAnsi="Inter SemiBold"/>
          <w:color w:val="f2617a"/>
          <w:rtl w:val="0"/>
        </w:rPr>
        <w:t xml:space="preserve">Playbook Methods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rFonts w:ascii="Helvetica Neue Light" w:cs="Helvetica Neue Light" w:eastAsia="Helvetica Neue Light" w:hAnsi="Helvetica Neue Light"/>
          <w:sz w:val="32"/>
          <w:szCs w:val="32"/>
        </w:rPr>
      </w:pPr>
      <w:bookmarkStart w:colFirst="0" w:colLast="0" w:name="_sdcpet4n3dnz" w:id="1"/>
      <w:bookmarkEnd w:id="1"/>
      <w:r w:rsidDel="00000000" w:rsidR="00000000" w:rsidRPr="00000000">
        <w:rPr>
          <w:rFonts w:ascii="Bitter" w:cs="Bitter" w:eastAsia="Bitter" w:hAnsi="Bitter"/>
          <w:b w:val="1"/>
          <w:sz w:val="56"/>
          <w:szCs w:val="56"/>
          <w:rtl w:val="0"/>
        </w:rPr>
        <w:t xml:space="preserve">Infrastructure Development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 Light" w:cs="Helvetica Neue Light" w:eastAsia="Helvetica Neue Light" w:hAnsi="Helvetica Neue Light"/>
          <w:sz w:val="32"/>
          <w:szCs w:val="32"/>
        </w:rPr>
      </w:pPr>
      <w:r w:rsidDel="00000000" w:rsidR="00000000" w:rsidRPr="00000000">
        <w:rPr>
          <w:rFonts w:ascii="Inter SemiBold" w:cs="Inter SemiBold" w:eastAsia="Inter SemiBold" w:hAnsi="Inter SemiBold"/>
          <w:color w:val="003d4f"/>
          <w:sz w:val="30"/>
          <w:szCs w:val="30"/>
          <w:rtl w:val="0"/>
        </w:rPr>
        <w:t xml:space="preserve">Implement components which business logic or data handling is built 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>
          <w:rFonts w:ascii="Helvetica Neue" w:cs="Helvetica Neue" w:eastAsia="Helvetica Neue" w:hAnsi="Helvetica Neue"/>
          <w:color w:val="ff0000"/>
          <w:sz w:val="26"/>
          <w:szCs w:val="26"/>
        </w:rPr>
      </w:pPr>
      <w:bookmarkStart w:colFirst="0" w:colLast="0" w:name="_dli0oaopkfci" w:id="2"/>
      <w:bookmarkEnd w:id="2"/>
      <w:r w:rsidDel="00000000" w:rsidR="00000000" w:rsidRPr="00000000">
        <w:rPr>
          <w:rFonts w:ascii="Inter" w:cs="Inter" w:eastAsia="Inter" w:hAnsi="Inter"/>
          <w:rtl w:val="0"/>
        </w:rPr>
        <w:t xml:space="preserve">Remote Agility: 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8"/>
          <w:szCs w:val="28"/>
          <w:highlight w:val="white"/>
          <w:rtl w:val="0"/>
        </w:rPr>
        <w:t xml:space="preserve">•</w:t>
      </w:r>
      <w:r w:rsidDel="00000000" w:rsidR="00000000" w:rsidRPr="00000000">
        <w:rPr>
          <w:rFonts w:ascii="Inter" w:cs="Inter" w:eastAsia="Inter" w:hAnsi="Inter"/>
          <w:b w:val="1"/>
          <w:color w:val="6b9e78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rtl w:val="0"/>
        </w:rPr>
        <w:t xml:space="preserve">High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>
          <w:rFonts w:ascii="Helvetica Neue" w:cs="Helvetica Neue" w:eastAsia="Helvetica Neue" w:hAnsi="Helvetica Neue"/>
          <w:sz w:val="26"/>
          <w:szCs w:val="26"/>
        </w:rPr>
      </w:pPr>
      <w:bookmarkStart w:colFirst="0" w:colLast="0" w:name="_fsp3j6e6bdyh" w:id="3"/>
      <w:bookmarkEnd w:id="3"/>
      <w:r w:rsidDel="00000000" w:rsidR="00000000" w:rsidRPr="00000000">
        <w:rPr>
          <w:rFonts w:ascii="Inter" w:cs="Inter" w:eastAsia="Inter" w:hAnsi="Inter"/>
          <w:rtl w:val="0"/>
        </w:rPr>
        <w:t xml:space="preserve">Linked Tactic(s):</w:t>
      </w:r>
      <w:r w:rsidDel="00000000" w:rsidR="00000000" w:rsidRPr="00000000">
        <w:rPr>
          <w:rFonts w:ascii="Inter" w:cs="Inter" w:eastAsia="Inter" w:hAnsi="Inter"/>
          <w:rtl w:val="0"/>
        </w:rPr>
        <w:t xml:space="preserve"> Agile Development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ind w:left="0" w:firstLine="0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vmwznnk3o1zl" w:id="4"/>
      <w:bookmarkEnd w:id="4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Why we do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</w:p>
    <w:p w:rsidR="00000000" w:rsidDel="00000000" w:rsidP="00000000" w:rsidRDefault="00000000" w:rsidRPr="00000000" w14:paraId="0000000A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ci3qls436mg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c3crodzgnt6r" w:id="6"/>
      <w:bookmarkEnd w:id="6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When to apply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it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0E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w8q7v0k8b0a" w:id="7"/>
      <w:bookmarkEnd w:id="7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Best Practices &amp;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Considerations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1">
      <w:pPr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usgxh7y5gy3b" w:id="8"/>
      <w:bookmarkEnd w:id="8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Responsible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roles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4">
      <w:pPr>
        <w:ind w:left="0" w:firstLine="0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6kcnripn39sj" w:id="9"/>
      <w:bookmarkEnd w:id="9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Tools: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Online tools/platforms/services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Websites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Databases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Other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1E">
      <w:pPr>
        <w:pStyle w:val="Heading2"/>
        <w:rPr>
          <w:rFonts w:ascii="Helvetica Neue" w:cs="Helvetica Neue" w:eastAsia="Helvetica Neue" w:hAnsi="Helvetica Neue"/>
        </w:rPr>
      </w:pPr>
      <w:bookmarkStart w:colFirst="0" w:colLast="0" w:name="_y3aoarf7bnlm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truk97cyyuvk" w:id="11"/>
      <w:bookmarkEnd w:id="11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Thoughtworks Examples - Linked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Client working docs, airtable, miro/mural boards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Client polished presentations/deliverables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Internal assets - clinic materials / guild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6">
      <w:pPr>
        <w:pStyle w:val="Heading2"/>
        <w:rPr>
          <w:rFonts w:ascii="Helvetica Neue" w:cs="Helvetica Neue" w:eastAsia="Helvetica Neue" w:hAnsi="Helvetica Neue"/>
          <w:color w:val="0073cb"/>
        </w:rPr>
      </w:pPr>
      <w:bookmarkStart w:colFirst="0" w:colLast="0" w:name="_nb73pvf7q2z3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Inter SemiBold" w:cs="Inter SemiBold" w:eastAsia="Inter SemiBold" w:hAnsi="Inter SemiBold"/>
          <w:color w:val="000000"/>
          <w:sz w:val="40"/>
          <w:szCs w:val="40"/>
        </w:rPr>
      </w:pPr>
      <w:bookmarkStart w:colFirst="0" w:colLast="0" w:name="_e8r7tqlt42c1" w:id="13"/>
      <w:bookmarkEnd w:id="13"/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Learn more: 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How we do</w:t>
      </w:r>
      <w:r w:rsidDel="00000000" w:rsidR="00000000" w:rsidRPr="00000000">
        <w:rPr>
          <w:rFonts w:ascii="Inter SemiBold" w:cs="Inter SemiBold" w:eastAsia="Inter SemiBold" w:hAnsi="Inter SemiBold"/>
          <w:color w:val="000000"/>
          <w:sz w:val="40"/>
          <w:szCs w:val="40"/>
          <w:rtl w:val="0"/>
        </w:rPr>
        <w:t xml:space="preserve"> this?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Templates (docs, decks, sheets, miro,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How-To Resources (external or internal)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Outside References (articles, books, etc.)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72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Sub-set Activities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rFonts w:ascii="Inter" w:cs="Inter" w:eastAsia="Inter" w:hAnsi="Inter"/>
        </w:rPr>
      </w:pPr>
      <w:r w:rsidDel="00000000" w:rsidR="00000000" w:rsidRPr="00000000">
        <w:rPr>
          <w:rFonts w:ascii="Inter" w:cs="Inter" w:eastAsia="Inter" w:hAnsi="Inter"/>
          <w:rtl w:val="0"/>
        </w:rPr>
        <w:t xml:space="preserve">xx</w:t>
      </w:r>
    </w:p>
    <w:p w:rsidR="00000000" w:rsidDel="00000000" w:rsidP="00000000" w:rsidRDefault="00000000" w:rsidRPr="00000000" w14:paraId="00000030">
      <w:pPr>
        <w:ind w:left="720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Helvetica Neue" w:cs="Helvetica Neue" w:eastAsia="Helvetica Neue" w:hAnsi="Helvetica Neue"/>
          <w:color w:val="666666"/>
          <w:sz w:val="28"/>
          <w:szCs w:val="28"/>
        </w:rPr>
      </w:pPr>
      <w:bookmarkStart w:colFirst="0" w:colLast="0" w:name="_xrv7z5wzk71" w:id="14"/>
      <w:bookmarkEnd w:id="14"/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800" w:top="108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ter SemiBold">
    <w:embedRegular w:fontKey="{00000000-0000-0000-0000-000000000000}" r:id="rId1" w:subsetted="0"/>
    <w:embedBold w:fontKey="{00000000-0000-0000-0000-000000000000}" r:id="rId2" w:subsetted="0"/>
  </w:font>
  <w:font w:name="Inter">
    <w:embedRegular w:fontKey="{00000000-0000-0000-0000-000000000000}" r:id="rId3" w:subsetted="0"/>
    <w:embedBold w:fontKey="{00000000-0000-0000-0000-000000000000}" r:id="rId4" w:subsetted="0"/>
  </w:font>
  <w:font w:name="Bit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Helvetica Neue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spacing w:after="200" w:line="312" w:lineRule="auto"/>
      <w:ind w:right="-40.8661417322827"/>
      <w:jc w:val="right"/>
      <w:rPr/>
    </w:pPr>
    <w:r w:rsidDel="00000000" w:rsidR="00000000" w:rsidRPr="00000000">
      <w:rPr>
        <w:rFonts w:ascii="Inter" w:cs="Inter" w:eastAsia="Inter" w:hAnsi="Inter"/>
        <w:color w:val="999999"/>
        <w:sz w:val="20"/>
        <w:szCs w:val="20"/>
        <w:rtl w:val="0"/>
      </w:rPr>
      <w:t xml:space="preserve">© 2023 Thoughtworks  |  </w:t>
    </w:r>
    <w:r w:rsidDel="00000000" w:rsidR="00000000" w:rsidRPr="00000000">
      <w:rPr>
        <w:rFonts w:ascii="Inter" w:cs="Inter" w:eastAsia="Inter" w:hAnsi="Inter"/>
        <w:color w:val="999999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Style w:val="Subtitle"/>
      <w:spacing w:line="240" w:lineRule="auto"/>
      <w:ind w:right="-40.8661417322827"/>
      <w:rPr/>
    </w:pPr>
    <w:bookmarkStart w:colFirst="0" w:colLast="0" w:name="_9z2trqc4atnb" w:id="15"/>
    <w:bookmarkEnd w:id="15"/>
    <w:r w:rsidDel="00000000" w:rsidR="00000000" w:rsidRPr="00000000">
      <w:rPr>
        <w:rFonts w:ascii="Inter" w:cs="Inter" w:eastAsia="Inter" w:hAnsi="Inter"/>
        <w:color w:val="000000"/>
        <w:sz w:val="18"/>
        <w:szCs w:val="18"/>
        <w:rtl w:val="0"/>
      </w:rPr>
      <w:t xml:space="preserve">Public</w:t>
    </w:r>
    <w:r w:rsidDel="00000000" w:rsidR="00000000" w:rsidRPr="00000000">
      <w:rPr>
        <w:rFonts w:ascii="Inter SemiBold" w:cs="Inter SemiBold" w:eastAsia="Inter SemiBold" w:hAnsi="Inter SemiBold"/>
        <w:color w:val="f2617a"/>
      </w:rPr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5731478</wp:posOffset>
          </wp:positionH>
          <wp:positionV relativeFrom="page">
            <wp:posOffset>482110</wp:posOffset>
          </wp:positionV>
          <wp:extent cx="1471613" cy="229113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71613" cy="2291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f2617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color w:val="0073cb"/>
    </w:rPr>
  </w:style>
  <w:style w:type="paragraph" w:styleId="Heading3">
    <w:name w:val="heading 3"/>
    <w:basedOn w:val="Normal"/>
    <w:next w:val="Normal"/>
    <w:pPr>
      <w:keepNext w:val="1"/>
      <w:keepLines w:val="1"/>
    </w:pPr>
    <w:rPr/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3" Type="http://schemas.openxmlformats.org/officeDocument/2006/relationships/font" Target="fonts/HelveticaNeueLight-regular.ttf"/><Relationship Id="rId12" Type="http://schemas.openxmlformats.org/officeDocument/2006/relationships/font" Target="fonts/HelveticaNeue-boldItalic.ttf"/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-regular.ttf"/><Relationship Id="rId4" Type="http://schemas.openxmlformats.org/officeDocument/2006/relationships/font" Target="fonts/Inter-bold.ttf"/><Relationship Id="rId9" Type="http://schemas.openxmlformats.org/officeDocument/2006/relationships/font" Target="fonts/HelveticaNeue-regular.ttf"/><Relationship Id="rId15" Type="http://schemas.openxmlformats.org/officeDocument/2006/relationships/font" Target="fonts/HelveticaNeueLight-italic.ttf"/><Relationship Id="rId14" Type="http://schemas.openxmlformats.org/officeDocument/2006/relationships/font" Target="fonts/HelveticaNeueLight-bold.ttf"/><Relationship Id="rId16" Type="http://schemas.openxmlformats.org/officeDocument/2006/relationships/font" Target="fonts/HelveticaNeueLight-boldItalic.ttf"/><Relationship Id="rId5" Type="http://schemas.openxmlformats.org/officeDocument/2006/relationships/font" Target="fonts/Bitter-regular.ttf"/><Relationship Id="rId6" Type="http://schemas.openxmlformats.org/officeDocument/2006/relationships/font" Target="fonts/Bitter-bold.ttf"/><Relationship Id="rId7" Type="http://schemas.openxmlformats.org/officeDocument/2006/relationships/font" Target="fonts/Bitter-italic.ttf"/><Relationship Id="rId8" Type="http://schemas.openxmlformats.org/officeDocument/2006/relationships/font" Target="fonts/Bit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