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line="240" w:lineRule="auto"/>
        <w:ind w:right="-40.8661417322827"/>
        <w:rPr>
          <w:rFonts w:ascii="Helvetica Neue" w:cs="Helvetica Neue" w:eastAsia="Helvetica Neue" w:hAnsi="Helvetica Neue"/>
          <w:color w:val="0073cb"/>
        </w:rPr>
      </w:pPr>
      <w:bookmarkStart w:colFirst="0" w:colLast="0" w:name="_jq5gy5wtvdvy" w:id="0"/>
      <w:bookmarkEnd w:id="0"/>
      <w:r w:rsidDel="00000000" w:rsidR="00000000" w:rsidRPr="00000000">
        <w:rPr>
          <w:rFonts w:ascii="Inter SemiBold" w:cs="Inter SemiBold" w:eastAsia="Inter SemiBold" w:hAnsi="Inter SemiBold"/>
          <w:color w:val="f2617a"/>
          <w:rtl w:val="0"/>
        </w:rPr>
        <w:t xml:space="preserve">Playbook Methods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Bitter" w:cs="Bitter" w:eastAsia="Bitter" w:hAnsi="Bitter"/>
          <w:b w:val="1"/>
          <w:sz w:val="44"/>
          <w:szCs w:val="44"/>
        </w:rPr>
      </w:pPr>
      <w:bookmarkStart w:colFirst="0" w:colLast="0" w:name="_sdcpet4n3dnz" w:id="1"/>
      <w:bookmarkEnd w:id="1"/>
      <w:r w:rsidDel="00000000" w:rsidR="00000000" w:rsidRPr="00000000">
        <w:rPr>
          <w:rFonts w:ascii="Bitter" w:cs="Bitter" w:eastAsia="Bitter" w:hAnsi="Bitter"/>
          <w:b w:val="1"/>
          <w:sz w:val="56"/>
          <w:szCs w:val="56"/>
          <w:rtl w:val="0"/>
        </w:rPr>
        <w:t xml:space="preserve">Test-Driven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 Light" w:cs="Helvetica Neue Light" w:eastAsia="Helvetica Neue Light" w:hAnsi="Helvetica Neue Light"/>
          <w:sz w:val="32"/>
          <w:szCs w:val="32"/>
        </w:rPr>
      </w:pPr>
      <w:r w:rsidDel="00000000" w:rsidR="00000000" w:rsidRPr="00000000">
        <w:rPr>
          <w:rFonts w:ascii="Inter SemiBold" w:cs="Inter SemiBold" w:eastAsia="Inter SemiBold" w:hAnsi="Inter SemiBold"/>
          <w:color w:val="003d4f"/>
          <w:sz w:val="30"/>
          <w:szCs w:val="30"/>
          <w:rtl w:val="0"/>
        </w:rPr>
        <w:t xml:space="preserve">Use a technique of defining the target behaviour as a failing unit test, then creating the necessary logic to pass the test. This is achieved by means of a red/green/refactor feedback cycle which yields incremental changes, continuous refactoring, and simple design. </w:t>
      </w:r>
      <w:r w:rsidDel="00000000" w:rsidR="00000000" w:rsidRPr="00000000">
        <w:rPr>
          <w:rFonts w:ascii="Helvetica Neue Light" w:cs="Helvetica Neue Light" w:eastAsia="Helvetica Neue Light" w:hAnsi="Helvetica Neue Light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Helvetica Neue" w:cs="Helvetica Neue" w:eastAsia="Helvetica Neue" w:hAnsi="Helvetica Neue"/>
          <w:color w:val="ff0000"/>
          <w:sz w:val="26"/>
          <w:szCs w:val="26"/>
        </w:rPr>
      </w:pPr>
      <w:bookmarkStart w:colFirst="0" w:colLast="0" w:name="_7fb5wplxpd76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Remote Agility: 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8"/>
          <w:szCs w:val="28"/>
          <w:highlight w:val="white"/>
          <w:rtl w:val="0"/>
        </w:rPr>
        <w:t xml:space="preserve">•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High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rFonts w:ascii="Inter" w:cs="Inter" w:eastAsia="Inter" w:hAnsi="Inter"/>
          <w:sz w:val="20"/>
          <w:szCs w:val="20"/>
        </w:rPr>
      </w:pPr>
      <w:bookmarkStart w:colFirst="0" w:colLast="0" w:name="_fsp3j6e6bdyh" w:id="3"/>
      <w:bookmarkEnd w:id="3"/>
      <w:r w:rsidDel="00000000" w:rsidR="00000000" w:rsidRPr="00000000">
        <w:rPr>
          <w:rFonts w:ascii="Inter" w:cs="Inter" w:eastAsia="Inter" w:hAnsi="Inter"/>
          <w:rtl w:val="0"/>
        </w:rPr>
        <w:t xml:space="preserve">Linked Tactic(s):</w:t>
      </w:r>
      <w:r w:rsidDel="00000000" w:rsidR="00000000" w:rsidRPr="00000000">
        <w:rPr>
          <w:rFonts w:ascii="Inter" w:cs="Inter" w:eastAsia="Inter" w:hAnsi="Inter"/>
          <w:rtl w:val="0"/>
        </w:rPr>
        <w:t xml:space="preserve"> Agile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vmwznnk3o1zl" w:id="4"/>
      <w:bookmarkEnd w:id="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Why we do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Test-Driven Development (TDD) drives interface over implementation, a benefit complementary to design by contract leading to improved software design, reduction in bugs, and much faster test/development cycles leading to greater velocity. The test-first approach is central to extreme programming, a type of agile development, and facilitates other related tactics, enabling rapid pairing rotation through the red/green/refactor cycle, and enabling the necessary automation for successful CI/CD operation.</w:t>
      </w:r>
    </w:p>
    <w:p w:rsidR="00000000" w:rsidDel="00000000" w:rsidP="00000000" w:rsidRDefault="00000000" w:rsidRPr="00000000" w14:paraId="0000000A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ci3qls436mg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Inter SemiBold" w:cs="Inter SemiBold" w:eastAsia="Inter SemiBold" w:hAnsi="Inter SemiBold"/>
          <w:color w:val="000000"/>
          <w:sz w:val="34"/>
          <w:szCs w:val="34"/>
        </w:rPr>
      </w:pPr>
      <w:bookmarkStart w:colFirst="0" w:colLast="0" w:name="_c3crodzgnt6r" w:id="6"/>
      <w:bookmarkEnd w:id="6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When to apply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During all phases of software development:</w:t>
      </w:r>
    </w:p>
    <w:p w:rsidR="00000000" w:rsidDel="00000000" w:rsidP="00000000" w:rsidRDefault="00000000" w:rsidRPr="00000000" w14:paraId="0000000D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udhduon86z8l" w:id="7"/>
      <w:bookmarkEnd w:id="7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Best Practices &amp;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Considerations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Write tests first! That’s the “driven” in test-driven development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Treat test code like production code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KISS (Keep It Super Simple)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each test should be limited to a single requirement or specification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do not test implementation details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test code can be refactored too - as patterns emerge, e.g. setup and teardown tasks, take advantage of test harness facilities for those operations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Tests should be independent of each other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Bring a test from red to green with deliberate, incremental changes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Create the class, test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Create the method, test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Return a passing value, test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Refactor with implementation, test (repeat this step as needed)</w:t>
      </w:r>
    </w:p>
    <w:p w:rsidR="00000000" w:rsidDel="00000000" w:rsidP="00000000" w:rsidRDefault="00000000" w:rsidRPr="00000000" w14:paraId="0000001B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qotdobganfn8" w:id="8"/>
      <w:bookmarkEnd w:id="8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Responsible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Product Manager: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Software Engineers / Pair:</w:t>
      </w:r>
    </w:p>
    <w:p w:rsidR="00000000" w:rsidDel="00000000" w:rsidP="00000000" w:rsidRDefault="00000000" w:rsidRPr="00000000" w14:paraId="0000001F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7f4dvqepu6nv" w:id="9"/>
      <w:bookmarkEnd w:id="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Tools</w:t>
      </w:r>
    </w:p>
    <w:p w:rsidR="00000000" w:rsidDel="00000000" w:rsidP="00000000" w:rsidRDefault="00000000" w:rsidRPr="00000000" w14:paraId="00000021">
      <w:pPr>
        <w:pStyle w:val="Heading3"/>
        <w:numPr>
          <w:ilvl w:val="0"/>
          <w:numId w:val="3"/>
        </w:numPr>
        <w:spacing w:line="312" w:lineRule="auto"/>
        <w:ind w:left="720" w:hanging="360"/>
        <w:rPr>
          <w:rFonts w:ascii="Inter" w:cs="Inter" w:eastAsia="Inter" w:hAnsi="Inter"/>
        </w:rPr>
      </w:pPr>
      <w:bookmarkStart w:colFirst="0" w:colLast="0" w:name="_8pd4xwohyc29" w:id="10"/>
      <w:bookmarkEnd w:id="10"/>
      <w:r w:rsidDel="00000000" w:rsidR="00000000" w:rsidRPr="00000000">
        <w:rPr>
          <w:rFonts w:ascii="Inter" w:cs="Inter" w:eastAsia="Inter" w:hAnsi="Inter"/>
          <w:rtl w:val="0"/>
        </w:rPr>
        <w:t xml:space="preserve">Software Testing Tools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Test harness or framework: software responsible for discovering and running tests, reporting failed and passed tests, expected and actual results, test coverage, and other test information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Assertion library: software that facilitates the writing of tests and the comparison between expected and actual results of a software process (function, method, etc)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Test interfaces: these interfaces facilitate the expression (in code) of test conditions, examples include should, expect, assert</w:t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spacing w:line="312" w:lineRule="auto"/>
        <w:ind w:left="216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TDD typically uses “assert”-style tests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numPr>
          <w:ilvl w:val="0"/>
          <w:numId w:val="3"/>
        </w:numPr>
        <w:spacing w:line="312" w:lineRule="auto"/>
        <w:ind w:left="720" w:hanging="360"/>
        <w:rPr>
          <w:rFonts w:ascii="Inter" w:cs="Inter" w:eastAsia="Inter" w:hAnsi="Inter"/>
        </w:rPr>
      </w:pPr>
      <w:bookmarkStart w:colFirst="0" w:colLast="0" w:name="_wu9yucahube6" w:id="11"/>
      <w:bookmarkEnd w:id="11"/>
      <w:r w:rsidDel="00000000" w:rsidR="00000000" w:rsidRPr="00000000">
        <w:rPr>
          <w:rFonts w:ascii="Inter" w:cs="Inter" w:eastAsia="Inter" w:hAnsi="Inter"/>
          <w:rtl w:val="0"/>
        </w:rPr>
        <w:t xml:space="preserve">Examples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Javascript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line="312" w:lineRule="auto"/>
        <w:ind w:left="216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Test harnesses: </w:t>
      </w:r>
      <w:hyperlink r:id="rId6">
        <w:r w:rsidDel="00000000" w:rsidR="00000000" w:rsidRPr="00000000">
          <w:rPr>
            <w:rFonts w:ascii="Inter" w:cs="Inter" w:eastAsia="Inter" w:hAnsi="Inter"/>
            <w:u w:val="single"/>
            <w:rtl w:val="0"/>
          </w:rPr>
          <w:t xml:space="preserve">mochajs.org</w:t>
        </w:r>
      </w:hyperlink>
      <w:r w:rsidDel="00000000" w:rsidR="00000000" w:rsidRPr="00000000">
        <w:rPr>
          <w:rFonts w:ascii="Inter" w:cs="Inter" w:eastAsia="Inter" w:hAnsi="Inter"/>
          <w:rtl w:val="0"/>
        </w:rPr>
        <w:t xml:space="preserve">, </w:t>
      </w:r>
      <w:hyperlink r:id="rId7">
        <w:r w:rsidDel="00000000" w:rsidR="00000000" w:rsidRPr="00000000">
          <w:rPr>
            <w:rFonts w:ascii="Inter" w:cs="Inter" w:eastAsia="Inter" w:hAnsi="Inter"/>
            <w:u w:val="single"/>
            <w:rtl w:val="0"/>
          </w:rPr>
          <w:t xml:space="preserve">Jest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spacing w:line="312" w:lineRule="auto"/>
        <w:ind w:left="216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Assertion library: </w:t>
      </w:r>
      <w:hyperlink r:id="rId8">
        <w:r w:rsidDel="00000000" w:rsidR="00000000" w:rsidRPr="00000000">
          <w:rPr>
            <w:rFonts w:ascii="Inter" w:cs="Inter" w:eastAsia="Inter" w:hAnsi="Inter"/>
            <w:u w:val="single"/>
            <w:rtl w:val="0"/>
          </w:rPr>
          <w:t xml:space="preserve">Chai Assertion Library</w:t>
        </w:r>
      </w:hyperlink>
      <w:r w:rsidDel="00000000" w:rsidR="00000000" w:rsidRPr="00000000">
        <w:rPr>
          <w:rFonts w:ascii="Inter" w:cs="Inter" w:eastAsia="Inter" w:hAnsi="Inter"/>
          <w:rtl w:val="0"/>
        </w:rPr>
        <w:t xml:space="preserve"> - Chai offers interfaces for should, expect, and assert style tests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y3aoarf7bnlm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fvk8a3tr4z2l" w:id="13"/>
      <w:bookmarkEnd w:id="13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Thoughtworks Examples - Linked</w:t>
      </w:r>
    </w:p>
    <w:p w:rsidR="00000000" w:rsidDel="00000000" w:rsidP="00000000" w:rsidRDefault="00000000" w:rsidRPr="00000000" w14:paraId="0000002C">
      <w:pPr>
        <w:pStyle w:val="Heading3"/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zd7qi7d6w9vs" w:id="14"/>
      <w:bookmarkEnd w:id="14"/>
      <w:r w:rsidDel="00000000" w:rsidR="00000000" w:rsidRPr="00000000">
        <w:rPr>
          <w:rFonts w:ascii="Inter" w:cs="Inter" w:eastAsia="Inter" w:hAnsi="Inter"/>
          <w:rtl w:val="0"/>
        </w:rPr>
        <w:t xml:space="preserve">Client working docs, airtable, miro/mural boards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E">
      <w:pPr>
        <w:pStyle w:val="Heading3"/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7fg4m9zbrgw" w:id="15"/>
      <w:bookmarkEnd w:id="15"/>
      <w:r w:rsidDel="00000000" w:rsidR="00000000" w:rsidRPr="00000000">
        <w:rPr>
          <w:rFonts w:ascii="Inter" w:cs="Inter" w:eastAsia="Inter" w:hAnsi="Inter"/>
          <w:rtl w:val="0"/>
        </w:rPr>
        <w:t xml:space="preserve">Client polished presentations/deliverables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0">
      <w:pPr>
        <w:pStyle w:val="Heading3"/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5tdwh5vc16qj" w:id="16"/>
      <w:bookmarkEnd w:id="16"/>
      <w:r w:rsidDel="00000000" w:rsidR="00000000" w:rsidRPr="00000000">
        <w:rPr>
          <w:rFonts w:ascii="Inter" w:cs="Inter" w:eastAsia="Inter" w:hAnsi="Inter"/>
          <w:rtl w:val="0"/>
        </w:rPr>
        <w:t xml:space="preserve">Internal assets - clinic materials / guild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line="312" w:lineRule="auto"/>
        <w:ind w:left="1440" w:hanging="360"/>
        <w:rPr>
          <w:rFonts w:ascii="Inter" w:cs="Inter" w:eastAsia="Inter" w:hAnsi="Inter"/>
        </w:rPr>
      </w:pPr>
      <w:hyperlink r:id="rId9">
        <w:r w:rsidDel="00000000" w:rsidR="00000000" w:rsidRPr="00000000">
          <w:rPr>
            <w:rFonts w:ascii="Inter" w:cs="Inter" w:eastAsia="Inter" w:hAnsi="Inter"/>
            <w:u w:val="single"/>
            <w:rtl w:val="0"/>
          </w:rPr>
          <w:t xml:space="preserve">Microlearn - Pairing &amp; TDD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>
          <w:rFonts w:ascii="Helvetica Neue" w:cs="Helvetica Neue" w:eastAsia="Helvetica Neue" w:hAnsi="Helvetica Neue"/>
          <w:color w:val="0073cb"/>
        </w:rPr>
      </w:pPr>
      <w:bookmarkStart w:colFirst="0" w:colLast="0" w:name="_nb73pvf7q2z3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2xtwfc3oyln9" w:id="18"/>
      <w:bookmarkEnd w:id="18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Learn more: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How we do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 this? </w:t>
      </w:r>
    </w:p>
    <w:p w:rsidR="00000000" w:rsidDel="00000000" w:rsidP="00000000" w:rsidRDefault="00000000" w:rsidRPr="00000000" w14:paraId="00000034">
      <w:pPr>
        <w:pStyle w:val="Heading3"/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z9awogsn5as4" w:id="19"/>
      <w:bookmarkEnd w:id="19"/>
      <w:r w:rsidDel="00000000" w:rsidR="00000000" w:rsidRPr="00000000">
        <w:rPr>
          <w:rFonts w:ascii="Inter" w:cs="Inter" w:eastAsia="Inter" w:hAnsi="Inter"/>
          <w:rtl w:val="0"/>
        </w:rPr>
        <w:t xml:space="preserve">Templates (docs, decks, sheets, miro,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6">
      <w:pPr>
        <w:pStyle w:val="Heading3"/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g4j72a24bc8l" w:id="20"/>
      <w:bookmarkEnd w:id="20"/>
      <w:r w:rsidDel="00000000" w:rsidR="00000000" w:rsidRPr="00000000">
        <w:rPr>
          <w:rFonts w:ascii="Inter" w:cs="Inter" w:eastAsia="Inter" w:hAnsi="Inter"/>
          <w:rtl w:val="0"/>
        </w:rPr>
        <w:t xml:space="preserve">How-To Resources (external or internal)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8">
      <w:pPr>
        <w:pStyle w:val="Heading3"/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tv6q22n6g6f4" w:id="21"/>
      <w:bookmarkEnd w:id="21"/>
      <w:r w:rsidDel="00000000" w:rsidR="00000000" w:rsidRPr="00000000">
        <w:rPr>
          <w:rFonts w:ascii="Inter" w:cs="Inter" w:eastAsia="Inter" w:hAnsi="Inter"/>
          <w:rtl w:val="0"/>
        </w:rPr>
        <w:t xml:space="preserve">Outside References (articles, books, etc.)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A">
      <w:pPr>
        <w:pStyle w:val="Heading3"/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j42nnj4aiiwh" w:id="22"/>
      <w:bookmarkEnd w:id="22"/>
      <w:r w:rsidDel="00000000" w:rsidR="00000000" w:rsidRPr="00000000">
        <w:rPr>
          <w:rFonts w:ascii="Inter" w:cs="Inter" w:eastAsia="Inter" w:hAnsi="Inter"/>
          <w:rtl w:val="0"/>
        </w:rPr>
        <w:t xml:space="preserve">Sub-set Activities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C">
      <w:pPr>
        <w:ind w:left="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" w:cs="Inter" w:eastAsia="Inter" w:hAnsi="Inter"/>
          <w:color w:val="000000"/>
        </w:rPr>
      </w:pPr>
      <w:bookmarkStart w:colFirst="0" w:colLast="0" w:name="_xrv7z5wzk71" w:id="23"/>
      <w:bookmarkEnd w:id="23"/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*Practice Problem 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hyperlink r:id="rId10">
        <w:r w:rsidDel="00000000" w:rsidR="00000000" w:rsidRPr="00000000">
          <w:rPr>
            <w:rFonts w:ascii="Inter" w:cs="Inter" w:eastAsia="Inter" w:hAnsi="Inter"/>
            <w:u w:val="single"/>
            <w:rtl w:val="0"/>
          </w:rPr>
          <w:t xml:space="preserve">Katas in Ruby</w:t>
        </w:r>
      </w:hyperlink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80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">
    <w:embedRegular w:fontKey="{00000000-0000-0000-0000-000000000000}" r:id="rId3" w:subsetted="0"/>
    <w:embedBold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Helvetica Neue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spacing w:after="200" w:line="312" w:lineRule="auto"/>
      <w:ind w:right="-40.8661417322827"/>
      <w:jc w:val="right"/>
      <w:rPr/>
    </w:pPr>
    <w:r w:rsidDel="00000000" w:rsidR="00000000" w:rsidRPr="00000000">
      <w:rPr>
        <w:rFonts w:ascii="Inter" w:cs="Inter" w:eastAsia="Inter" w:hAnsi="Inter"/>
        <w:color w:val="999999"/>
        <w:sz w:val="20"/>
        <w:szCs w:val="20"/>
        <w:rtl w:val="0"/>
      </w:rPr>
      <w:t xml:space="preserve">© 2023 Thoughtworks  |  </w:t>
    </w:r>
    <w:r w:rsidDel="00000000" w:rsidR="00000000" w:rsidRPr="00000000">
      <w:rPr>
        <w:rFonts w:ascii="Inter" w:cs="Inter" w:eastAsia="Inter" w:hAnsi="Inter"/>
        <w:color w:val="999999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Style w:val="Subtitle"/>
      <w:spacing w:line="240" w:lineRule="auto"/>
      <w:ind w:right="-40.8661417322827"/>
      <w:rPr/>
    </w:pPr>
    <w:bookmarkStart w:colFirst="0" w:colLast="0" w:name="_9z2trqc4atnb" w:id="24"/>
    <w:bookmarkEnd w:id="24"/>
    <w:r w:rsidDel="00000000" w:rsidR="00000000" w:rsidRPr="00000000">
      <w:rPr>
        <w:rFonts w:ascii="Inter" w:cs="Inter" w:eastAsia="Inter" w:hAnsi="Inter"/>
        <w:color w:val="000000"/>
        <w:sz w:val="18"/>
        <w:szCs w:val="18"/>
        <w:rtl w:val="0"/>
      </w:rPr>
      <w:t xml:space="preserve">Public</w:t>
    </w:r>
    <w:r w:rsidDel="00000000" w:rsidR="00000000" w:rsidRPr="00000000">
      <w:rPr>
        <w:rFonts w:ascii="Inter SemiBold" w:cs="Inter SemiBold" w:eastAsia="Inter SemiBold" w:hAnsi="Inter SemiBold"/>
        <w:color w:val="f2617a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5731478</wp:posOffset>
          </wp:positionH>
          <wp:positionV relativeFrom="page">
            <wp:posOffset>482110</wp:posOffset>
          </wp:positionV>
          <wp:extent cx="1471613" cy="22911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71613" cy="229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0073cb"/>
    </w:rPr>
  </w:style>
  <w:style w:type="paragraph" w:styleId="Heading3">
    <w:name w:val="heading 3"/>
    <w:basedOn w:val="Normal"/>
    <w:next w:val="Normal"/>
    <w:pPr>
      <w:keepNext w:val="1"/>
      <w:keepLines w:val="1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github.com/connected-io/connected-learning-swe/tree/master/skills-based-technical-coaching-program/katas-ruby" TargetMode="Externa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yvmLJ9xqyf9Pz6arq_Ds2YuWcFEQ_5kN/view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mochajs.org" TargetMode="External"/><Relationship Id="rId7" Type="http://schemas.openxmlformats.org/officeDocument/2006/relationships/hyperlink" Target="https://jestjs.io" TargetMode="External"/><Relationship Id="rId8" Type="http://schemas.openxmlformats.org/officeDocument/2006/relationships/hyperlink" Target="https://www.chaijs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HelveticaNeueLight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-regular.ttf"/><Relationship Id="rId4" Type="http://schemas.openxmlformats.org/officeDocument/2006/relationships/font" Target="fonts/Inter-bold.ttf"/><Relationship Id="rId9" Type="http://schemas.openxmlformats.org/officeDocument/2006/relationships/font" Target="fonts/HelveticaNeue-regular.ttf"/><Relationship Id="rId15" Type="http://schemas.openxmlformats.org/officeDocument/2006/relationships/font" Target="fonts/HelveticaNeueLight-italic.ttf"/><Relationship Id="rId14" Type="http://schemas.openxmlformats.org/officeDocument/2006/relationships/font" Target="fonts/HelveticaNeueLight-bold.ttf"/><Relationship Id="rId16" Type="http://schemas.openxmlformats.org/officeDocument/2006/relationships/font" Target="fonts/HelveticaNeueLight-boldItalic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