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17365D"/>
          <w:sz w:val="72"/>
        </w:rPr>
        <w:t>ElimuTaifa</w:t>
      </w:r>
    </w:p>
    <w:p>
      <w:pPr>
        <w:jc w:val="center"/>
      </w:pPr>
      <w:r>
        <w:rPr>
          <w:b/>
          <w:color w:val="2F5597"/>
          <w:sz w:val="44"/>
        </w:rPr>
        <w:t>MARKET FEASIBILITY AND</w:t>
        <w:br/>
        <w:t>SOCIAL IMPACT ASSESSMENT</w:t>
      </w:r>
    </w:p>
    <w:p>
      <w:pPr>
        <w:spacing w:before="400"/>
        <w:jc w:val="center"/>
      </w:pPr>
      <w:r>
        <w:t>Tanzania Mainland • 12–24 Month Outlook</w:t>
        <w:br/>
        <w:t>Assessment date: 14 September 2026</w:t>
      </w:r>
    </w:p>
    <w:p>
      <w:r>
        <w:br w:type="page"/>
      </w:r>
    </w:p>
    <w:p>
      <w:pPr>
        <w:pStyle w:val="Heading1"/>
      </w:pPr>
      <w:r>
        <w:t>Document Overview</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pPr>
              <w:spacing w:after="40"/>
            </w:pPr>
            <w:r>
              <w:rPr>
                <w:b/>
                <w:color w:val="FFFFFF"/>
                <w:sz w:val="17"/>
              </w:rPr>
              <w:t>Field</w:t>
            </w:r>
          </w:p>
        </w:tc>
        <w:tc>
          <w:tcPr>
            <w:tcW w:type="dxa" w:w="4968"/>
            <w:shd w:fill="17365D"/>
          </w:tcPr>
          <w:p>
            <w:pPr>
              <w:spacing w:after="40"/>
            </w:pPr>
            <w:r>
              <w:rPr>
                <w:b/>
                <w:color w:val="FFFFFF"/>
                <w:sz w:val="17"/>
              </w:rPr>
              <w:t>Assessment</w:t>
            </w:r>
          </w:p>
        </w:tc>
      </w:tr>
      <w:tr>
        <w:tc>
          <w:tcPr>
            <w:tcW w:type="dxa" w:w="4968"/>
          </w:tcPr>
          <w:p>
            <w:pPr>
              <w:spacing w:after="40"/>
            </w:pPr>
            <w:r>
              <w:rPr>
                <w:b/>
                <w:sz w:val="17"/>
              </w:rPr>
              <w:t>Platform</w:t>
            </w:r>
          </w:p>
        </w:tc>
        <w:tc>
          <w:tcPr>
            <w:tcW w:type="dxa" w:w="4968"/>
          </w:tcPr>
          <w:p>
            <w:pPr>
              <w:spacing w:after="40"/>
            </w:pPr>
            <w:r>
              <w:rPr>
                <w:sz w:val="17"/>
              </w:rPr>
              <w:t>ElimuTaifa</w:t>
            </w:r>
          </w:p>
        </w:tc>
      </w:tr>
      <w:tr>
        <w:tc>
          <w:tcPr>
            <w:tcW w:type="dxa" w:w="4968"/>
          </w:tcPr>
          <w:p>
            <w:pPr>
              <w:spacing w:after="40"/>
            </w:pPr>
            <w:r>
              <w:rPr>
                <w:b/>
                <w:sz w:val="17"/>
              </w:rPr>
              <w:t>Market</w:t>
            </w:r>
          </w:p>
        </w:tc>
        <w:tc>
          <w:tcPr>
            <w:tcW w:type="dxa" w:w="4968"/>
          </w:tcPr>
          <w:p>
            <w:pPr>
              <w:spacing w:after="40"/>
            </w:pPr>
            <w:r>
              <w:rPr>
                <w:sz w:val="17"/>
              </w:rPr>
              <w:t>Tanzania Mainland</w:t>
            </w:r>
          </w:p>
        </w:tc>
      </w:tr>
      <w:tr>
        <w:tc>
          <w:tcPr>
            <w:tcW w:type="dxa" w:w="4968"/>
          </w:tcPr>
          <w:p>
            <w:pPr>
              <w:spacing w:after="40"/>
            </w:pPr>
            <w:r>
              <w:rPr>
                <w:b/>
                <w:sz w:val="17"/>
              </w:rPr>
              <w:t>Decision</w:t>
            </w:r>
          </w:p>
        </w:tc>
        <w:tc>
          <w:tcPr>
            <w:tcW w:type="dxa" w:w="4968"/>
          </w:tcPr>
          <w:p>
            <w:pPr>
              <w:spacing w:after="40"/>
            </w:pPr>
            <w:r>
              <w:rPr>
                <w:sz w:val="17"/>
              </w:rPr>
              <w:t>Conditional GO for a 90-day controlled pilot</w:t>
            </w:r>
          </w:p>
        </w:tc>
      </w:tr>
      <w:tr>
        <w:tc>
          <w:tcPr>
            <w:tcW w:type="dxa" w:w="4968"/>
          </w:tcPr>
          <w:p>
            <w:pPr>
              <w:spacing w:after="40"/>
            </w:pPr>
            <w:r>
              <w:rPr>
                <w:b/>
                <w:sz w:val="17"/>
              </w:rPr>
              <w:t>Feasibility index</w:t>
            </w:r>
          </w:p>
        </w:tc>
        <w:tc>
          <w:tcPr>
            <w:tcW w:type="dxa" w:w="4968"/>
          </w:tcPr>
          <w:p>
            <w:pPr>
              <w:spacing w:after="40"/>
            </w:pPr>
            <w:r>
              <w:rPr>
                <w:sz w:val="17"/>
              </w:rPr>
              <w:t>71/100</w:t>
            </w:r>
          </w:p>
        </w:tc>
      </w:tr>
      <w:tr>
        <w:tc>
          <w:tcPr>
            <w:tcW w:type="dxa" w:w="4968"/>
          </w:tcPr>
          <w:p>
            <w:pPr>
              <w:spacing w:after="40"/>
            </w:pPr>
            <w:r>
              <w:rPr>
                <w:b/>
                <w:sz w:val="17"/>
              </w:rPr>
              <w:t>Assessment horizon</w:t>
            </w:r>
          </w:p>
        </w:tc>
        <w:tc>
          <w:tcPr>
            <w:tcW w:type="dxa" w:w="4968"/>
          </w:tcPr>
          <w:p>
            <w:pPr>
              <w:spacing w:after="40"/>
            </w:pPr>
            <w:r>
              <w:rPr>
                <w:sz w:val="17"/>
              </w:rPr>
              <w:t>12–24 months</w:t>
            </w:r>
          </w:p>
        </w:tc>
      </w:tr>
    </w:tbl>
    <w:p>
      <w:pPr>
        <w:spacing w:before="200" w:after="200"/>
        <w:shd w:fill="EAF4EA"/>
      </w:pPr>
      <w:r>
        <w:rPr>
          <w:b/>
          <w:color w:val="17365D"/>
        </w:rPr>
        <w:t>KEY DECISION</w:t>
        <w:br/>
      </w:r>
      <w:r>
        <w:t>GO yenye masharti kwa majaribio ya siku 90; si uzinduzi mkubwa wa kitaifa mara moja.</w:t>
      </w:r>
    </w:p>
    <w:p>
      <w:pPr>
        <w:pStyle w:val="Heading1"/>
      </w:pPr>
      <w:r>
        <w:t>Contents</w:t>
      </w:r>
    </w:p>
    <w:p>
      <w:r>
        <w:t>Tumia References → Table of Contents ndani ya Microsoft Word kuingiza au kusasisha automatic table of contents.</w:t>
      </w:r>
    </w:p>
    <w:p>
      <w:pPr>
        <w:pStyle w:val="Heading1"/>
      </w:pPr>
      <w:r>
        <w:t>1. Uamuzi wa kiutendaji</w:t>
      </w:r>
    </w:p>
    <w:p>
      <w:r>
        <w:t>ElimuTaifa inashughulikia tatizo halisi: taarifa muhimu za elimu Tanzania zipo, lakini zimetawanyika katika tovuti na mifumo mingi, hutolewa katika nyakati tofauti, na mara nyingi mtumiaji anahitaji kujua taasisi, aina ya mtihani, mwaka, mkoa, halmashauri au utaratibu sahihi kabla hajafikia taarifa anayotaka. Kwa mwanafunzi au mzazi anayetumia simu na kifurushi kidogo cha data, gharama si fedha pekee; ni muda, kurudia utafutaji, hatari ya kufuata kiungo kisicho sahihi, na kuchelewa kufanya uamuzi.</w:t>
      </w:r>
    </w:p>
    <w:p>
      <w:r>
        <w:t xml:space="preserve">Hata hivyo, hitimisho la utafiti huu si kwamba soko linahitaji “tovuti nyingine ya matokeo.” Tovuti rasmi tayari ndizo zenye mamlaka ya mwisho. Fursa yenye nguvu ni kujenga </w:t>
      </w:r>
      <w:r>
        <w:rPr>
          <w:b/>
        </w:rPr>
        <w:t>njia rahisi, nyepesi na inayoaminika kutoka swali la mtumiaji hadi chanzo rasmi kilichothibitishwa</w:t>
      </w:r>
      <w:r>
        <w:t>—ikiunganisha matokeo, selections, admissions, scholarships na matangazo mengine ya elimu bila kujifanya chanzo rasmi.</w:t>
      </w:r>
    </w:p>
    <w:p>
      <w:r>
        <w:t xml:space="preserve">Uamuzi unaopendekezwa ni </w:t>
      </w:r>
      <w:r>
        <w:rPr>
          <w:b/>
        </w:rPr>
        <w:t>GO yenye masharti kwa majaribio ya siku 90</w:t>
      </w:r>
      <w:r>
        <w:t>, si uzinduzi mkubwa wa kitaifa mara moja. Uwezekano wa kiufundi wa pilot ni mzuri; uhalali wa biashara ni wa wastani; uwezo wa kuleta athari ya kijamii ni mkubwa lakini bado haujathibitishwa na watumiaji halisi; na utayari wa kisheria bado unahitaji uthibitisho rasmi kutoka TCRA na PDPC.</w:t>
      </w:r>
    </w:p>
    <w:tbl>
      <w:tblPr>
        <w:tblStyle w:val="TableGrid"/>
        <w:tblW w:type="auto" w:w="0"/>
        <w:tblLook w:firstColumn="1" w:firstRow="1" w:lastColumn="0" w:lastRow="0" w:noHBand="0" w:noVBand="1" w:val="04A0"/>
      </w:tblPr>
      <w:tblGrid>
        <w:gridCol w:w="3312"/>
        <w:gridCol w:w="3312"/>
        <w:gridCol w:w="3312"/>
      </w:tblGrid>
      <w:tr>
        <w:tc>
          <w:tcPr>
            <w:tcW w:type="dxa" w:w="3312"/>
            <w:shd w:fill="17365D"/>
          </w:tcPr>
          <w:p>
            <w:pPr>
              <w:spacing w:after="40"/>
            </w:pPr>
            <w:r>
              <w:rPr>
                <w:b/>
                <w:color w:val="FFFFFF"/>
                <w:sz w:val="17"/>
              </w:rPr>
              <w:t>Kipimo</w:t>
            </w:r>
          </w:p>
        </w:tc>
        <w:tc>
          <w:tcPr>
            <w:tcW w:type="dxa" w:w="3312"/>
            <w:shd w:fill="17365D"/>
          </w:tcPr>
          <w:p>
            <w:pPr>
              <w:spacing w:after="40"/>
            </w:pPr>
            <w:r>
              <w:rPr>
                <w:b/>
                <w:color w:val="FFFFFF"/>
                <w:sz w:val="17"/>
              </w:rPr>
              <w:t>Tathmini</w:t>
            </w:r>
          </w:p>
        </w:tc>
        <w:tc>
          <w:tcPr>
            <w:tcW w:type="dxa" w:w="3312"/>
            <w:shd w:fill="17365D"/>
          </w:tcPr>
          <w:p>
            <w:pPr>
              <w:spacing w:after="40"/>
            </w:pPr>
            <w:r>
              <w:rPr>
                <w:b/>
                <w:color w:val="FFFFFF"/>
                <w:sz w:val="17"/>
              </w:rPr>
              <w:t>Maana yake</w:t>
            </w:r>
          </w:p>
        </w:tc>
      </w:tr>
      <w:tr>
        <w:tc>
          <w:tcPr>
            <w:tcW w:type="dxa" w:w="3312"/>
          </w:tcPr>
          <w:p>
            <w:pPr>
              <w:spacing w:after="40"/>
            </w:pPr>
            <w:r>
              <w:rPr>
                <w:sz w:val="17"/>
              </w:rPr>
              <w:t>Uhitaji wa tatizo</w:t>
            </w:r>
          </w:p>
        </w:tc>
        <w:tc>
          <w:tcPr>
            <w:tcW w:type="dxa" w:w="3312"/>
          </w:tcPr>
          <w:p>
            <w:pPr>
              <w:spacing w:after="40"/>
            </w:pPr>
            <w:r>
              <w:rPr>
                <w:sz w:val="17"/>
              </w:rPr>
              <w:t>18/20</w:t>
            </w:r>
          </w:p>
        </w:tc>
        <w:tc>
          <w:tcPr>
            <w:tcW w:type="dxa" w:w="3312"/>
          </w:tcPr>
          <w:p>
            <w:pPr>
              <w:spacing w:after="40"/>
            </w:pPr>
            <w:r>
              <w:rPr>
                <w:sz w:val="17"/>
              </w:rPr>
              <w:t>Tatizo ni kubwa, linarudiwa kila mwaka na linahusu kundi pana</w:t>
            </w:r>
          </w:p>
        </w:tc>
      </w:tr>
      <w:tr>
        <w:tc>
          <w:tcPr>
            <w:tcW w:type="dxa" w:w="3312"/>
            <w:shd w:fill="F3F6F9"/>
          </w:tcPr>
          <w:p>
            <w:pPr>
              <w:spacing w:after="40"/>
            </w:pPr>
            <w:r>
              <w:rPr>
                <w:sz w:val="17"/>
              </w:rPr>
              <w:t>Ufaafu wa mazingira na watumiaji</w:t>
            </w:r>
          </w:p>
        </w:tc>
        <w:tc>
          <w:tcPr>
            <w:tcW w:type="dxa" w:w="3312"/>
            <w:shd w:fill="F3F6F9"/>
          </w:tcPr>
          <w:p>
            <w:pPr>
              <w:spacing w:after="40"/>
            </w:pPr>
            <w:r>
              <w:rPr>
                <w:sz w:val="17"/>
              </w:rPr>
              <w:t>11/15</w:t>
            </w:r>
          </w:p>
        </w:tc>
        <w:tc>
          <w:tcPr>
            <w:tcW w:type="dxa" w:w="3312"/>
            <w:shd w:fill="F3F6F9"/>
          </w:tcPr>
          <w:p>
            <w:pPr>
              <w:spacing w:after="40"/>
            </w:pPr>
            <w:r>
              <w:rPr>
                <w:sz w:val="17"/>
              </w:rPr>
              <w:t>Kiswahili na mobile-first vinafaa, lakini smartphone, data na ujuzi vina pengo</w:t>
            </w:r>
          </w:p>
        </w:tc>
      </w:tr>
      <w:tr>
        <w:tc>
          <w:tcPr>
            <w:tcW w:type="dxa" w:w="3312"/>
          </w:tcPr>
          <w:p>
            <w:pPr>
              <w:spacing w:after="40"/>
            </w:pPr>
            <w:r>
              <w:rPr>
                <w:sz w:val="17"/>
              </w:rPr>
              <w:t>Uwezekano wa kiufundi</w:t>
            </w:r>
          </w:p>
        </w:tc>
        <w:tc>
          <w:tcPr>
            <w:tcW w:type="dxa" w:w="3312"/>
          </w:tcPr>
          <w:p>
            <w:pPr>
              <w:spacing w:after="40"/>
            </w:pPr>
            <w:r>
              <w:rPr>
                <w:sz w:val="17"/>
              </w:rPr>
              <w:t>12/15</w:t>
            </w:r>
          </w:p>
        </w:tc>
        <w:tc>
          <w:tcPr>
            <w:tcW w:type="dxa" w:w="3312"/>
          </w:tcPr>
          <w:p>
            <w:pPr>
              <w:spacing w:after="40"/>
            </w:pPr>
            <w:r>
              <w:rPr>
                <w:sz w:val="17"/>
              </w:rPr>
              <w:t>MVP ipo na ni nyepesi; utegemezi wa vyanzo vya nje ni hatari kuu</w:t>
            </w:r>
          </w:p>
        </w:tc>
      </w:tr>
      <w:tr>
        <w:tc>
          <w:tcPr>
            <w:tcW w:type="dxa" w:w="3312"/>
            <w:shd w:fill="F3F6F9"/>
          </w:tcPr>
          <w:p>
            <w:pPr>
              <w:spacing w:after="40"/>
            </w:pPr>
            <w:r>
              <w:rPr>
                <w:sz w:val="17"/>
              </w:rPr>
              <w:t>Tofauti dhidi ya washindani</w:t>
            </w:r>
          </w:p>
        </w:tc>
        <w:tc>
          <w:tcPr>
            <w:tcW w:type="dxa" w:w="3312"/>
            <w:shd w:fill="F3F6F9"/>
          </w:tcPr>
          <w:p>
            <w:pPr>
              <w:spacing w:after="40"/>
            </w:pPr>
            <w:r>
              <w:rPr>
                <w:sz w:val="17"/>
              </w:rPr>
              <w:t>8/15</w:t>
            </w:r>
          </w:p>
        </w:tc>
        <w:tc>
          <w:tcPr>
            <w:tcW w:type="dxa" w:w="3312"/>
            <w:shd w:fill="F3F6F9"/>
          </w:tcPr>
          <w:p>
            <w:pPr>
              <w:spacing w:after="40"/>
            </w:pPr>
            <w:r>
              <w:rPr>
                <w:sz w:val="17"/>
              </w:rPr>
              <w:t>Thamani ipo katika urahisi na ujumuishaji, si mamlaka ya taarifa</w:t>
            </w:r>
          </w:p>
        </w:tc>
      </w:tr>
      <w:tr>
        <w:tc>
          <w:tcPr>
            <w:tcW w:type="dxa" w:w="3312"/>
          </w:tcPr>
          <w:p>
            <w:pPr>
              <w:spacing w:after="40"/>
            </w:pPr>
            <w:r>
              <w:rPr>
                <w:sz w:val="17"/>
              </w:rPr>
              <w:t>Uwezekano wa kiuchumi</w:t>
            </w:r>
          </w:p>
        </w:tc>
        <w:tc>
          <w:tcPr>
            <w:tcW w:type="dxa" w:w="3312"/>
          </w:tcPr>
          <w:p>
            <w:pPr>
              <w:spacing w:after="40"/>
            </w:pPr>
            <w:r>
              <w:rPr>
                <w:sz w:val="17"/>
              </w:rPr>
              <w:t>7/10</w:t>
            </w:r>
          </w:p>
        </w:tc>
        <w:tc>
          <w:tcPr>
            <w:tcW w:type="dxa" w:w="3312"/>
          </w:tcPr>
          <w:p>
            <w:pPr>
              <w:spacing w:after="40"/>
            </w:pPr>
            <w:r>
              <w:rPr>
                <w:sz w:val="17"/>
              </w:rPr>
              <w:t>Hosting ni nafuu; gharama halisi ni compliance, uhariri na uendeshaji</w:t>
            </w:r>
          </w:p>
        </w:tc>
      </w:tr>
      <w:tr>
        <w:tc>
          <w:tcPr>
            <w:tcW w:type="dxa" w:w="3312"/>
            <w:shd w:fill="F3F6F9"/>
          </w:tcPr>
          <w:p>
            <w:pPr>
              <w:spacing w:after="40"/>
            </w:pPr>
            <w:r>
              <w:rPr>
                <w:sz w:val="17"/>
              </w:rPr>
              <w:t>Utayari wa kisheria na kimaadili</w:t>
            </w:r>
          </w:p>
        </w:tc>
        <w:tc>
          <w:tcPr>
            <w:tcW w:type="dxa" w:w="3312"/>
            <w:shd w:fill="F3F6F9"/>
          </w:tcPr>
          <w:p>
            <w:pPr>
              <w:spacing w:after="40"/>
            </w:pPr>
            <w:r>
              <w:rPr>
                <w:sz w:val="17"/>
              </w:rPr>
              <w:t>7/15</w:t>
            </w:r>
          </w:p>
        </w:tc>
        <w:tc>
          <w:tcPr>
            <w:tcW w:type="dxa" w:w="3312"/>
            <w:shd w:fill="F3F6F9"/>
          </w:tcPr>
          <w:p>
            <w:pPr>
              <w:spacing w:after="40"/>
            </w:pPr>
            <w:r>
              <w:rPr>
                <w:sz w:val="17"/>
              </w:rPr>
              <w:t>Misingi ipo, lakini uainishaji wa leseni na usajili wa data havijafungwa</w:t>
            </w:r>
          </w:p>
        </w:tc>
      </w:tr>
      <w:tr>
        <w:tc>
          <w:tcPr>
            <w:tcW w:type="dxa" w:w="3312"/>
          </w:tcPr>
          <w:p>
            <w:pPr>
              <w:spacing w:after="40"/>
            </w:pPr>
            <w:r>
              <w:rPr>
                <w:sz w:val="17"/>
              </w:rPr>
              <w:t>Uendeshaji na uthibitisho wa athari</w:t>
            </w:r>
          </w:p>
        </w:tc>
        <w:tc>
          <w:tcPr>
            <w:tcW w:type="dxa" w:w="3312"/>
          </w:tcPr>
          <w:p>
            <w:pPr>
              <w:spacing w:after="40"/>
            </w:pPr>
            <w:r>
              <w:rPr>
                <w:sz w:val="17"/>
              </w:rPr>
              <w:t>8/10</w:t>
            </w:r>
          </w:p>
        </w:tc>
        <w:tc>
          <w:tcPr>
            <w:tcW w:type="dxa" w:w="3312"/>
          </w:tcPr>
          <w:p>
            <w:pPr>
              <w:spacing w:after="40"/>
            </w:pPr>
            <w:r>
              <w:rPr>
                <w:sz w:val="17"/>
              </w:rPr>
              <w:t>Admin na monitoring zipo; demand na impact bado hazijapimwa kwa pilot</w:t>
            </w:r>
          </w:p>
        </w:tc>
      </w:tr>
      <w:tr>
        <w:tc>
          <w:tcPr>
            <w:tcW w:type="dxa" w:w="3312"/>
            <w:shd w:fill="F3F6F9"/>
          </w:tcPr>
          <w:p>
            <w:pPr>
              <w:spacing w:after="40"/>
            </w:pPr>
            <w:r>
              <w:rPr>
                <w:sz w:val="17"/>
              </w:rPr>
              <w:t>Feasibility index</w:t>
            </w:r>
          </w:p>
        </w:tc>
        <w:tc>
          <w:tcPr>
            <w:tcW w:type="dxa" w:w="3312"/>
            <w:shd w:fill="F3F6F9"/>
          </w:tcPr>
          <w:p>
            <w:pPr>
              <w:spacing w:after="40"/>
            </w:pPr>
            <w:r>
              <w:rPr>
                <w:sz w:val="17"/>
              </w:rPr>
              <w:t>71/100</w:t>
            </w:r>
          </w:p>
        </w:tc>
        <w:tc>
          <w:tcPr>
            <w:tcW w:type="dxa" w:w="3312"/>
            <w:shd w:fill="F3F6F9"/>
          </w:tcPr>
          <w:p>
            <w:pPr>
              <w:spacing w:after="40"/>
            </w:pPr>
            <w:r>
              <w:rPr>
                <w:sz w:val="17"/>
              </w:rPr>
              <w:t>Inafaa kuendelea kwa pilot yenye masharti</w:t>
            </w:r>
          </w:p>
        </w:tc>
      </w:tr>
    </w:tbl>
    <w:p/>
    <w:p>
      <w:r>
        <w:t>Hii ni alama ya kitaalamu ya kufanya uamuzi, si takwimu ya kitaifa wala development percentage. Development maturity ya mfumo ilikadiriwa tofauti katika code review; feasibility inapima kama bidhaa hii inastahili kutumiwa, kuendeshwa na kukuzwa katika soko halisi.</w:t>
      </w:r>
    </w:p>
    <w:p>
      <w:pPr>
        <w:pStyle w:val="Heading1"/>
        <w:pageBreakBefore/>
      </w:pPr>
      <w:r>
        <w:t>2. Mfumo uliotathminiwa</w:t>
      </w:r>
    </w:p>
    <w:p>
      <w:pPr>
        <w:pStyle w:val="Heading2"/>
      </w:pPr>
      <w:r>
        <w:t>2.1 Utambulisho wa mradi</w:t>
      </w:r>
    </w:p>
    <w:p>
      <w:r>
        <w:t>ElimuTaifa ni jukwaa huru la taarifa za elimu linalolenga wanafunzi, wazazi na walezi, walimu, shule, washauri wa elimu na mashirika. Dhamira yake ni kutoa njia rahisi ya kufikia:</w:t>
      </w:r>
    </w:p>
    <w:p>
      <w:pPr>
        <w:pStyle w:val="ListBullet"/>
      </w:pPr>
      <w:r>
        <w:t>matangazo na taarifa mpya za elimu;</w:t>
      </w:r>
    </w:p>
    <w:p>
      <w:pPr>
        <w:pStyle w:val="ListBullet"/>
      </w:pPr>
      <w:r>
        <w:t>matokeo ya mitihani;</w:t>
      </w:r>
    </w:p>
    <w:p>
      <w:pPr>
        <w:pStyle w:val="ListBullet"/>
      </w:pPr>
      <w:r>
        <w:t>taarifa za waliochaguliwa na selections;</w:t>
      </w:r>
    </w:p>
    <w:p>
      <w:pPr>
        <w:pStyle w:val="ListBullet"/>
      </w:pPr>
      <w:r>
        <w:t>admissions na joining information;</w:t>
      </w:r>
    </w:p>
    <w:p>
      <w:pPr>
        <w:pStyle w:val="ListBullet"/>
      </w:pPr>
      <w:r>
        <w:t>scholarships, mafunzo na fursa nyingine zinazohusiana na elimu.</w:t>
      </w:r>
    </w:p>
    <w:p>
      <w:r>
        <w:t>MVP ya sasa ina utafutaji wa matokeo ya ACSEE, CSEE, FTNA, PSLE na SFNA, pamoja na utafutaji wa shule kwa mkoa na halmashauri katika PSLE na SFNA. Inapata kurasa za matokeo kutoka vyanzo vya nje vilivyoruhusiwa, inazichambua, kisha inaonyesha matokeo yaliyopangwa huku ikitoa kiungo cha kuthibitisha kwenye chanzo. Pia ina content management, popup, picha/video, inbox ya maoni, admin roles, audit log, traffic summary na system-error monitoring.</w:t>
      </w:r>
    </w:p>
    <w:p>
      <w:r>
        <w:t xml:space="preserve">Teknolojia ni PHP, HTML, CSS na JavaScript, Apache, SQLite, cURL na </w:t>
      </w:r>
      <w:r>
        <w:rPr>
          <w:rFonts w:ascii="Consolas" w:hAnsi="Consolas"/>
          <w:sz w:val="18"/>
        </w:rPr>
        <w:t>DOMDocument</w:t>
      </w:r>
      <w:r>
        <w:t>. Muundo huu ni rahisi kuendesha kwa pilot ya server moja na una gharama ndogo ya kuanza.</w:t>
      </w:r>
    </w:p>
    <w:p>
      <w:pPr>
        <w:pStyle w:val="Heading2"/>
      </w:pPr>
      <w:r>
        <w:t>2.2 Mipaka na assumptions za tathmini</w:t>
      </w:r>
    </w:p>
    <w:p>
      <w:r>
        <w:t>Tathmini hii:</w:t>
      </w:r>
    </w:p>
    <w:p>
      <w:pPr>
        <w:pStyle w:val="ListBullet"/>
      </w:pPr>
      <w:r>
        <w:t>inalenga Tanzania Mainland kama soko la kwanza;</w:t>
      </w:r>
    </w:p>
    <w:p>
      <w:pPr>
        <w:pStyle w:val="ListBullet"/>
      </w:pPr>
      <w:r>
        <w:t>inaangalia kipindi cha miezi 12–24;</w:t>
      </w:r>
    </w:p>
    <w:p>
      <w:pPr>
        <w:pStyle w:val="ListBullet"/>
      </w:pPr>
      <w:r>
        <w:t>imetumia codebase, README, code-review report na desk research ya vyanzo vya serikali, wadhibiti na taasisi za kimataifa hadi 14 Septemba 2026;</w:t>
      </w:r>
    </w:p>
    <w:p>
      <w:pPr>
        <w:pStyle w:val="ListBullet"/>
      </w:pPr>
      <w:r>
        <w:t>haijafanya mahojiano ya watumiaji, survey yenye sampuli, Google Search Console analysis, Google Trends export, paid-ad experiment au load test ya production;</w:t>
      </w:r>
    </w:p>
    <w:p>
      <w:pPr>
        <w:pStyle w:val="ListBullet"/>
      </w:pPr>
      <w:r>
        <w:t>si maoni rasmi ya kisheria; TCRA, PDPC, COSOTA na mshauri wa sheria wa Tanzania ndio wanaoweza kutoa uamuzi unaotegemewa kuhusu wajibu maalumu wa jukwaa.</w:t>
      </w:r>
    </w:p>
    <w:p>
      <w:r>
        <w:t xml:space="preserve">Kwa hiyo, ripoti inaweza kuthibitisha </w:t>
      </w:r>
      <w:r>
        <w:rPr>
          <w:b/>
        </w:rPr>
        <w:t>uwepo na mantiki ya tatizo</w:t>
      </w:r>
      <w:r>
        <w:t>, lakini haiwezi bado kuthibitisha ukubwa wa demand ya ElimuTaifa yenyewe, kiwango cha retention au willingness to pay. Hayo lazima yapimwe kwa pilot.</w:t>
      </w:r>
    </w:p>
    <w:p>
      <w:pPr>
        <w:pStyle w:val="Heading1"/>
        <w:pageBreakBefore/>
      </w:pPr>
      <w:r>
        <w:t>3. Tatizo halisi la kijamii</w:t>
      </w:r>
    </w:p>
    <w:p>
      <w:pPr>
        <w:pStyle w:val="Heading2"/>
      </w:pPr>
      <w:r>
        <w:t>3.1 Taarifa muhimu zimetawanyika</w:t>
      </w:r>
    </w:p>
    <w:p>
      <w:r>
        <w:t>Safari ya elimu ya Mtanzania inapita kwenye taasisi nyingi. NECTA hutoa matokeo ya mitihani; TAMISEMI hutoa baadhi ya selections; TCU hutoa guidebooks na taarifa za university admission; NACTVET ina mifumo ya udahili wa vyuo vya kati; HESLB ina mikopo na scholarships; na Wizara ya Elimu ina matangazo, miongozo na fursa. Kwa mfano, ukurasa wa TCU wa 2026/27 una guidebook tofauti kwa wahitimu wa secondary na diploma, huku TEMIS ikijitangaza kama kituo kimoja cha huduma, scholarships na matangazo ya Wizara.[1][2]</w:t>
      </w:r>
    </w:p>
    <w:p>
      <w:r>
        <w:t>Huu ni ushahidi wa wingi wa taarifa, lakini pia wa fragmentation: mtumiaji anatakiwa kujua ni taasisi ipi inayomiliki hatua anayohitaji. Matokeo, selection, joining instructions, admission guides, loans na scholarship deadlines si workflow moja katika chanzo kimoja.</w:t>
      </w:r>
    </w:p>
    <w:p>
      <w:pPr>
        <w:pStyle w:val="Heading2"/>
      </w:pPr>
      <w:r>
        <w:t>3.2 Hitaji lina idadi kubwa na hujirudia</w:t>
      </w:r>
    </w:p>
    <w:p>
      <w:r>
        <w:t>Education Sector Development Plan ya 2025/26–2029/30 inakadiria population ya umri wa primary kuongezeka kutoka milioni 11.7 mwaka 2023 hadi milioni 14.6 mwaka 2030, lower secondary kutoka milioni 5.7 hadi 7.1, na upper secondary kutoka milioni 2.6 hadi 3.2.[3] Hii haimaanishi wote watakuwa watumiaji wa ElimuTaifa, lakini inaonyesha funnel ya muda mrefu ya wanafunzi na familia wanaokutana na maamuzi ya matokeo, uchaguzi wa shule, admission na fursa.</w:t>
      </w:r>
    </w:p>
    <w:p>
      <w:r>
        <w:t>NECTA ina mzunguko unaoonekana wa taarifa zenye high intent: ACSEE 2026 ilitangazwa Julai 6, CSEE 2025 Januari 31, SFNA na FTNA 2025 Januari 10, na PSLE 2025 Novemba 5.[4] Hii inaonyesha peak events kadhaa kwa mwaka, si tukio moja tu.</w:t>
      </w:r>
    </w:p>
    <w:p>
      <w:pPr>
        <w:pStyle w:val="Heading2"/>
      </w:pPr>
      <w:r>
        <w:t>3.3 Tatizo si “matokeo hayapo”; ni gharama ya kuyafikia kwa usahihi</w:t>
      </w:r>
    </w:p>
    <w:p>
      <w:r>
        <w:t>Vyanzo rasmi vipo na vinapaswa kubaki authoritative. Tatizo linalofaa kutatuliwa na teknolojia ni:</w:t>
      </w:r>
    </w:p>
    <w:p>
      <w:pPr>
        <w:pStyle w:val="ListNumber"/>
      </w:pPr>
      <w:r>
        <w:t>**Discovery cost:** mtumiaji hajui ukurasa au mfumo sahihi.</w:t>
      </w:r>
    </w:p>
    <w:p>
      <w:pPr>
        <w:pStyle w:val="ListNumber"/>
      </w:pPr>
      <w:r>
        <w:t>**Navigation cost:** orodha ndefu za vituo, shule, guidebooks au PDFs zinahitaji hatua nyingi.</w:t>
      </w:r>
    </w:p>
    <w:p>
      <w:pPr>
        <w:pStyle w:val="ListNumber"/>
      </w:pPr>
      <w:r>
        <w:t>**Verification risk:** blog, video au link inayosambazwa inaweza kuwa ya zamani, isiyo sahihi au ya kujipatia traffic.</w:t>
      </w:r>
    </w:p>
    <w:p>
      <w:pPr>
        <w:pStyle w:val="ListNumber"/>
      </w:pPr>
      <w:r>
        <w:t>**Timing risk:** admission na scholarship zina deadlines; kuchelewa kuona taarifa kuna athari halisi.</w:t>
      </w:r>
    </w:p>
    <w:p>
      <w:pPr>
        <w:pStyle w:val="ListNumber"/>
      </w:pPr>
      <w:r>
        <w:t>**Data cost:** kurudia search na kupakia kurasa nzito ni gharama kwa mtumiaji wa mobile data.</w:t>
      </w:r>
    </w:p>
    <w:p>
      <w:pPr>
        <w:pStyle w:val="ListNumber"/>
      </w:pPr>
      <w:r>
        <w:t>**Interpretation gap:** abbreviation, mwaka wa mtihani, aina ya selection na hatua inayofuata vinaweza kuchanganya mzazi au mwanafunzi.</w:t>
      </w:r>
    </w:p>
    <w:p>
      <w:r>
        <w:t>Mfumo wa kiteknolojia unafaa hapa kwa sababu tatizo ni la kurudiwa, lina vyanzo vinavyoweza kuunganishwa, na task success inaweza kupimwa kwa muda, hatua, data na usahihi. Lakini teknolojia pekee haitoshi; editorial verification na source governance ndio bidhaa halisi ya uaminifu.</w:t>
      </w:r>
    </w:p>
    <w:p>
      <w:pPr>
        <w:pStyle w:val="Heading2"/>
      </w:pPr>
      <w:r>
        <w:t>3.4 “Jobs to be done” za watumiaji</w:t>
      </w:r>
    </w:p>
    <w:tbl>
      <w:tblPr>
        <w:tblStyle w:val="TableGrid"/>
        <w:tblW w:type="auto" w:w="0"/>
        <w:tblLook w:firstColumn="1" w:firstRow="1" w:lastColumn="0" w:lastRow="0" w:noHBand="0" w:noVBand="1" w:val="04A0"/>
      </w:tblPr>
      <w:tblGrid>
        <w:gridCol w:w="3312"/>
        <w:gridCol w:w="3312"/>
        <w:gridCol w:w="3312"/>
      </w:tblGrid>
      <w:tr>
        <w:tc>
          <w:tcPr>
            <w:tcW w:type="dxa" w:w="3312"/>
            <w:shd w:fill="17365D"/>
          </w:tcPr>
          <w:p>
            <w:pPr>
              <w:spacing w:after="40"/>
            </w:pPr>
            <w:r>
              <w:rPr>
                <w:b/>
                <w:color w:val="FFFFFF"/>
                <w:sz w:val="17"/>
              </w:rPr>
              <w:t>Mtumiaji</w:t>
            </w:r>
          </w:p>
        </w:tc>
        <w:tc>
          <w:tcPr>
            <w:tcW w:type="dxa" w:w="3312"/>
            <w:shd w:fill="17365D"/>
          </w:tcPr>
          <w:p>
            <w:pPr>
              <w:spacing w:after="40"/>
            </w:pPr>
            <w:r>
              <w:rPr>
                <w:b/>
                <w:color w:val="FFFFFF"/>
                <w:sz w:val="17"/>
              </w:rPr>
              <w:t>Kazi anayojaribu kukamilisha</w:t>
            </w:r>
          </w:p>
        </w:tc>
        <w:tc>
          <w:tcPr>
            <w:tcW w:type="dxa" w:w="3312"/>
            <w:shd w:fill="17365D"/>
          </w:tcPr>
          <w:p>
            <w:pPr>
              <w:spacing w:after="40"/>
            </w:pPr>
            <w:r>
              <w:rPr>
                <w:b/>
                <w:color w:val="FFFFFF"/>
                <w:sz w:val="17"/>
              </w:rPr>
              <w:t>Kigezo cha mafanikio</w:t>
            </w:r>
          </w:p>
        </w:tc>
      </w:tr>
      <w:tr>
        <w:tc>
          <w:tcPr>
            <w:tcW w:type="dxa" w:w="3312"/>
          </w:tcPr>
          <w:p>
            <w:pPr>
              <w:spacing w:after="40"/>
            </w:pPr>
            <w:r>
              <w:rPr>
                <w:sz w:val="17"/>
              </w:rPr>
              <w:t>Mwanafunzi</w:t>
            </w:r>
          </w:p>
        </w:tc>
        <w:tc>
          <w:tcPr>
            <w:tcW w:type="dxa" w:w="3312"/>
          </w:tcPr>
          <w:p>
            <w:pPr>
              <w:spacing w:after="40"/>
            </w:pPr>
            <w:r>
              <w:rPr>
                <w:sz w:val="17"/>
              </w:rPr>
              <w:t>Kuona matokeo au selection yake haraka</w:t>
            </w:r>
          </w:p>
        </w:tc>
        <w:tc>
          <w:tcPr>
            <w:tcW w:type="dxa" w:w="3312"/>
          </w:tcPr>
          <w:p>
            <w:pPr>
              <w:spacing w:after="40"/>
            </w:pPr>
            <w:r>
              <w:rPr>
                <w:sz w:val="17"/>
              </w:rPr>
              <w:t>Anapata rekodi sahihi na anaweza kuthibitisha chanzo</w:t>
            </w:r>
          </w:p>
        </w:tc>
      </w:tr>
      <w:tr>
        <w:tc>
          <w:tcPr>
            <w:tcW w:type="dxa" w:w="3312"/>
            <w:shd w:fill="F3F6F9"/>
          </w:tcPr>
          <w:p>
            <w:pPr>
              <w:spacing w:after="40"/>
            </w:pPr>
            <w:r>
              <w:rPr>
                <w:sz w:val="17"/>
              </w:rPr>
              <w:t>Mzazi/mlezi</w:t>
            </w:r>
          </w:p>
        </w:tc>
        <w:tc>
          <w:tcPr>
            <w:tcW w:type="dxa" w:w="3312"/>
            <w:shd w:fill="F3F6F9"/>
          </w:tcPr>
          <w:p>
            <w:pPr>
              <w:spacing w:after="40"/>
            </w:pPr>
            <w:r>
              <w:rPr>
                <w:sz w:val="17"/>
              </w:rPr>
              <w:t>Kujua matokeo, shule iliyopangwa au hatua inayofuata</w:t>
            </w:r>
          </w:p>
        </w:tc>
        <w:tc>
          <w:tcPr>
            <w:tcW w:type="dxa" w:w="3312"/>
            <w:shd w:fill="F3F6F9"/>
          </w:tcPr>
          <w:p>
            <w:pPr>
              <w:spacing w:after="40"/>
            </w:pPr>
            <w:r>
              <w:rPr>
                <w:sz w:val="17"/>
              </w:rPr>
              <w:t>Lugha inaeleweka na haihitaji maarifa ya mfumo wa serikali</w:t>
            </w:r>
          </w:p>
        </w:tc>
      </w:tr>
      <w:tr>
        <w:tc>
          <w:tcPr>
            <w:tcW w:type="dxa" w:w="3312"/>
          </w:tcPr>
          <w:p>
            <w:pPr>
              <w:spacing w:after="40"/>
            </w:pPr>
            <w:r>
              <w:rPr>
                <w:sz w:val="17"/>
              </w:rPr>
              <w:t>Mwalimu/mshauri</w:t>
            </w:r>
          </w:p>
        </w:tc>
        <w:tc>
          <w:tcPr>
            <w:tcW w:type="dxa" w:w="3312"/>
          </w:tcPr>
          <w:p>
            <w:pPr>
              <w:spacing w:after="40"/>
            </w:pPr>
            <w:r>
              <w:rPr>
                <w:sz w:val="17"/>
              </w:rPr>
              <w:t>Kuwaelekeza wanafunzi kwa taarifa sahihi</w:t>
            </w:r>
          </w:p>
        </w:tc>
        <w:tc>
          <w:tcPr>
            <w:tcW w:type="dxa" w:w="3312"/>
          </w:tcPr>
          <w:p>
            <w:pPr>
              <w:spacing w:after="40"/>
            </w:pPr>
            <w:r>
              <w:rPr>
                <w:sz w:val="17"/>
              </w:rPr>
              <w:t>Kiungo ni cha kudumu, kimesasishwa na kina tarehe/chanzo</w:t>
            </w:r>
          </w:p>
        </w:tc>
      </w:tr>
      <w:tr>
        <w:tc>
          <w:tcPr>
            <w:tcW w:type="dxa" w:w="3312"/>
            <w:shd w:fill="F3F6F9"/>
          </w:tcPr>
          <w:p>
            <w:pPr>
              <w:spacing w:after="40"/>
            </w:pPr>
            <w:r>
              <w:rPr>
                <w:sz w:val="17"/>
              </w:rPr>
              <w:t>Shule</w:t>
            </w:r>
          </w:p>
        </w:tc>
        <w:tc>
          <w:tcPr>
            <w:tcW w:type="dxa" w:w="3312"/>
            <w:shd w:fill="F3F6F9"/>
          </w:tcPr>
          <w:p>
            <w:pPr>
              <w:spacing w:after="40"/>
            </w:pPr>
            <w:r>
              <w:rPr>
                <w:sz w:val="17"/>
              </w:rPr>
              <w:t>Kufikia orodha au matokeo ya shule</w:t>
            </w:r>
          </w:p>
        </w:tc>
        <w:tc>
          <w:tcPr>
            <w:tcW w:type="dxa" w:w="3312"/>
            <w:shd w:fill="F3F6F9"/>
          </w:tcPr>
          <w:p>
            <w:pPr>
              <w:spacing w:after="40"/>
            </w:pPr>
            <w:r>
              <w:rPr>
                <w:sz w:val="17"/>
              </w:rPr>
              <w:t>Mkoa na halmashauri ni sahihi; search ya shule ni rahisi</w:t>
            </w:r>
          </w:p>
        </w:tc>
      </w:tr>
      <w:tr>
        <w:tc>
          <w:tcPr>
            <w:tcW w:type="dxa" w:w="3312"/>
          </w:tcPr>
          <w:p>
            <w:pPr>
              <w:spacing w:after="40"/>
            </w:pPr>
            <w:r>
              <w:rPr>
                <w:sz w:val="17"/>
              </w:rPr>
              <w:t>Mwombaji wa chuo/fursa</w:t>
            </w:r>
          </w:p>
        </w:tc>
        <w:tc>
          <w:tcPr>
            <w:tcW w:type="dxa" w:w="3312"/>
          </w:tcPr>
          <w:p>
            <w:pPr>
              <w:spacing w:after="40"/>
            </w:pPr>
            <w:r>
              <w:rPr>
                <w:sz w:val="17"/>
              </w:rPr>
              <w:t>Kujua dirisha, sifa na deadline</w:t>
            </w:r>
          </w:p>
        </w:tc>
        <w:tc>
          <w:tcPr>
            <w:tcW w:type="dxa" w:w="3312"/>
          </w:tcPr>
          <w:p>
            <w:pPr>
              <w:spacing w:after="40"/>
            </w:pPr>
            <w:r>
              <w:rPr>
                <w:sz w:val="17"/>
              </w:rPr>
              <w:t>Anafika tangazo rasmi bila kupotoshwa</w:t>
            </w:r>
          </w:p>
        </w:tc>
      </w:tr>
      <w:tr>
        <w:tc>
          <w:tcPr>
            <w:tcW w:type="dxa" w:w="3312"/>
            <w:shd w:fill="F3F6F9"/>
          </w:tcPr>
          <w:p>
            <w:pPr>
              <w:spacing w:after="40"/>
            </w:pPr>
            <w:r>
              <w:rPr>
                <w:sz w:val="17"/>
              </w:rPr>
              <w:t>Shirika</w:t>
            </w:r>
          </w:p>
        </w:tc>
        <w:tc>
          <w:tcPr>
            <w:tcW w:type="dxa" w:w="3312"/>
            <w:shd w:fill="F3F6F9"/>
          </w:tcPr>
          <w:p>
            <w:pPr>
              <w:spacing w:after="40"/>
            </w:pPr>
            <w:r>
              <w:rPr>
                <w:sz w:val="17"/>
              </w:rPr>
              <w:t>Kufikisha fursa halali kwa walengwa</w:t>
            </w:r>
          </w:p>
        </w:tc>
        <w:tc>
          <w:tcPr>
            <w:tcW w:type="dxa" w:w="3312"/>
            <w:shd w:fill="F3F6F9"/>
          </w:tcPr>
          <w:p>
            <w:pPr>
              <w:spacing w:after="40"/>
            </w:pPr>
            <w:r>
              <w:rPr>
                <w:sz w:val="17"/>
              </w:rPr>
              <w:t>Content ina verification, category na disclosure sahihi</w:t>
            </w:r>
          </w:p>
        </w:tc>
      </w:tr>
    </w:tbl>
    <w:p/>
    <w:p>
      <w:pPr>
        <w:pStyle w:val="Heading1"/>
        <w:pageBreakBefore/>
      </w:pPr>
      <w:r>
        <w:t>4. Ufaafu wa kitamaduni na kimazingira</w:t>
      </w:r>
    </w:p>
    <w:p>
      <w:pPr>
        <w:pStyle w:val="Heading2"/>
      </w:pPr>
      <w:r>
        <w:t>4.1 Nguvu za fit</w:t>
      </w:r>
    </w:p>
    <w:p>
      <w:r>
        <w:t>Kiswahili kama lugha ya msingi kinaendana na matumizi ya wazazi, wanafunzi na walimu wengi. Mfumo wa mobile-first pia una mantiki: ripoti ya TCRA ya Juni 2025 ilihesabu subscriptions za internet milioni 54.1, kati yake sehemu kubwa ikiwa mobile; hata hivyo TCRA inaeleza subscriptions kama SIM/fixed lines zilizotumia internet ndani ya miezi mitatu, si watu tofauti.[5] Ripoti ya Juni 2026 ilitangazwa na TCRA Agosti 2026, na taarifa ya sekondari iliyoripoti takwimu hizo ilisema subscriptions zimefikia milioni 62.79 na smartphone penetration 44.74%.[6][7]</w:t>
      </w:r>
    </w:p>
    <w:p>
      <w:r>
        <w:t>Tofauti kati ya “subscriptions” na “watu” ni muhimu. ITU ilikadiria individuals using the internet kuwa 31.2% na active mobile-broadband subscriptions 37.3 kwa watu 100 katika data yake ya Tanzania, huku LTE coverage ikiwa 88%.[8] Kwa hiyo coverage au idadi ya SIM haimaanishi kila mlengwa ana smartphone, bundle, ujuzi au matumizi huru ya internet.</w:t>
      </w:r>
    </w:p>
    <w:p>
      <w:pPr>
        <w:pStyle w:val="Heading2"/>
      </w:pPr>
      <w:r>
        <w:t>4.2 Vizuizi vya matumizi</w:t>
      </w:r>
    </w:p>
    <w:p>
      <w:r>
        <w:t>NBS inaonyesha matumizi ya vifaa vya ICT mwaka 2022 yalijikita sana kwenye mawasiliano (83.4%) na mobile money (53.1%); matumizi ya kutafuta/kupokea taarifa yalikuwa 35.3%, na ya kujifunza 10.0%.[9] Hii inamaanisha UI lazima ijengewe mtu anayejua WhatsApp au kupiga simu, lakini si lazima awe na ujuzi wa kutafuta database, kuchuja jedwali au kuelewa browser errors.</w:t>
      </w:r>
    </w:p>
    <w:p>
      <w:r>
        <w:t>Ripoti ya NBS kuhusu ICT inaonyesha mapengo yanayoendelea kwa jinsia, eneo la makazi, umri, elimu na ulemavu.[10] GSMA pia inaonyesha katika Afrika Kusini mwa Jangwa la Sahara kwamba wakazi wa vijijini wana uwezekano mdogo wa kutumia mobile internet kuliko mijini, na wanawake wana usage gap kubwa kuliko wanaume.[11] Hivyo “tovuti ipo” si sawa na “huduma inapatikana kwa wote.”</w:t>
      </w:r>
    </w:p>
    <w:p>
      <w:r>
        <w:t>Vizuizi vinavyotarajiwa ni:</w:t>
      </w:r>
    </w:p>
    <w:p>
      <w:pPr>
        <w:pStyle w:val="ListBullet"/>
      </w:pPr>
      <w:r>
        <w:t>simu za bei nafuu zenye screen ndogo na browser za zamani;</w:t>
      </w:r>
    </w:p>
    <w:p>
      <w:pPr>
        <w:pStyle w:val="ListBullet"/>
      </w:pPr>
      <w:r>
        <w:t>data ndogo au network inayobadilika kati ya 2G/3G/4G;</w:t>
      </w:r>
    </w:p>
    <w:p>
      <w:pPr>
        <w:pStyle w:val="ListBullet"/>
      </w:pPr>
      <w:r>
        <w:t>simu inayotumiwa na familia nzima, hivyo privacy ya search si ya mtu mmoja;</w:t>
      </w:r>
    </w:p>
    <w:p>
      <w:pPr>
        <w:pStyle w:val="ListBullet"/>
      </w:pPr>
      <w:r>
        <w:t>autofill na keyboard ya simu kubadilisha index number;</w:t>
      </w:r>
    </w:p>
    <w:p>
      <w:pPr>
        <w:pStyle w:val="ListBullet"/>
      </w:pPr>
      <w:r>
        <w:t>kutokujua tofauti ya ElimuTaifa na taasisi rasmi;</w:t>
      </w:r>
    </w:p>
    <w:p>
      <w:pPr>
        <w:pStyle w:val="ListBullet"/>
      </w:pPr>
      <w:r>
        <w:t>ulemavu wa kuona, kusikia au kutumia mikono;</w:t>
      </w:r>
    </w:p>
    <w:p>
      <w:pPr>
        <w:pStyle w:val="ListBullet"/>
      </w:pPr>
      <w:r>
        <w:t>lugha rasmi/technical kwenye matangazo na PDFs;</w:t>
      </w:r>
    </w:p>
    <w:p>
      <w:pPr>
        <w:pStyle w:val="ListBullet"/>
      </w:pPr>
      <w:r>
        <w:t>mzazi asiye na internet kumtegemea mtoto, mwalimu au wakala wa simu.</w:t>
      </w:r>
    </w:p>
    <w:p>
      <w:pPr>
        <w:pStyle w:val="Heading2"/>
      </w:pPr>
      <w:r>
        <w:t>4.3 Design principles zinazotokana na mazingira</w:t>
      </w:r>
    </w:p>
    <w:p>
      <w:r>
        <w:t>ElimuTaifa inapaswa kuwa na:</w:t>
      </w:r>
    </w:p>
    <w:p>
      <w:pPr>
        <w:pStyle w:val="ListBullet"/>
      </w:pPr>
      <w:r>
        <w:t>Kiswahili rahisi, pamoja na abbreviation rasmi pale inapohitajika;</w:t>
      </w:r>
    </w:p>
    <w:p>
      <w:pPr>
        <w:pStyle w:val="ListBullet"/>
      </w:pPr>
      <w:r>
        <w:t>ukurasa wa kwanza wenye chaguo chache na intent wazi;</w:t>
      </w:r>
    </w:p>
    <w:p>
      <w:pPr>
        <w:pStyle w:val="ListBullet"/>
      </w:pPr>
      <w:r>
        <w:t>HTML nyepesi, picha zilizobanwa, lazy loading na video zinazochezwa baada ya click;</w:t>
      </w:r>
    </w:p>
    <w:p>
      <w:pPr>
        <w:pStyle w:val="ListBullet"/>
      </w:pPr>
      <w:r>
        <w:t>form zinazokubali tofauti ndogo za uandishi na kutoa mfano sahihi;</w:t>
      </w:r>
    </w:p>
    <w:p>
      <w:pPr>
        <w:pStyle w:val="ListBullet"/>
      </w:pPr>
      <w:r>
        <w:t>feedback inayoeleza kosa na hatua inayofuata, si “error” pekee;</w:t>
      </w:r>
    </w:p>
    <w:p>
      <w:pPr>
        <w:pStyle w:val="ListBullet"/>
      </w:pPr>
      <w:r>
        <w:t>source, tarehe ya kuchapishwa na tarehe ya mwisho kuthibitishwa kwa kila tangazo;</w:t>
      </w:r>
    </w:p>
    <w:p>
      <w:pPr>
        <w:pStyle w:val="ListBullet"/>
      </w:pPr>
      <w:r>
        <w:t>direct official link inayoonekana bila kufichwa;</w:t>
      </w:r>
    </w:p>
    <w:p>
      <w:pPr>
        <w:pStyle w:val="ListBullet"/>
      </w:pPr>
      <w:r>
        <w:t>print/share view nyepesi;</w:t>
      </w:r>
    </w:p>
    <w:p>
      <w:pPr>
        <w:pStyle w:val="ListBullet"/>
      </w:pPr>
      <w:r>
        <w:t>accessibility ya keyboard, contrast na screen reader;</w:t>
      </w:r>
    </w:p>
    <w:p>
      <w:pPr>
        <w:pStyle w:val="ListBullet"/>
      </w:pPr>
      <w:r>
        <w:t>njia ya baadaye ya alerts za SMS/email/WhatsApp yenye consent, bila kuifanya requirement ya MVP.</w:t>
      </w:r>
    </w:p>
    <w:p>
      <w:r>
        <w:t>USSD au SMS inaweza kuongeza reach, lakini si lazima ijengwe kabla demand ya web kuthibitishwa. Itahitaji gharama, data-governance na makubaliano ya telecom. Hatua ya kwanza ni kufanya web task iwe nyepesi kiasi cha kufanya kazi kwenye network dhaifu.</w:t>
      </w:r>
    </w:p>
    <w:p>
      <w:pPr>
        <w:pStyle w:val="Heading1"/>
        <w:pageBreakBefore/>
      </w:pPr>
      <w:r>
        <w:t>5. Ushindani na njia mbadala</w:t>
      </w:r>
    </w:p>
    <w:p>
      <w:pPr>
        <w:pStyle w:val="Heading2"/>
      </w:pPr>
      <w:r>
        <w:t>5.1 Mazingira ya ushindani</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17365D"/>
          </w:tcPr>
          <w:p>
            <w:pPr>
              <w:spacing w:after="40"/>
            </w:pPr>
            <w:r>
              <w:rPr>
                <w:b/>
                <w:color w:val="FFFFFF"/>
                <w:sz w:val="17"/>
              </w:rPr>
              <w:t>Mbadala/mshindani</w:t>
            </w:r>
          </w:p>
        </w:tc>
        <w:tc>
          <w:tcPr>
            <w:tcW w:type="dxa" w:w="2484"/>
            <w:shd w:fill="17365D"/>
          </w:tcPr>
          <w:p>
            <w:pPr>
              <w:spacing w:after="40"/>
            </w:pPr>
            <w:r>
              <w:rPr>
                <w:b/>
                <w:color w:val="FFFFFF"/>
                <w:sz w:val="17"/>
              </w:rPr>
              <w:t>Nguvu yake</w:t>
            </w:r>
          </w:p>
        </w:tc>
        <w:tc>
          <w:tcPr>
            <w:tcW w:type="dxa" w:w="2484"/>
            <w:shd w:fill="17365D"/>
          </w:tcPr>
          <w:p>
            <w:pPr>
              <w:spacing w:after="40"/>
            </w:pPr>
            <w:r>
              <w:rPr>
                <w:b/>
                <w:color w:val="FFFFFF"/>
                <w:sz w:val="17"/>
              </w:rPr>
              <w:t>Udhaifu ambao ElimuTaifa inaweza kupunguza</w:t>
            </w:r>
          </w:p>
        </w:tc>
        <w:tc>
          <w:tcPr>
            <w:tcW w:type="dxa" w:w="2484"/>
            <w:shd w:fill="17365D"/>
          </w:tcPr>
          <w:p>
            <w:pPr>
              <w:spacing w:after="40"/>
            </w:pPr>
            <w:r>
              <w:rPr>
                <w:b/>
                <w:color w:val="FFFFFF"/>
                <w:sz w:val="17"/>
              </w:rPr>
              <w:t>Jibu la kimkakati</w:t>
            </w:r>
          </w:p>
        </w:tc>
      </w:tr>
      <w:tr>
        <w:tc>
          <w:tcPr>
            <w:tcW w:type="dxa" w:w="2484"/>
          </w:tcPr>
          <w:p>
            <w:pPr>
              <w:spacing w:after="40"/>
            </w:pPr>
            <w:r>
              <w:rPr>
                <w:sz w:val="17"/>
              </w:rPr>
              <w:t>NECTA results</w:t>
            </w:r>
          </w:p>
        </w:tc>
        <w:tc>
          <w:tcPr>
            <w:tcW w:type="dxa" w:w="2484"/>
          </w:tcPr>
          <w:p>
            <w:pPr>
              <w:spacing w:after="40"/>
            </w:pPr>
            <w:r>
              <w:rPr>
                <w:sz w:val="17"/>
              </w:rPr>
              <w:t>Chanzo rasmi na authoritative cha matokeo; kina matoleo kadhaa kila mwaka[4]</w:t>
            </w:r>
          </w:p>
        </w:tc>
        <w:tc>
          <w:tcPr>
            <w:tcW w:type="dxa" w:w="2484"/>
          </w:tcPr>
          <w:p>
            <w:pPr>
              <w:spacing w:after="40"/>
            </w:pPr>
            <w:r>
              <w:rPr>
                <w:sz w:val="17"/>
              </w:rPr>
              <w:t>User lazima ajue exam/year/centre; orodha zinaweza kuwa ndefu</w:t>
            </w:r>
          </w:p>
        </w:tc>
        <w:tc>
          <w:tcPr>
            <w:tcW w:type="dxa" w:w="2484"/>
          </w:tcPr>
          <w:p>
            <w:pPr>
              <w:spacing w:after="40"/>
            </w:pPr>
            <w:r>
              <w:rPr>
                <w:sz w:val="17"/>
              </w:rPr>
              <w:t>Rahisisha lookup na uthibitishaji, usijitangaze kuwa chanzo</w:t>
            </w:r>
          </w:p>
        </w:tc>
      </w:tr>
      <w:tr>
        <w:tc>
          <w:tcPr>
            <w:tcW w:type="dxa" w:w="2484"/>
            <w:shd w:fill="F3F6F9"/>
          </w:tcPr>
          <w:p>
            <w:pPr>
              <w:spacing w:after="40"/>
            </w:pPr>
            <w:r>
              <w:rPr>
                <w:sz w:val="17"/>
              </w:rPr>
              <w:t>TEMIS na MoE</w:t>
            </w:r>
          </w:p>
        </w:tc>
        <w:tc>
          <w:tcPr>
            <w:tcW w:type="dxa" w:w="2484"/>
            <w:shd w:fill="F3F6F9"/>
          </w:tcPr>
          <w:p>
            <w:pPr>
              <w:spacing w:after="40"/>
            </w:pPr>
            <w:r>
              <w:rPr>
                <w:sz w:val="17"/>
              </w:rPr>
              <w:t>One-stop ya huduma za Wizara, announcements na scholarships[2][12]</w:t>
            </w:r>
          </w:p>
        </w:tc>
        <w:tc>
          <w:tcPr>
            <w:tcW w:type="dxa" w:w="2484"/>
            <w:shd w:fill="F3F6F9"/>
          </w:tcPr>
          <w:p>
            <w:pPr>
              <w:spacing w:after="40"/>
            </w:pPr>
            <w:r>
              <w:rPr>
                <w:sz w:val="17"/>
              </w:rPr>
              <w:t>Scope yake ni Wizara; taasisi nyingine bado zina mifumo tofauti</w:t>
            </w:r>
          </w:p>
        </w:tc>
        <w:tc>
          <w:tcPr>
            <w:tcW w:type="dxa" w:w="2484"/>
            <w:shd w:fill="F3F6F9"/>
          </w:tcPr>
          <w:p>
            <w:pPr>
              <w:spacing w:after="40"/>
            </w:pPr>
            <w:r>
              <w:rPr>
                <w:sz w:val="17"/>
              </w:rPr>
              <w:t>Unganisha safari ya mtumiaji across institutions kwa links zilizothibitishwa</w:t>
            </w:r>
          </w:p>
        </w:tc>
      </w:tr>
      <w:tr>
        <w:tc>
          <w:tcPr>
            <w:tcW w:type="dxa" w:w="2484"/>
          </w:tcPr>
          <w:p>
            <w:pPr>
              <w:spacing w:after="40"/>
            </w:pPr>
            <w:r>
              <w:rPr>
                <w:sz w:val="17"/>
              </w:rPr>
              <w:t>TAMISEMI Selform</w:t>
            </w:r>
          </w:p>
        </w:tc>
        <w:tc>
          <w:tcPr>
            <w:tcW w:type="dxa" w:w="2484"/>
          </w:tcPr>
          <w:p>
            <w:pPr>
              <w:spacing w:after="40"/>
            </w:pPr>
            <w:r>
              <w:rPr>
                <w:sz w:val="17"/>
              </w:rPr>
              <w:t>Chanzo rasmi cha baadhi ya Form Five/college selections</w:t>
            </w:r>
          </w:p>
        </w:tc>
        <w:tc>
          <w:tcPr>
            <w:tcW w:type="dxa" w:w="2484"/>
          </w:tcPr>
          <w:p>
            <w:pPr>
              <w:spacing w:after="40"/>
            </w:pPr>
            <w:r>
              <w:rPr>
                <w:sz w:val="17"/>
              </w:rPr>
              <w:t>Peak usage na navigation maalumu kwa selection</w:t>
            </w:r>
          </w:p>
        </w:tc>
        <w:tc>
          <w:tcPr>
            <w:tcW w:type="dxa" w:w="2484"/>
          </w:tcPr>
          <w:p>
            <w:pPr>
              <w:spacing w:after="40"/>
            </w:pPr>
            <w:r>
              <w:rPr>
                <w:sz w:val="17"/>
              </w:rPr>
              <w:t>Weka timely alert, maelezo mafupi na official destination</w:t>
            </w:r>
          </w:p>
        </w:tc>
      </w:tr>
      <w:tr>
        <w:tc>
          <w:tcPr>
            <w:tcW w:type="dxa" w:w="2484"/>
            <w:shd w:fill="F3F6F9"/>
          </w:tcPr>
          <w:p>
            <w:pPr>
              <w:spacing w:after="40"/>
            </w:pPr>
            <w:r>
              <w:rPr>
                <w:sz w:val="17"/>
              </w:rPr>
              <w:t>TCU</w:t>
            </w:r>
          </w:p>
        </w:tc>
        <w:tc>
          <w:tcPr>
            <w:tcW w:type="dxa" w:w="2484"/>
            <w:shd w:fill="F3F6F9"/>
          </w:tcPr>
          <w:p>
            <w:pPr>
              <w:spacing w:after="40"/>
            </w:pPr>
            <w:r>
              <w:rPr>
                <w:sz w:val="17"/>
              </w:rPr>
              <w:t>Guidebooks rasmi za programmes na entry requirements[1]</w:t>
            </w:r>
          </w:p>
        </w:tc>
        <w:tc>
          <w:tcPr>
            <w:tcW w:type="dxa" w:w="2484"/>
            <w:shd w:fill="F3F6F9"/>
          </w:tcPr>
          <w:p>
            <w:pPr>
              <w:spacing w:after="40"/>
            </w:pPr>
            <w:r>
              <w:rPr>
                <w:sz w:val="17"/>
              </w:rPr>
              <w:t>PDFs na pathways nyingi zinaweza kumchanganya mwombaji</w:t>
            </w:r>
          </w:p>
        </w:tc>
        <w:tc>
          <w:tcPr>
            <w:tcW w:type="dxa" w:w="2484"/>
            <w:shd w:fill="F3F6F9"/>
          </w:tcPr>
          <w:p>
            <w:pPr>
              <w:spacing w:after="40"/>
            </w:pPr>
            <w:r>
              <w:rPr>
                <w:sz w:val="17"/>
              </w:rPr>
              <w:t>Toa index/filter/summary bila kubadilisha masharti rasmi</w:t>
            </w:r>
          </w:p>
        </w:tc>
      </w:tr>
      <w:tr>
        <w:tc>
          <w:tcPr>
            <w:tcW w:type="dxa" w:w="2484"/>
          </w:tcPr>
          <w:p>
            <w:pPr>
              <w:spacing w:after="40"/>
            </w:pPr>
            <w:r>
              <w:rPr>
                <w:sz w:val="17"/>
              </w:rPr>
              <w:t>NACTVET</w:t>
            </w:r>
          </w:p>
        </w:tc>
        <w:tc>
          <w:tcPr>
            <w:tcW w:type="dxa" w:w="2484"/>
          </w:tcPr>
          <w:p>
            <w:pPr>
              <w:spacing w:after="40"/>
            </w:pPr>
            <w:r>
              <w:rPr>
                <w:sz w:val="17"/>
              </w:rPr>
              <w:t>Mfumo rasmi wa Central Admission kwa vyuo vya kati[13]</w:t>
            </w:r>
          </w:p>
        </w:tc>
        <w:tc>
          <w:tcPr>
            <w:tcW w:type="dxa" w:w="2484"/>
          </w:tcPr>
          <w:p>
            <w:pPr>
              <w:spacing w:after="40"/>
            </w:pPr>
            <w:r>
              <w:rPr>
                <w:sz w:val="17"/>
              </w:rPr>
              <w:t>Ni mfumo wa transaction; taarifa za kabla/baada yake zinaweza kutawanyika</w:t>
            </w:r>
          </w:p>
        </w:tc>
        <w:tc>
          <w:tcPr>
            <w:tcW w:type="dxa" w:w="2484"/>
          </w:tcPr>
          <w:p>
            <w:pPr>
              <w:spacing w:after="40"/>
            </w:pPr>
            <w:r>
              <w:rPr>
                <w:sz w:val="17"/>
              </w:rPr>
              <w:t>Elekeza mtumiaji salama; usikusanye login au malipo</w:t>
            </w:r>
          </w:p>
        </w:tc>
      </w:tr>
      <w:tr>
        <w:tc>
          <w:tcPr>
            <w:tcW w:type="dxa" w:w="2484"/>
            <w:shd w:fill="F3F6F9"/>
          </w:tcPr>
          <w:p>
            <w:pPr>
              <w:spacing w:after="40"/>
            </w:pPr>
            <w:r>
              <w:rPr>
                <w:sz w:val="17"/>
              </w:rPr>
              <w:t>HESLB</w:t>
            </w:r>
          </w:p>
        </w:tc>
        <w:tc>
          <w:tcPr>
            <w:tcW w:type="dxa" w:w="2484"/>
            <w:shd w:fill="F3F6F9"/>
          </w:tcPr>
          <w:p>
            <w:pPr>
              <w:spacing w:after="40"/>
            </w:pPr>
            <w:r>
              <w:rPr>
                <w:sz w:val="17"/>
              </w:rPr>
              <w:t>Chanzo rasmi cha mikopo, grants na scholarship guidelines[14]</w:t>
            </w:r>
          </w:p>
        </w:tc>
        <w:tc>
          <w:tcPr>
            <w:tcW w:type="dxa" w:w="2484"/>
            <w:shd w:fill="F3F6F9"/>
          </w:tcPr>
          <w:p>
            <w:pPr>
              <w:spacing w:after="40"/>
            </w:pPr>
            <w:r>
              <w:rPr>
                <w:sz w:val="17"/>
              </w:rPr>
              <w:t>Deadlines na nyaraka hubadilika kila mwaka</w:t>
            </w:r>
          </w:p>
        </w:tc>
        <w:tc>
          <w:tcPr>
            <w:tcW w:type="dxa" w:w="2484"/>
            <w:shd w:fill="F3F6F9"/>
          </w:tcPr>
          <w:p>
            <w:pPr>
              <w:spacing w:after="40"/>
            </w:pPr>
            <w:r>
              <w:rPr>
                <w:sz w:val="17"/>
              </w:rPr>
              <w:t>Verified reminder na checklist yenye link rasmi</w:t>
            </w:r>
          </w:p>
        </w:tc>
      </w:tr>
      <w:tr>
        <w:tc>
          <w:tcPr>
            <w:tcW w:type="dxa" w:w="2484"/>
          </w:tcPr>
          <w:p>
            <w:pPr>
              <w:spacing w:after="40"/>
            </w:pPr>
            <w:r>
              <w:rPr>
                <w:sz w:val="17"/>
              </w:rPr>
              <w:t>Google, blogs na YouTube</w:t>
            </w:r>
          </w:p>
        </w:tc>
        <w:tc>
          <w:tcPr>
            <w:tcW w:type="dxa" w:w="2484"/>
          </w:tcPr>
          <w:p>
            <w:pPr>
              <w:spacing w:after="40"/>
            </w:pPr>
            <w:r>
              <w:rPr>
                <w:sz w:val="17"/>
              </w:rPr>
              <w:t>Rahisi kuanza; maudhui mengi na SEO kubwa</w:t>
            </w:r>
          </w:p>
        </w:tc>
        <w:tc>
          <w:tcPr>
            <w:tcW w:type="dxa" w:w="2484"/>
          </w:tcPr>
          <w:p>
            <w:pPr>
              <w:spacing w:after="40"/>
            </w:pPr>
            <w:r>
              <w:rPr>
                <w:sz w:val="17"/>
              </w:rPr>
              <w:t>Stale pages, clickbait, duplicates na confusion ya source</w:t>
            </w:r>
          </w:p>
        </w:tc>
        <w:tc>
          <w:tcPr>
            <w:tcW w:type="dxa" w:w="2484"/>
          </w:tcPr>
          <w:p>
            <w:pPr>
              <w:spacing w:after="40"/>
            </w:pPr>
            <w:r>
              <w:rPr>
                <w:sz w:val="17"/>
              </w:rPr>
              <w:t>Shinda kwa provenance, timestamp, corrections na lugha rahisi</w:t>
            </w:r>
          </w:p>
        </w:tc>
      </w:tr>
      <w:tr>
        <w:tc>
          <w:tcPr>
            <w:tcW w:type="dxa" w:w="2484"/>
            <w:shd w:fill="F3F6F9"/>
          </w:tcPr>
          <w:p>
            <w:pPr>
              <w:spacing w:after="40"/>
            </w:pPr>
            <w:r>
              <w:rPr>
                <w:sz w:val="17"/>
              </w:rPr>
              <w:t>Shule Direct na e-learning platforms</w:t>
            </w:r>
          </w:p>
        </w:tc>
        <w:tc>
          <w:tcPr>
            <w:tcW w:type="dxa" w:w="2484"/>
            <w:shd w:fill="F3F6F9"/>
          </w:tcPr>
          <w:p>
            <w:pPr>
              <w:spacing w:after="40"/>
            </w:pPr>
            <w:r>
              <w:rPr>
                <w:sz w:val="17"/>
              </w:rPr>
              <w:t>Brand inayojulikana katika digital learning; Shule Direct iliripoti watumiaji 525,396 mwaka 2023[15]</w:t>
            </w:r>
          </w:p>
        </w:tc>
        <w:tc>
          <w:tcPr>
            <w:tcW w:type="dxa" w:w="2484"/>
            <w:shd w:fill="F3F6F9"/>
          </w:tcPr>
          <w:p>
            <w:pPr>
              <w:spacing w:after="40"/>
            </w:pPr>
            <w:r>
              <w:rPr>
                <w:sz w:val="17"/>
              </w:rPr>
              <w:t>Focus yake kuu ni learning content, notes na quizzes</w:t>
            </w:r>
          </w:p>
        </w:tc>
        <w:tc>
          <w:tcPr>
            <w:tcW w:type="dxa" w:w="2484"/>
            <w:shd w:fill="F3F6F9"/>
          </w:tcPr>
          <w:p>
            <w:pPr>
              <w:spacing w:after="40"/>
            </w:pPr>
            <w:r>
              <w:rPr>
                <w:sz w:val="17"/>
              </w:rPr>
              <w:t>Usishindane kwenye syllabus content mapema; focus kwenye information navigation</w:t>
            </w:r>
          </w:p>
        </w:tc>
      </w:tr>
      <w:tr>
        <w:tc>
          <w:tcPr>
            <w:tcW w:type="dxa" w:w="2484"/>
          </w:tcPr>
          <w:p>
            <w:pPr>
              <w:spacing w:after="40"/>
            </w:pPr>
            <w:r>
              <w:rPr>
                <w:sz w:val="17"/>
              </w:rPr>
              <w:t>Simu, WhatsApp groups, school visit</w:t>
            </w:r>
          </w:p>
        </w:tc>
        <w:tc>
          <w:tcPr>
            <w:tcW w:type="dxa" w:w="2484"/>
          </w:tcPr>
          <w:p>
            <w:pPr>
              <w:spacing w:after="40"/>
            </w:pPr>
            <w:r>
              <w:rPr>
                <w:sz w:val="17"/>
              </w:rPr>
              <w:t>Familiar, human support na low digital skill</w:t>
            </w:r>
          </w:p>
        </w:tc>
        <w:tc>
          <w:tcPr>
            <w:tcW w:type="dxa" w:w="2484"/>
          </w:tcPr>
          <w:p>
            <w:pPr>
              <w:spacing w:after="40"/>
            </w:pPr>
            <w:r>
              <w:rPr>
                <w:sz w:val="17"/>
              </w:rPr>
              <w:t>Inaweza kuwa polepole, taarifa kupotoshwa na gharama ya usafiri/muda</w:t>
            </w:r>
          </w:p>
        </w:tc>
        <w:tc>
          <w:tcPr>
            <w:tcW w:type="dxa" w:w="2484"/>
          </w:tcPr>
          <w:p>
            <w:pPr>
              <w:spacing w:after="40"/>
            </w:pPr>
            <w:r>
              <w:rPr>
                <w:sz w:val="17"/>
              </w:rPr>
              <w:t>Tengeneza link inayoweza kushirikiwa na verification cue wazi</w:t>
            </w:r>
          </w:p>
        </w:tc>
      </w:tr>
    </w:tbl>
    <w:p/>
    <w:p>
      <w:r>
        <w:t>Search snapshot ya Septemba 2026 kwa maneno kama “matokeo ya kidato cha nne” na “form five selection” ilionesha vyanzo rasmi pamoja na blogs, YouTube na elimu portals zisizo rasmi. Hii inaonyesha competition ya SEO ni kubwa na user intent ni event-driven, lakini snapshot hiyo haitoi search volume wala market share. ElimuTaifa lazima itumie Search Console na pilot analytics kuthibitisha queries zinazoleta watumiaji, badala ya kutegemea intuition pekee.</w:t>
      </w:r>
    </w:p>
    <w:p>
      <w:pPr>
        <w:pStyle w:val="Heading2"/>
      </w:pPr>
      <w:r>
        <w:t>5.2 Thamani ya kipekee inayoweza kushinda</w:t>
      </w:r>
    </w:p>
    <w:p>
      <w:r>
        <w:t xml:space="preserve">ElimuTaifa haiwezi na haipaswi kushinda taasisi rasmi kwa </w:t>
      </w:r>
      <w:r>
        <w:rPr>
          <w:b/>
        </w:rPr>
        <w:t>authority</w:t>
      </w:r>
      <w:r>
        <w:t>. Inaweza kushinda kwa:</w:t>
      </w:r>
    </w:p>
    <w:p>
      <w:pPr>
        <w:pStyle w:val="ListBullet"/>
      </w:pPr>
      <w:r>
        <w:t>hatua chache kutoka swali hadi jibu;</w:t>
      </w:r>
    </w:p>
    <w:p>
      <w:pPr>
        <w:pStyle w:val="ListBullet"/>
      </w:pPr>
      <w:r>
        <w:t>Kiswahili cha kueleweka;</w:t>
      </w:r>
    </w:p>
    <w:p>
      <w:pPr>
        <w:pStyle w:val="ListBullet"/>
      </w:pPr>
      <w:r>
        <w:t>kurasa nyepesi na mobile usability;</w:t>
      </w:r>
    </w:p>
    <w:p>
      <w:pPr>
        <w:pStyle w:val="ListBullet"/>
      </w:pPr>
      <w:r>
        <w:t>search across school/region/municipality;</w:t>
      </w:r>
    </w:p>
    <w:p>
      <w:pPr>
        <w:pStyle w:val="ListBullet"/>
      </w:pPr>
      <w:r>
        <w:t>aggregation ya taasisi nyingi;</w:t>
      </w:r>
    </w:p>
    <w:p>
      <w:pPr>
        <w:pStyle w:val="ListBullet"/>
      </w:pPr>
      <w:r>
        <w:t>verification date na direct source;</w:t>
      </w:r>
    </w:p>
    <w:p>
      <w:pPr>
        <w:pStyle w:val="ListBullet"/>
      </w:pPr>
      <w:r>
        <w:t>correction workflow;</w:t>
      </w:r>
    </w:p>
    <w:p>
      <w:pPr>
        <w:pStyle w:val="ListBullet"/>
      </w:pPr>
      <w:r>
        <w:t>monitoring inayogundua link, directory au parser iliyobadilika;</w:t>
      </w:r>
    </w:p>
    <w:p>
      <w:pPr>
        <w:pStyle w:val="ListBullet"/>
      </w:pPr>
      <w:r>
        <w:t>maelezo ya “nifanye nini baada ya hapa?” bila kutoa ushauri wa kupotosha.</w:t>
      </w:r>
    </w:p>
    <w:p>
      <w:r>
        <w:t>Positioning inayopendekezwa ni:</w:t>
      </w:r>
    </w:p>
    <w:p>
      <w:pPr>
        <w:ind w:left="288"/>
        <w:shd w:fill="EAF2F8"/>
      </w:pPr>
      <w:r>
        <w:t>**ElimuTaifa: njia rahisi ya kupata na kuthibitisha taarifa muhimu za elimu Tanzania.**</w:t>
      </w:r>
    </w:p>
    <w:p>
      <w:r>
        <w:t>Positioning isiyopendekezwa ni “tovuti ya matokeo ya NECTA,” kwa sababu inaifanya bidhaa kuwa seasonal, rahisi kuigwa, tegemezi kwa source moja, na karibu sana na identity ya taasisi rasmi.</w:t>
      </w:r>
    </w:p>
    <w:p>
      <w:pPr>
        <w:pStyle w:val="Heading2"/>
      </w:pPr>
      <w:r>
        <w:t>5.3 Threat ya substitution</w:t>
      </w:r>
    </w:p>
    <w:p>
      <w:r>
        <w:t>TEMIS tayari inatumia lugha ya “one-stop center” kwa huduma za Wizara.[2] Kama NECTA, TAMISEMI, TCU na NACTVET zikiboresha navigation na cross-linking, thamani ya result finder pekee itapungua. Kinga ya ElimuTaifa si parser zaidi; ni trust layer, content operations, multi-source taxonomy, low-data experience na uelewa wa user journeys.</w:t>
      </w:r>
    </w:p>
    <w:p>
      <w:pPr>
        <w:pStyle w:val="Heading1"/>
        <w:pageBreakBefore/>
      </w:pPr>
      <w:r>
        <w:t>6. Feasibility ya kiufundi na uendeshaji</w:t>
      </w:r>
    </w:p>
    <w:p>
      <w:pPr>
        <w:pStyle w:val="Heading2"/>
      </w:pPr>
      <w:r>
        <w:t>6.1 Kinachofanya pilot iwezekane</w:t>
      </w:r>
    </w:p>
    <w:p>
      <w:r>
        <w:t>MVP tayari ina workflows kuu, rate limits, cache, allow-list ya remote hosts, TLS verification, timeout, response-size ceiling, input validation, session security, admin roles, content lifecycle, traffic summaries na grouped system errors. PHP/SQLite ni architecture inayofaa kwa server moja yenye matumizi ya mwanzo. Haina build pipeline nzito, hivyo deployment na troubleshooting vinaweza kufanywa na owner-developer mmoja.</w:t>
      </w:r>
    </w:p>
    <w:p>
      <w:pPr>
        <w:pStyle w:val="Heading2"/>
      </w:pPr>
      <w:r>
        <w:t>6.2 Hatari ya msingi: utegemezi wa HTML ya wengine</w:t>
      </w:r>
    </w:p>
    <w:p>
      <w:r>
        <w:t>Candidate results na school lists zinategemea URLs na HTML structure za nje. Source ikibadilisha domain, folders, table headers, markup au access policy, feature inaweza kuvunjika bila code ya ElimuTaifa kubadilika. Peak ya result day pia inaweza kuleta maombi mengi kwa ElimuTaifa na kwa upstream source kwa wakati mmoja.</w:t>
      </w:r>
    </w:p>
    <w:p>
      <w:r>
        <w:t>Controls zinazohitajika kabla ya public traffic ni:</w:t>
      </w:r>
    </w:p>
    <w:p>
      <w:pPr>
        <w:pStyle w:val="ListNumber"/>
      </w:pPr>
      <w:r>
        <w:t>Fixture ya angalau kurasa 2–3 kwa kila exam level na era ya archive.</w:t>
      </w:r>
    </w:p>
    <w:p>
      <w:pPr>
        <w:pStyle w:val="ListNumber"/>
      </w:pPr>
      <w:r>
        <w:t>Automated parser regression test kwa fixture hizo.</w:t>
      </w:r>
    </w:p>
    <w:p>
      <w:pPr>
        <w:pStyle w:val="ListNumber"/>
      </w:pPr>
      <w:r>
        <w:t>Cache inayoshirikisha requests zinazofanana na kuzuia “thundering herd.”</w:t>
      </w:r>
    </w:p>
    <w:p>
      <w:pPr>
        <w:pStyle w:val="ListNumber"/>
      </w:pPr>
      <w:r>
        <w:t>Circuit breaker: upstream ikishindwa mara kadhaa, simamisha retries na onyesha direct official link.</w:t>
      </w:r>
    </w:p>
    <w:p>
      <w:pPr>
        <w:pStyle w:val="ListNumber"/>
      </w:pPr>
      <w:r>
        <w:t>Source-health dashboard yenye last successful fetch, latency, HTTP status na parser status.</w:t>
      </w:r>
    </w:p>
    <w:p>
      <w:pPr>
        <w:pStyle w:val="ListNumber"/>
      </w:pPr>
      <w:r>
        <w:t>Emergency source override inayobadilishwa na owner bila editing code.</w:t>
      </w:r>
    </w:p>
    <w:p>
      <w:pPr>
        <w:pStyle w:val="ListNumber"/>
      </w:pPr>
      <w:r>
        <w:t>Load test ya users 20, 50 na 100 concurrent, ikitenganisha local latency na upstream latency.</w:t>
      </w:r>
    </w:p>
    <w:p>
      <w:pPr>
        <w:pStyle w:val="ListNumber"/>
      </w:pPr>
      <w:r>
        <w:t>Written source-use decision: link, cache, parse au reproduce kwa kiwango gani.</w:t>
      </w:r>
    </w:p>
    <w:p>
      <w:pPr>
        <w:pStyle w:val="Heading2"/>
      </w:pPr>
      <w:r>
        <w:t>6.3 SQLite na ukuaji</w:t>
      </w:r>
    </w:p>
    <w:p>
      <w:r>
        <w:t>SQLite inafaa kwa admin writes chache na single-server pilot. Haifai kuhamishwa sasa bila ushahidi wa bottleneck. Migration kwenda MySQL/PostgreSQL au managed database iwe triggered na vipimo, kwa mfano:</w:t>
      </w:r>
    </w:p>
    <w:p>
      <w:pPr>
        <w:pStyle w:val="ListBullet"/>
      </w:pPr>
      <w:r>
        <w:t>database lock errors zinazojirudia;</w:t>
      </w:r>
    </w:p>
    <w:p>
      <w:pPr>
        <w:pStyle w:val="ListBullet"/>
      </w:pPr>
      <w:r>
        <w:t>telemetry writes kuathiri public response time;</w:t>
      </w:r>
    </w:p>
    <w:p>
      <w:pPr>
        <w:pStyle w:val="ListBullet"/>
      </w:pPr>
      <w:r>
        <w:t>hitaji la servers zaidi ya moja;</w:t>
      </w:r>
    </w:p>
    <w:p>
      <w:pPr>
        <w:pStyle w:val="ListBullet"/>
      </w:pPr>
      <w:r>
        <w:t>admin wengi wanaofanya write kwa wakati mmoja;</w:t>
      </w:r>
    </w:p>
    <w:p>
      <w:pPr>
        <w:pStyle w:val="ListBullet"/>
      </w:pPr>
      <w:r>
        <w:t>backup/restore window kuwa kubwa kuliko recovery target.</w:t>
      </w:r>
    </w:p>
    <w:p>
      <w:pPr>
        <w:pStyle w:val="Heading2"/>
      </w:pPr>
      <w:r>
        <w:t>6.4 Business continuity</w:t>
      </w:r>
    </w:p>
    <w:p>
      <w:r>
        <w:t>Shared hosting inaweza kuanza pilot, lakini backup ya host si backup strategy. Route Africa inaonyesha CloudNest ya TZS 60,000 kwa mwaka ikiwa na domain, SSL, cPanel, 30 GB NVMe na PHP 8.1+.[16] Ukurasa wa mauzo unasema backup kila siku tano, lakini masharti yake yanaweka jukumu la backup kwa mteja na restore ya siku saba kama courtesy inayoweza kutozwa.[17] Tofauti hii ni sababu ya kuwa na encrypted backup ya nje inayojitegemea na restore test ya kila mwezi.</w:t>
      </w:r>
    </w:p>
    <w:p>
      <w:r>
        <w:t xml:space="preserve">Hostraha Starter, kwa kulinganisha, ilikuwa TZS 84,999 kwa mwaka na ilitangaza daily backups, SSL, SSH na 99.9% uptime; ahadi ya marketing bado inapaswa kuthibitishwa kwenye terms/SLA kabla ya kununua.[18] Kwa pilot ya gharama ndogo Route Africa ni chaguo linalokubalika, lakini production decision ifanywe baada ya kuthibitisha </w:t>
      </w:r>
      <w:r>
        <w:rPr>
          <w:rFonts w:ascii="Consolas" w:hAnsi="Consolas"/>
          <w:sz w:val="18"/>
        </w:rPr>
        <w:t>pdo_sqlite</w:t>
      </w:r>
      <w:r>
        <w:t>, cURL/DOM, outbound HTTPS, cron, log access, resource limits, backup export na support response.</w:t>
      </w:r>
    </w:p>
    <w:p>
      <w:pPr>
        <w:pStyle w:val="Heading1"/>
        <w:pageBreakBefore/>
      </w:pPr>
      <w:r>
        <w:t>7. Feasibility ya kiuchumi na kibiashara</w:t>
      </w:r>
    </w:p>
    <w:p>
      <w:pPr>
        <w:pStyle w:val="Heading2"/>
      </w:pPr>
      <w:r>
        <w:t>7.1 Gharama ndogo ya hosting haimaanishi biashara ya gharama ndogo</w:t>
      </w:r>
    </w:p>
    <w:p>
      <w:r>
        <w:t>Miundombinu ya msingi ni nafuu. Gharama kubwa zaidi ni:</w:t>
      </w:r>
    </w:p>
    <w:p>
      <w:pPr>
        <w:pStyle w:val="ListBullet"/>
      </w:pPr>
      <w:r>
        <w:t>saa za owner/developer za kurekebisha parsers na links;</w:t>
      </w:r>
    </w:p>
    <w:p>
      <w:pPr>
        <w:pStyle w:val="ListBullet"/>
      </w:pPr>
      <w:r>
        <w:t>uhariri na verification ya announcements;</w:t>
      </w:r>
    </w:p>
    <w:p>
      <w:pPr>
        <w:pStyle w:val="ListBullet"/>
      </w:pPr>
      <w:r>
        <w:t>compliance, registration na legal advice;</w:t>
      </w:r>
    </w:p>
    <w:p>
      <w:pPr>
        <w:pStyle w:val="ListBullet"/>
      </w:pPr>
      <w:r>
        <w:t>customer support wakati wa peak;</w:t>
      </w:r>
    </w:p>
    <w:p>
      <w:pPr>
        <w:pStyle w:val="ListBullet"/>
      </w:pPr>
      <w:r>
        <w:t>backup, monitoring na incident response;</w:t>
      </w:r>
    </w:p>
    <w:p>
      <w:pPr>
        <w:pStyle w:val="ListBullet"/>
      </w:pPr>
      <w:r>
        <w:t>user research na distribution;</w:t>
      </w:r>
    </w:p>
    <w:p>
      <w:pPr>
        <w:pStyle w:val="ListBullet"/>
      </w:pPr>
      <w:r>
        <w:t>reputational recovery iwapo taarifa ni ya zamani au potofu.</w:t>
      </w:r>
    </w:p>
    <w:p>
      <w:pPr>
        <w:pStyle w:val="Heading2"/>
      </w:pPr>
      <w:r>
        <w:t>7.2 Bajeti ya mwaka wa kwanza</w:t>
      </w:r>
    </w:p>
    <w:p>
      <w:r>
        <w:t>Hizi ni planning ranges, si quotations. Bei za hosting na regulatory fees zilizo na chanzo zilihakikiwa Septemba 2026; nyingine ni assumptions za kupanga fedha.</w:t>
      </w:r>
    </w:p>
    <w:tbl>
      <w:tblPr>
        <w:tblStyle w:val="TableGrid"/>
        <w:tblW w:type="auto" w:w="0"/>
        <w:tblLook w:firstColumn="1" w:firstRow="1" w:lastColumn="0" w:lastRow="0" w:noHBand="0" w:noVBand="1" w:val="04A0"/>
      </w:tblPr>
      <w:tblGrid>
        <w:gridCol w:w="3312"/>
        <w:gridCol w:w="3312"/>
        <w:gridCol w:w="3312"/>
      </w:tblGrid>
      <w:tr>
        <w:tc>
          <w:tcPr>
            <w:tcW w:type="dxa" w:w="3312"/>
            <w:shd w:fill="17365D"/>
          </w:tcPr>
          <w:p>
            <w:pPr>
              <w:spacing w:after="40"/>
            </w:pPr>
            <w:r>
              <w:rPr>
                <w:b/>
                <w:color w:val="FFFFFF"/>
                <w:sz w:val="17"/>
              </w:rPr>
              <w:t>Kipengele</w:t>
            </w:r>
          </w:p>
        </w:tc>
        <w:tc>
          <w:tcPr>
            <w:tcW w:type="dxa" w:w="3312"/>
            <w:shd w:fill="17365D"/>
          </w:tcPr>
          <w:p>
            <w:pPr>
              <w:spacing w:after="40"/>
            </w:pPr>
            <w:r>
              <w:rPr>
                <w:b/>
                <w:color w:val="FFFFFF"/>
                <w:sz w:val="17"/>
              </w:rPr>
              <w:t>Kiwango cha kupanga</w:t>
            </w:r>
          </w:p>
        </w:tc>
        <w:tc>
          <w:tcPr>
            <w:tcW w:type="dxa" w:w="3312"/>
            <w:shd w:fill="17365D"/>
          </w:tcPr>
          <w:p>
            <w:pPr>
              <w:spacing w:after="40"/>
            </w:pPr>
            <w:r>
              <w:rPr>
                <w:b/>
                <w:color w:val="FFFFFF"/>
                <w:sz w:val="17"/>
              </w:rPr>
              <w:t>Msingi</w:t>
            </w:r>
          </w:p>
        </w:tc>
      </w:tr>
      <w:tr>
        <w:tc>
          <w:tcPr>
            <w:tcW w:type="dxa" w:w="3312"/>
          </w:tcPr>
          <w:p>
            <w:pPr>
              <w:spacing w:after="40"/>
            </w:pPr>
            <w:r>
              <w:rPr>
                <w:sz w:val="17"/>
              </w:rPr>
              <w:t>Hosting + domain</w:t>
            </w:r>
          </w:p>
        </w:tc>
        <w:tc>
          <w:tcPr>
            <w:tcW w:type="dxa" w:w="3312"/>
          </w:tcPr>
          <w:p>
            <w:pPr>
              <w:spacing w:after="40"/>
            </w:pPr>
            <w:r>
              <w:rPr>
                <w:sz w:val="17"/>
              </w:rPr>
              <w:t>TZS 60,000–130,000</w:t>
            </w:r>
          </w:p>
        </w:tc>
        <w:tc>
          <w:tcPr>
            <w:tcW w:type="dxa" w:w="3312"/>
          </w:tcPr>
          <w:p>
            <w:pPr>
              <w:spacing w:after="40"/>
            </w:pPr>
            <w:r>
              <w:rPr>
                <w:sz w:val="17"/>
              </w:rPr>
              <w:t>Bei zilizotangazwa na Route Africa/Hostraha[16][18]</w:t>
            </w:r>
          </w:p>
        </w:tc>
      </w:tr>
      <w:tr>
        <w:tc>
          <w:tcPr>
            <w:tcW w:type="dxa" w:w="3312"/>
            <w:shd w:fill="F3F6F9"/>
          </w:tcPr>
          <w:p>
            <w:pPr>
              <w:spacing w:after="40"/>
            </w:pPr>
            <w:r>
              <w:rPr>
                <w:sz w:val="17"/>
              </w:rPr>
              <w:t>Backup ya nje, monitoring na recovery</w:t>
            </w:r>
          </w:p>
        </w:tc>
        <w:tc>
          <w:tcPr>
            <w:tcW w:type="dxa" w:w="3312"/>
            <w:shd w:fill="F3F6F9"/>
          </w:tcPr>
          <w:p>
            <w:pPr>
              <w:spacing w:after="40"/>
            </w:pPr>
            <w:r>
              <w:rPr>
                <w:sz w:val="17"/>
              </w:rPr>
              <w:t>TZS 100,000–300,000</w:t>
            </w:r>
          </w:p>
        </w:tc>
        <w:tc>
          <w:tcPr>
            <w:tcW w:type="dxa" w:w="3312"/>
            <w:shd w:fill="F3F6F9"/>
          </w:tcPr>
          <w:p>
            <w:pPr>
              <w:spacing w:after="40"/>
            </w:pPr>
            <w:r>
              <w:rPr>
                <w:sz w:val="17"/>
              </w:rPr>
              <w:t>Makadirio; lazima ijitegemee kwa host</w:t>
            </w:r>
          </w:p>
        </w:tc>
      </w:tr>
      <w:tr>
        <w:tc>
          <w:tcPr>
            <w:tcW w:type="dxa" w:w="3312"/>
          </w:tcPr>
          <w:p>
            <w:pPr>
              <w:spacing w:after="40"/>
            </w:pPr>
            <w:r>
              <w:rPr>
                <w:sz w:val="17"/>
              </w:rPr>
              <w:t>TCRA, ikiwa Category B content aggregation itatumika</w:t>
            </w:r>
          </w:p>
        </w:tc>
        <w:tc>
          <w:tcPr>
            <w:tcW w:type="dxa" w:w="3312"/>
          </w:tcPr>
          <w:p>
            <w:pPr>
              <w:spacing w:after="40"/>
            </w:pPr>
            <w:r>
              <w:rPr>
                <w:sz w:val="17"/>
              </w:rPr>
              <w:t>Takriban TZS 220,000 mwaka wa kwanza</w:t>
            </w:r>
          </w:p>
        </w:tc>
        <w:tc>
          <w:tcPr>
            <w:tcW w:type="dxa" w:w="3312"/>
          </w:tcPr>
          <w:p>
            <w:pPr>
              <w:spacing w:after="40"/>
            </w:pPr>
            <w:r>
              <w:rPr>
                <w:sz w:val="17"/>
              </w:rPr>
              <w:t>20,000 application + 100,000 initial + 100,000 annual; thibitisha invoice/classification[19]</w:t>
            </w:r>
          </w:p>
        </w:tc>
      </w:tr>
      <w:tr>
        <w:tc>
          <w:tcPr>
            <w:tcW w:type="dxa" w:w="3312"/>
            <w:shd w:fill="F3F6F9"/>
          </w:tcPr>
          <w:p>
            <w:pPr>
              <w:spacing w:after="40"/>
            </w:pPr>
            <w:r>
              <w:rPr>
                <w:sz w:val="17"/>
              </w:rPr>
              <w:t>PDPC</w:t>
            </w:r>
          </w:p>
        </w:tc>
        <w:tc>
          <w:tcPr>
            <w:tcW w:type="dxa" w:w="3312"/>
            <w:shd w:fill="F3F6F9"/>
          </w:tcPr>
          <w:p>
            <w:pPr>
              <w:spacing w:after="40"/>
            </w:pPr>
            <w:r>
              <w:rPr>
                <w:sz w:val="17"/>
              </w:rPr>
              <w:t>TZS 200,000–2,000,000</w:t>
            </w:r>
          </w:p>
        </w:tc>
        <w:tc>
          <w:tcPr>
            <w:tcW w:type="dxa" w:w="3312"/>
            <w:shd w:fill="F3F6F9"/>
          </w:tcPr>
          <w:p>
            <w:pPr>
              <w:spacing w:after="40"/>
            </w:pPr>
            <w:r>
              <w:rPr>
                <w:sz w:val="17"/>
              </w:rPr>
              <w:t>FAQ ya PDPC kwa certificates mbili; exact category ithibitishwe[20]</w:t>
            </w:r>
          </w:p>
        </w:tc>
      </w:tr>
      <w:tr>
        <w:tc>
          <w:tcPr>
            <w:tcW w:type="dxa" w:w="3312"/>
          </w:tcPr>
          <w:p>
            <w:pPr>
              <w:spacing w:after="40"/>
            </w:pPr>
            <w:r>
              <w:rPr>
                <w:sz w:val="17"/>
              </w:rPr>
              <w:t>Business/legal/compliance setup</w:t>
            </w:r>
          </w:p>
        </w:tc>
        <w:tc>
          <w:tcPr>
            <w:tcW w:type="dxa" w:w="3312"/>
          </w:tcPr>
          <w:p>
            <w:pPr>
              <w:spacing w:after="40"/>
            </w:pPr>
            <w:r>
              <w:rPr>
                <w:sz w:val="17"/>
              </w:rPr>
              <w:t>TZS 300,000–1,500,000</w:t>
            </w:r>
          </w:p>
        </w:tc>
        <w:tc>
          <w:tcPr>
            <w:tcW w:type="dxa" w:w="3312"/>
          </w:tcPr>
          <w:p>
            <w:pPr>
              <w:spacing w:after="40"/>
            </w:pPr>
            <w:r>
              <w:rPr>
                <w:sz w:val="17"/>
              </w:rPr>
              <w:t>Makadirio; hutegemea legal form na ushauri unaohitajika</w:t>
            </w:r>
          </w:p>
        </w:tc>
      </w:tr>
      <w:tr>
        <w:tc>
          <w:tcPr>
            <w:tcW w:type="dxa" w:w="3312"/>
            <w:shd w:fill="F3F6F9"/>
          </w:tcPr>
          <w:p>
            <w:pPr>
              <w:spacing w:after="40"/>
            </w:pPr>
            <w:r>
              <w:rPr>
                <w:sz w:val="17"/>
              </w:rPr>
              <w:t>UAT, data, device tests na pilot outreach</w:t>
            </w:r>
          </w:p>
        </w:tc>
        <w:tc>
          <w:tcPr>
            <w:tcW w:type="dxa" w:w="3312"/>
            <w:shd w:fill="F3F6F9"/>
          </w:tcPr>
          <w:p>
            <w:pPr>
              <w:spacing w:after="40"/>
            </w:pPr>
            <w:r>
              <w:rPr>
                <w:sz w:val="17"/>
              </w:rPr>
              <w:t>TZS 300,000–1,000,000</w:t>
            </w:r>
          </w:p>
        </w:tc>
        <w:tc>
          <w:tcPr>
            <w:tcW w:type="dxa" w:w="3312"/>
            <w:shd w:fill="F3F6F9"/>
          </w:tcPr>
          <w:p>
            <w:pPr>
              <w:spacing w:after="40"/>
            </w:pPr>
            <w:r>
              <w:rPr>
                <w:sz w:val="17"/>
              </w:rPr>
              <w:t>Makadirio ya pilot ndogo</w:t>
            </w:r>
          </w:p>
        </w:tc>
      </w:tr>
      <w:tr>
        <w:tc>
          <w:tcPr>
            <w:tcW w:type="dxa" w:w="3312"/>
          </w:tcPr>
          <w:p>
            <w:pPr>
              <w:spacing w:after="40"/>
            </w:pPr>
            <w:r>
              <w:rPr>
                <w:sz w:val="17"/>
              </w:rPr>
              <w:t>Contingency</w:t>
            </w:r>
          </w:p>
        </w:tc>
        <w:tc>
          <w:tcPr>
            <w:tcW w:type="dxa" w:w="3312"/>
          </w:tcPr>
          <w:p>
            <w:pPr>
              <w:spacing w:after="40"/>
            </w:pPr>
            <w:r>
              <w:rPr>
                <w:sz w:val="17"/>
              </w:rPr>
              <w:t>15% ya total</w:t>
            </w:r>
          </w:p>
        </w:tc>
        <w:tc>
          <w:tcPr>
            <w:tcW w:type="dxa" w:w="3312"/>
          </w:tcPr>
          <w:p>
            <w:pPr>
              <w:spacing w:after="40"/>
            </w:pPr>
            <w:r>
              <w:rPr>
                <w:sz w:val="17"/>
              </w:rPr>
              <w:t>Parser, support na regulatory uncertainty</w:t>
            </w:r>
          </w:p>
        </w:tc>
      </w:tr>
    </w:tbl>
    <w:p/>
    <w:p>
      <w:r>
        <w:rPr>
          <w:b/>
        </w:rPr>
        <w:t>Ufafanuzi muhimu:</w:t>
      </w:r>
      <w:r>
        <w:t xml:space="preserve"> TZS 60,000 ni minimum ya hosting package, si minimum salama ya kuendesha jukwaa la umma. Kwa public pilot ya kiwango cha kuingia, ikidhani ada za chini za PDPC, mahitaji ya TCRA yaliyooneshwa na owner kufanya kazi nyingi mwenyewe, cash reserve ya </w:t>
      </w:r>
      <w:r>
        <w:rPr>
          <w:b/>
        </w:rPr>
        <w:t>TZS 1.2–3.5 milioni</w:t>
      </w:r>
      <w:r>
        <w:t xml:space="preserve"> ni realistic zaidi. Regulatory category au legal setup ikiwa ghali zaidi, bajeti itapita kiwango hicho. Ikiwa muda wa development, uhariri na support utathaminiwa kama labour cost, economic cost inaweza kuwa TZS 4–10 milioni au zaidi kwa mwaka wa kwanza.</w:t>
      </w:r>
    </w:p>
    <w:p>
      <w:pPr>
        <w:pStyle w:val="Heading2"/>
      </w:pPr>
      <w:r>
        <w:t>7.3 Njia ya mapato inayofaa jamii</w:t>
      </w:r>
    </w:p>
    <w:p>
      <w:r>
        <w:t>Core search ya results/selections ibaki bure. Monetization inayofaa ni:</w:t>
      </w:r>
    </w:p>
    <w:p>
      <w:pPr>
        <w:pStyle w:val="ListBullet"/>
      </w:pPr>
      <w:r>
        <w:t>sponsored education announcements zilizoandikwa wazi “Imedhaminiwa”;</w:t>
      </w:r>
    </w:p>
    <w:p>
      <w:pPr>
        <w:pStyle w:val="ListBullet"/>
      </w:pPr>
      <w:r>
        <w:t>verified institutional profiles/listings bila kuuza ranking ya ukweli;</w:t>
      </w:r>
    </w:p>
    <w:p>
      <w:pPr>
        <w:pStyle w:val="ListBullet"/>
      </w:pPr>
      <w:r>
        <w:t>campaigns za admissions, career guidance, books, learning tools au scholarships zenye due diligence;</w:t>
      </w:r>
    </w:p>
    <w:p>
      <w:pPr>
        <w:pStyle w:val="ListBullet"/>
      </w:pPr>
      <w:r>
        <w:t>newsletter/SMS alerts za hiari baada ya consent;</w:t>
      </w:r>
    </w:p>
    <w:p>
      <w:pPr>
        <w:pStyle w:val="ListBullet"/>
      </w:pPr>
      <w:r>
        <w:t>B2B distribution/reporting kwa taasisi, bila kuuza candidate searches au personal data.</w:t>
      </w:r>
    </w:p>
    <w:p>
      <w:r>
        <w:t>Epuka:</w:t>
      </w:r>
    </w:p>
    <w:p>
      <w:pPr>
        <w:pStyle w:val="ListBullet"/>
      </w:pPr>
      <w:r>
        <w:t>interstitial ads zinazozuia matokeo;</w:t>
      </w:r>
    </w:p>
    <w:p>
      <w:pPr>
        <w:pStyle w:val="ListBullet"/>
      </w:pPr>
      <w:r>
        <w:t>pay-to-rank scholarships au schools bila disclosure;</w:t>
      </w:r>
    </w:p>
    <w:p>
      <w:pPr>
        <w:pStyle w:val="ListBullet"/>
      </w:pPr>
      <w:r>
        <w:t>kuuza index numbers, contact data au search history;</w:t>
      </w:r>
    </w:p>
    <w:p>
      <w:pPr>
        <w:pStyle w:val="ListBullet"/>
      </w:pPr>
      <w:r>
        <w:t>“download result” au “apply now” buttons zinazofanana na official transaction bila sababu;</w:t>
      </w:r>
    </w:p>
    <w:p>
      <w:pPr>
        <w:pStyle w:val="ListBullet"/>
      </w:pPr>
      <w:r>
        <w:t>kukusanya passwords, OTP au malipo ya mifumo rasmi.</w:t>
      </w:r>
    </w:p>
    <w:p>
      <w:pPr>
        <w:pStyle w:val="Heading2"/>
      </w:pPr>
      <w:r>
        <w:t>7.4 Unit economics zinazopaswa kupimwa</w:t>
      </w:r>
    </w:p>
    <w:p>
      <w:r>
        <w:t>Usipime mafanikio kwa page views pekee. Pima:</w:t>
      </w:r>
    </w:p>
    <w:p>
      <w:pPr>
        <w:pStyle w:val="ListBullet"/>
      </w:pPr>
      <w:r>
        <w:t>cost per verified visit;</w:t>
      </w:r>
    </w:p>
    <w:p>
      <w:pPr>
        <w:pStyle w:val="ListBullet"/>
      </w:pPr>
      <w:r>
        <w:t>cost per returning user;</w:t>
      </w:r>
    </w:p>
    <w:p>
      <w:pPr>
        <w:pStyle w:val="ListBullet"/>
      </w:pPr>
      <w:r>
        <w:t>revenue per 1,000 sessions bila kupunguza task success;</w:t>
      </w:r>
    </w:p>
    <w:p>
      <w:pPr>
        <w:pStyle w:val="ListBullet"/>
      </w:pPr>
      <w:r>
        <w:t>support incidents kwa users 1,000;</w:t>
      </w:r>
    </w:p>
    <w:p>
      <w:pPr>
        <w:pStyle w:val="ListBullet"/>
      </w:pPr>
      <w:r>
        <w:t>editorial minutes kwa announcement;</w:t>
      </w:r>
    </w:p>
    <w:p>
      <w:pPr>
        <w:pStyle w:val="ListBullet"/>
      </w:pPr>
      <w:r>
        <w:t>parser-maintenance hours kwa exam release;</w:t>
      </w:r>
    </w:p>
    <w:p>
      <w:pPr>
        <w:pStyle w:val="ListBullet"/>
      </w:pPr>
      <w:r>
        <w:t>sponsor renewal na complaint rate;</w:t>
      </w:r>
    </w:p>
    <w:p>
      <w:pPr>
        <w:pStyle w:val="ListBullet"/>
      </w:pPr>
      <w:r>
        <w:t>asilimia ya traffic ya seasonal results dhidi ya recurring information.</w:t>
      </w:r>
    </w:p>
    <w:p>
      <w:r>
        <w:t>Biashara yenye afya haitategemea siku chache za matokeo pekee. Lengo la miezi 12 liwe angalau 35–45% ya useful sessions kutoka admissions, selections, scholarships, guidance na announcements zisizo result-day.</w:t>
      </w:r>
    </w:p>
    <w:p>
      <w:pPr>
        <w:pStyle w:val="Heading1"/>
        <w:pageBreakBefore/>
      </w:pPr>
      <w:r>
        <w:t>8. Uchunguzi wa sheria, faragha na maadili</w:t>
      </w:r>
    </w:p>
    <w:p>
      <w:pPr>
        <w:pStyle w:val="Heading2"/>
      </w:pPr>
      <w:r>
        <w:t>8.1 TCRA online-content classification</w:t>
      </w:r>
    </w:p>
    <w:p>
      <w:r>
        <w:t>Kanuni za Online Content za 2026 zilianza 1 Julai 2026. Zina Category A kwa online media radio/television/forum au weblog, Category B kwa content aggregator, na Category C ya mwaka mmoja kwa new amateur radio/television/forum au weblog. Fee schedule ya sasa ina TZS 20,000 application, TZS 100,000 initial, TZS 100,000 annual na TZS 100,000 renewal kwa content aggregation, licence duration miaka mitatu.[19]</w:t>
      </w:r>
    </w:p>
    <w:p>
      <w:r>
        <w:t xml:space="preserve">Kwa sababu ElimuTaifa inakusanya announcements na links kutoka taasisi nyingi na kuzichapisha kwa public, kuna uwezekano wa kuangaliwa kama content aggregator. Lakini “education information portal” si lazima itafsiriwe sawa na online news/media katika kila circumstance. Hatua sahihi si kukisia: peleka description, screenshots, content workflow na monetization plan TCRA, kisha omba </w:t>
      </w:r>
      <w:r>
        <w:rPr>
          <w:b/>
        </w:rPr>
        <w:t>written classification</w:t>
      </w:r>
      <w:r>
        <w:t xml:space="preserve"> kabla ya mass launch au paid promotion.</w:t>
      </w:r>
    </w:p>
    <w:p>
      <w:r>
        <w:t>Ikiwa leseni inahitajika, jukwaa pia linahitaji editorial policy, source-identification mechanism, complaint/correction process na uwezo wa kuondoa prohibited content kwa muda unaotakiwa. TCRA inaeleza online content providers kuwa na policy inayopatikana kwa users, moderation, source identification na corrective measures.[21]</w:t>
      </w:r>
    </w:p>
    <w:p>
      <w:pPr>
        <w:pStyle w:val="Heading2"/>
      </w:pPr>
      <w:r>
        <w:t>8.2 Personal Data Protection Act na PDPC</w:t>
      </w:r>
    </w:p>
    <w:p>
      <w:r>
        <w:t>Personal Data Protection Act ilianza kutumika 1 Mei 2023, na PDPC ndiyo msimamizi wa registration, complaints, breach na compliance.[22] PDPC inaeleza kuwa mtu/taasisi haipaswi kukusanya au kuchakata personal data bila kusajiliwa kama controller au processor.[23] FAQ ya PDPC inataja names, phone numbers, email na identifying numbers kama personal data, na inasema taasisi hupata certificates za controller na processor kwa ada ya pamoja TZS 200,000–2,000,000 kulingana na aina/ukubwa.[20]</w:t>
      </w:r>
    </w:p>
    <w:p>
      <w:r>
        <w:t xml:space="preserve">ElimuTaifa inachakata angalau contribution/contact data, admin accounts, IP-derived telemetry na candidate index wakati wa request. Hata kama index haisitahifadhiwa, transient processing bado inahitaji data mapping na lawful-purpose analysis. Candidate data inaweza kumhusu mtoto. Kifungu kilichorejelewa kinaeleza kuwa, pale consent inapohitajika kwa </w:t>
      </w:r>
      <w:r>
        <w:rPr>
          <w:b/>
        </w:rPr>
        <w:t>sensitive personal data</w:t>
      </w:r>
      <w:r>
        <w:t xml:space="preserve"> ya minor au mtu asiyeweza kutoa consent, consent itafutwe kwa mzazi, mlezi au mwakilishi anayetambuliwa na sheria; classification ya data ya ElimuTaifa na lawful basis yake ithibitishwe na PDPC/mshauri wa sheria.[24]</w:t>
      </w:r>
    </w:p>
    <w:p>
      <w:r>
        <w:t>Minimum compliance actions ni:</w:t>
      </w:r>
    </w:p>
    <w:p>
      <w:pPr>
        <w:pStyle w:val="ListNumber"/>
      </w:pPr>
      <w:r>
        <w:t>Tengeneza data inventory: field, purpose, lawful basis, retention, access, sharing na deletion.</w:t>
      </w:r>
    </w:p>
    <w:p>
      <w:pPr>
        <w:pStyle w:val="ListNumber"/>
      </w:pPr>
      <w:r>
        <w:t>Thibitisha na PDPC kama ElimuTaifa ni controller pekee au pia processor, na certificates zipi zinahitajika.</w:t>
      </w:r>
    </w:p>
    <w:p>
      <w:pPr>
        <w:pStyle w:val="ListNumber"/>
      </w:pPr>
      <w:r>
        <w:t>Teua DPO kwa mujibu wa taratibu za PDPC.</w:t>
      </w:r>
    </w:p>
    <w:p>
      <w:pPr>
        <w:pStyle w:val="ListNumber"/>
      </w:pPr>
      <w:r>
        <w:t>Usihifadhi full candidate index, result content au raw IP isipokuwa kuna purpose iliyoandikwa na retention fupi.</w:t>
      </w:r>
    </w:p>
    <w:p>
      <w:pPr>
        <w:pStyle w:val="ListNumber"/>
      </w:pPr>
      <w:r>
        <w:t>Weka privacy notice iliyoeleweka kwa mzazi na mwanafunzi, si legal text pekee.</w:t>
      </w:r>
    </w:p>
    <w:p>
      <w:pPr>
        <w:pStyle w:val="ListNumber"/>
      </w:pPr>
      <w:r>
        <w:t>Weka data-subject request process ya access, correction, erasure, restriction, objection na complaint; PDPC inaorodhesha haki hizi.[25]</w:t>
      </w:r>
    </w:p>
    <w:p>
      <w:pPr>
        <w:pStyle w:val="ListNumber"/>
      </w:pPr>
      <w:r>
        <w:t>Weka incident register na breach procedure; sheria inataka Commission ijulishwe bila undue delay kuhusu security breach inayogusa personal data.[26]</w:t>
      </w:r>
    </w:p>
    <w:p>
      <w:pPr>
        <w:pStyle w:val="ListNumber"/>
      </w:pPr>
      <w:r>
        <w:t>Ukiweka analytics/cloud/email nje ya Tanzania, thibitisha cross-border transfer permit/safeguards kabla ya kutuma personal data.[27]</w:t>
      </w:r>
    </w:p>
    <w:p>
      <w:pPr>
        <w:pStyle w:val="Heading2"/>
      </w:pPr>
      <w:r>
        <w:t>8.3 Copyright, database use na source permission</w:t>
      </w:r>
    </w:p>
    <w:p>
      <w:r>
        <w:t>Tanzania inalinda literary, artistic, audiovisual na aina nyingine za works chini ya Copyright and Neighbouring Rights Act, Cap. 218 R.E. 2023.[28] Taarifa ya matokeo kama fact na presentation/HTML/page content si suala moja kisheria. Ripoti hii haihitimishi kuwa current parsing ni halali au haramu. Hatari inategemea terms za source, kiasi kinachonakiliwa, caching, presentation, attribution, commercial use na athari kwa source.</w:t>
      </w:r>
    </w:p>
    <w:p>
      <w:r>
        <w:t>Njia yenye hatari ndogo ni:</w:t>
      </w:r>
    </w:p>
    <w:p>
      <w:pPr>
        <w:pStyle w:val="ListBullet"/>
      </w:pPr>
      <w:r>
        <w:t>ku-link kwenda source rasmi na kuonyesha minimum data inayohitajika kwa task;</w:t>
      </w:r>
    </w:p>
    <w:p>
      <w:pPr>
        <w:pStyle w:val="ListBullet"/>
      </w:pPr>
      <w:r>
        <w:t>kutorepublish full pages, logos au official visual identity;</w:t>
      </w:r>
    </w:p>
    <w:p>
      <w:pPr>
        <w:pStyle w:val="ListBullet"/>
      </w:pPr>
      <w:r>
        <w:t>kuomba written permission au API/data arrangement kwa NECTA/TETEA na vyanzo vya baadaye;</w:t>
      </w:r>
    </w:p>
    <w:p>
      <w:pPr>
        <w:pStyle w:val="ListBullet"/>
      </w:pPr>
      <w:r>
        <w:t>kutunza source URL, retrieved/verified timestamp na correction history;</w:t>
      </w:r>
    </w:p>
    <w:p>
      <w:pPr>
        <w:pStyle w:val="ListBullet"/>
      </w:pPr>
      <w:r>
        <w:t>kuheshimu robots/technical access controls na kutotumia njia za kuzikwepa;</w:t>
      </w:r>
    </w:p>
    <w:p>
      <w:pPr>
        <w:pStyle w:val="ListBullet"/>
      </w:pPr>
      <w:r>
        <w:t>kusimamisha parser ikiwa source owner anaomba au usage policy inabadilika, huku direct link ikibaki.</w:t>
      </w:r>
    </w:p>
    <w:p>
      <w:pPr>
        <w:pStyle w:val="Heading2"/>
      </w:pPr>
      <w:r>
        <w:t>8.4 Misrepresentation na trust</w:t>
      </w:r>
    </w:p>
    <w:p>
      <w:r>
        <w:t>ElimuTaifa lazima ionekane huru bila kuonekana kama government portal. Disclaimer ndefu kwenye kila page inaweza kuchosha, lakini privacy policy pekee haitoshi mahali ambapo user anaweza kuchanganya source. Pendekezo la UI si banner kubwa; ni trust pattern fupi:</w:t>
      </w:r>
    </w:p>
    <w:p>
      <w:pPr>
        <w:pStyle w:val="ListBullet"/>
      </w:pPr>
      <w:r>
        <w:t>“Chanzo: NECTA · Imethibitishwa: tarehe/saa”;</w:t>
      </w:r>
    </w:p>
    <w:p>
      <w:pPr>
        <w:pStyle w:val="ListBullet"/>
      </w:pPr>
      <w:r>
        <w:t>“ElimuTaifa ni jukwaa huru” karibu na source link au footer;</w:t>
      </w:r>
    </w:p>
    <w:p>
      <w:pPr>
        <w:pStyle w:val="ListBullet"/>
      </w:pPr>
      <w:r>
        <w:t>official link yenye domain inayoonekana;</w:t>
      </w:r>
    </w:p>
    <w:p>
      <w:pPr>
        <w:pStyle w:val="ListBullet"/>
      </w:pPr>
      <w:r>
        <w:t>hakuna nembo ya serikali/taasisi bila ruhusa;</w:t>
      </w:r>
    </w:p>
    <w:p>
      <w:pPr>
        <w:pStyle w:val="ListBullet"/>
      </w:pPr>
      <w:r>
        <w:t>sponsored content iwe na label isiyofichika.</w:t>
      </w:r>
    </w:p>
    <w:p>
      <w:r>
        <w:t>Hii inapunguza risk ya kimaadili na inaongeza brand trust badala ya kuharibu simplicity.</w:t>
      </w:r>
    </w:p>
    <w:p>
      <w:pPr>
        <w:pStyle w:val="Heading1"/>
        <w:pageBreakBefore/>
      </w:pPr>
      <w:r>
        <w:t>9. Athari za kijamii</w:t>
      </w:r>
    </w:p>
    <w:p>
      <w:pPr>
        <w:pStyle w:val="Heading2"/>
      </w:pPr>
      <w:r>
        <w:t>9.1 Theory of change</w:t>
      </w:r>
    </w:p>
    <w:tbl>
      <w:tblPr>
        <w:tblStyle w:val="TableGrid"/>
        <w:tblW w:type="auto" w:w="0"/>
        <w:tblLook w:firstColumn="1" w:firstRow="1" w:lastColumn="0" w:lastRow="0" w:noHBand="0" w:noVBand="1" w:val="04A0"/>
      </w:tblPr>
      <w:tblGrid>
        <w:gridCol w:w="4968"/>
        <w:gridCol w:w="4968"/>
      </w:tblGrid>
      <w:tr>
        <w:tc>
          <w:tcPr>
            <w:tcW w:type="dxa" w:w="4968"/>
            <w:shd w:fill="17365D"/>
          </w:tcPr>
          <w:p>
            <w:pPr>
              <w:spacing w:after="40"/>
            </w:pPr>
            <w:r>
              <w:rPr>
                <w:b/>
                <w:color w:val="FFFFFF"/>
                <w:sz w:val="17"/>
              </w:rPr>
              <w:t>Hatua</w:t>
            </w:r>
          </w:p>
        </w:tc>
        <w:tc>
          <w:tcPr>
            <w:tcW w:type="dxa" w:w="4968"/>
            <w:shd w:fill="17365D"/>
          </w:tcPr>
          <w:p>
            <w:pPr>
              <w:spacing w:after="40"/>
            </w:pPr>
            <w:r>
              <w:rPr>
                <w:b/>
                <w:color w:val="FFFFFF"/>
                <w:sz w:val="17"/>
              </w:rPr>
              <w:t>Maelezo</w:t>
            </w:r>
          </w:p>
        </w:tc>
      </w:tr>
      <w:tr>
        <w:tc>
          <w:tcPr>
            <w:tcW w:type="dxa" w:w="4968"/>
          </w:tcPr>
          <w:p>
            <w:pPr>
              <w:spacing w:after="40"/>
            </w:pPr>
            <w:r>
              <w:rPr>
                <w:sz w:val="17"/>
              </w:rPr>
              <w:t>Inputs</w:t>
            </w:r>
          </w:p>
        </w:tc>
        <w:tc>
          <w:tcPr>
            <w:tcW w:type="dxa" w:w="4968"/>
          </w:tcPr>
          <w:p>
            <w:pPr>
              <w:spacing w:after="40"/>
            </w:pPr>
            <w:r>
              <w:rPr>
                <w:sz w:val="17"/>
              </w:rPr>
              <w:t>Platform nyepesi, verified sources, editorial process, monitoring na support</w:t>
            </w:r>
          </w:p>
        </w:tc>
      </w:tr>
      <w:tr>
        <w:tc>
          <w:tcPr>
            <w:tcW w:type="dxa" w:w="4968"/>
            <w:shd w:fill="F3F6F9"/>
          </w:tcPr>
          <w:p>
            <w:pPr>
              <w:spacing w:after="40"/>
            </w:pPr>
            <w:r>
              <w:rPr>
                <w:sz w:val="17"/>
              </w:rPr>
              <w:t>Activities</w:t>
            </w:r>
          </w:p>
        </w:tc>
        <w:tc>
          <w:tcPr>
            <w:tcW w:type="dxa" w:w="4968"/>
            <w:shd w:fill="F3F6F9"/>
          </w:tcPr>
          <w:p>
            <w:pPr>
              <w:spacing w:after="40"/>
            </w:pPr>
            <w:r>
              <w:rPr>
                <w:sz w:val="17"/>
              </w:rPr>
              <w:t>Kukusanya/kupanga links, kurahisisha search, kutafsiri hatua, kutuma alerts, kusahihisha stale content</w:t>
            </w:r>
          </w:p>
        </w:tc>
      </w:tr>
      <w:tr>
        <w:tc>
          <w:tcPr>
            <w:tcW w:type="dxa" w:w="4968"/>
          </w:tcPr>
          <w:p>
            <w:pPr>
              <w:spacing w:after="40"/>
            </w:pPr>
            <w:r>
              <w:rPr>
                <w:sz w:val="17"/>
              </w:rPr>
              <w:t>Outputs</w:t>
            </w:r>
          </w:p>
        </w:tc>
        <w:tc>
          <w:tcPr>
            <w:tcW w:type="dxa" w:w="4968"/>
          </w:tcPr>
          <w:p>
            <w:pPr>
              <w:spacing w:after="40"/>
            </w:pPr>
            <w:r>
              <w:rPr>
                <w:sz w:val="17"/>
              </w:rPr>
              <w:t>Verified announcements, successful lookups, source clicks, reminders na corrections</w:t>
            </w:r>
          </w:p>
        </w:tc>
      </w:tr>
      <w:tr>
        <w:tc>
          <w:tcPr>
            <w:tcW w:type="dxa" w:w="4968"/>
            <w:shd w:fill="F3F6F9"/>
          </w:tcPr>
          <w:p>
            <w:pPr>
              <w:spacing w:after="40"/>
            </w:pPr>
            <w:r>
              <w:rPr>
                <w:sz w:val="17"/>
              </w:rPr>
              <w:t>Short-term outcomes</w:t>
            </w:r>
          </w:p>
        </w:tc>
        <w:tc>
          <w:tcPr>
            <w:tcW w:type="dxa" w:w="4968"/>
            <w:shd w:fill="F3F6F9"/>
          </w:tcPr>
          <w:p>
            <w:pPr>
              <w:spacing w:after="40"/>
            </w:pPr>
            <w:r>
              <w:rPr>
                <w:sz w:val="17"/>
              </w:rPr>
              <w:t>Muda na data vinapungua; users wanafikia taarifa sahihi mapema</w:t>
            </w:r>
          </w:p>
        </w:tc>
      </w:tr>
      <w:tr>
        <w:tc>
          <w:tcPr>
            <w:tcW w:type="dxa" w:w="4968"/>
          </w:tcPr>
          <w:p>
            <w:pPr>
              <w:spacing w:after="40"/>
            </w:pPr>
            <w:r>
              <w:rPr>
                <w:sz w:val="17"/>
              </w:rPr>
              <w:t>Medium outcomes</w:t>
            </w:r>
          </w:p>
        </w:tc>
        <w:tc>
          <w:tcPr>
            <w:tcW w:type="dxa" w:w="4968"/>
          </w:tcPr>
          <w:p>
            <w:pPr>
              <w:spacing w:after="40"/>
            </w:pPr>
            <w:r>
              <w:rPr>
                <w:sz w:val="17"/>
              </w:rPr>
              <w:t>Maombi, selections na education decisions yanafanyika kwa wakati na kwa uelewa zaidi</w:t>
            </w:r>
          </w:p>
        </w:tc>
      </w:tr>
      <w:tr>
        <w:tc>
          <w:tcPr>
            <w:tcW w:type="dxa" w:w="4968"/>
            <w:shd w:fill="F3F6F9"/>
          </w:tcPr>
          <w:p>
            <w:pPr>
              <w:spacing w:after="40"/>
            </w:pPr>
            <w:r>
              <w:rPr>
                <w:sz w:val="17"/>
              </w:rPr>
              <w:t>Long-term impact</w:t>
            </w:r>
          </w:p>
        </w:tc>
        <w:tc>
          <w:tcPr>
            <w:tcW w:type="dxa" w:w="4968"/>
            <w:shd w:fill="F3F6F9"/>
          </w:tcPr>
          <w:p>
            <w:pPr>
              <w:spacing w:after="40"/>
            </w:pPr>
            <w:r>
              <w:rPr>
                <w:sz w:val="17"/>
              </w:rPr>
              <w:t>Upatikanaji wenye usawa zaidi wa taarifa na fursa za elimu</w:t>
            </w:r>
          </w:p>
        </w:tc>
      </w:tr>
    </w:tbl>
    <w:p/>
    <w:p>
      <w:r>
        <w:t>Mlolongo huu unategemea assumptions: source inapatikana; content ni sahihi; mtumiaji ana device/network au intermediary; na ElimuTaifa haiundi confusion ya authority. Hivyo impact lazima ipimwe, si kudhaniwa.</w:t>
      </w:r>
    </w:p>
    <w:p>
      <w:pPr>
        <w:pStyle w:val="Heading2"/>
      </w:pPr>
      <w:r>
        <w:t>9.2 Faida zinazowezekana</w:t>
      </w:r>
    </w:p>
    <w:p>
      <w:pPr>
        <w:pStyle w:val="ListBullet"/>
      </w:pPr>
      <w:r>
        <w:t>Kupunguza muda na mobile data ya kupata taarifa.</w:t>
      </w:r>
    </w:p>
    <w:p>
      <w:pPr>
        <w:pStyle w:val="ListBullet"/>
      </w:pPr>
      <w:r>
        <w:t>Kupunguza links za uongo au za zamani kwa kutoa source na verification time.</w:t>
      </w:r>
    </w:p>
    <w:p>
      <w:pPr>
        <w:pStyle w:val="ListBullet"/>
      </w:pPr>
      <w:r>
        <w:t>Kumsaidia mzazi mwenye digital literacy ndogo kupitia lugha na hatua chache.</w:t>
      </w:r>
    </w:p>
    <w:p>
      <w:pPr>
        <w:pStyle w:val="ListBullet"/>
      </w:pPr>
      <w:r>
        <w:t>Kufanya fursa kutoka taasisi tofauti zionekane katika sehemu moja.</w:t>
      </w:r>
    </w:p>
    <w:p>
      <w:pPr>
        <w:pStyle w:val="ListBullet"/>
      </w:pPr>
      <w:r>
        <w:t>Kuwapa walimu na counsellors kiungo rahisi cha kushirikisha wanafunzi.</w:t>
      </w:r>
    </w:p>
    <w:p>
      <w:pPr>
        <w:pStyle w:val="ListBullet"/>
      </w:pPr>
      <w:r>
        <w:t>Kugundua source failures mapema kupitia monitoring.</w:t>
      </w:r>
    </w:p>
    <w:p>
      <w:pPr>
        <w:pStyle w:val="ListBullet"/>
      </w:pPr>
      <w:r>
        <w:t>Kuongeza source literacy: user ajue tofauti ya summary na official record.</w:t>
      </w:r>
    </w:p>
    <w:p>
      <w:pPr>
        <w:pStyle w:val="Heading2"/>
      </w:pPr>
      <w:r>
        <w:t>9.3 Madhara yasipodhibitiwa</w:t>
      </w:r>
    </w:p>
    <w:p>
      <w:pPr>
        <w:pStyle w:val="ListBullet"/>
      </w:pPr>
      <w:r>
        <w:t>Kuonyesha result ya mtu mwingine kwenye shared phone.</w:t>
      </w:r>
    </w:p>
    <w:p>
      <w:pPr>
        <w:pStyle w:val="ListBullet"/>
      </w:pPr>
      <w:r>
        <w:t>Index number kubaki kwenye history, logs, analytics au referrer.</w:t>
      </w:r>
    </w:p>
    <w:p>
      <w:pPr>
        <w:pStyle w:val="ListBullet"/>
      </w:pPr>
      <w:r>
        <w:t>Tangazo la zamani kumfanya mtu akose deadline au alipe tapeli.</w:t>
      </w:r>
    </w:p>
    <w:p>
      <w:pPr>
        <w:pStyle w:val="ListBullet"/>
      </w:pPr>
      <w:r>
        <w:t>Search ranking kuifanya ElimuTaifa ionekane official kuliko source.</w:t>
      </w:r>
    </w:p>
    <w:p>
      <w:pPr>
        <w:pStyle w:val="ListBullet"/>
      </w:pPr>
      <w:r>
        <w:t>Rural, disabled au feature-phone users kuachwa nyuma.</w:t>
      </w:r>
    </w:p>
    <w:p>
      <w:pPr>
        <w:pStyle w:val="ListBullet"/>
      </w:pPr>
      <w:r>
        <w:t>Ads au sponsored listings kuathiri uhariri.</w:t>
      </w:r>
    </w:p>
    <w:p>
      <w:pPr>
        <w:pStyle w:val="ListBullet"/>
      </w:pPr>
      <w:r>
        <w:t>Result-day traffic kuangusha jukwaa wakati hitaji ni kubwa zaidi.</w:t>
      </w:r>
    </w:p>
    <w:p>
      <w:pPr>
        <w:pStyle w:val="ListBullet"/>
      </w:pPr>
      <w:r>
        <w:t>Reproduction ya source content kuleta dispute au service blocking.</w:t>
      </w:r>
    </w:p>
    <w:p>
      <w:pPr>
        <w:pStyle w:val="ListBullet"/>
      </w:pPr>
      <w:r>
        <w:t>User contribution kuleta defamatory, scam au personal information content.</w:t>
      </w:r>
    </w:p>
    <w:p>
      <w:pPr>
        <w:pStyle w:val="Heading2"/>
      </w:pPr>
      <w:r>
        <w:t>9.4 Kanuni za social safeguards</w:t>
      </w:r>
    </w:p>
    <w:p>
      <w:pPr>
        <w:pStyle w:val="ListNumber"/>
      </w:pPr>
      <w:r>
        <w:t>**Do no harm:** usikusanye data isiyohitajika.</w:t>
      </w:r>
    </w:p>
    <w:p>
      <w:pPr>
        <w:pStyle w:val="ListNumber"/>
      </w:pPr>
      <w:r>
        <w:t>**Source first:** kila claim muhimu iwe na chanzo na verification time.</w:t>
      </w:r>
    </w:p>
    <w:p>
      <w:pPr>
        <w:pStyle w:val="ListNumber"/>
      </w:pPr>
      <w:r>
        <w:t>**Human correction:** correction channel iwe rahisi na response target iwe wazi.</w:t>
      </w:r>
    </w:p>
    <w:p>
      <w:pPr>
        <w:pStyle w:val="ListNumber"/>
      </w:pPr>
      <w:r>
        <w:t>**Child-aware privacy:** usijenge profile ya mwanafunzi kutokana na matokeo.</w:t>
      </w:r>
    </w:p>
    <w:p>
      <w:pPr>
        <w:pStyle w:val="ListNumber"/>
      </w:pPr>
      <w:r>
        <w:t>**Equity:** pima task success kwa low-end phone, network dhaifu na disability.</w:t>
      </w:r>
    </w:p>
    <w:p>
      <w:pPr>
        <w:pStyle w:val="ListNumber"/>
      </w:pPr>
      <w:r>
        <w:t>**Commercial transparency:** sponsor asibadilishe ukweli, rank au official status.</w:t>
      </w:r>
    </w:p>
    <w:p>
      <w:pPr>
        <w:pStyle w:val="ListNumber"/>
      </w:pPr>
      <w:r>
        <w:t>**No credential handling:** official applications zibaki kwenye official systems.</w:t>
      </w:r>
    </w:p>
    <w:p>
      <w:pPr>
        <w:pStyle w:val="Heading1"/>
        <w:pageBreakBefore/>
      </w:pPr>
      <w:r>
        <w:t>10. Risk register</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17365D"/>
          </w:tcPr>
          <w:p>
            <w:pPr>
              <w:spacing w:after="40"/>
            </w:pPr>
            <w:r>
              <w:rPr>
                <w:b/>
                <w:color w:val="FFFFFF"/>
                <w:sz w:val="17"/>
              </w:rPr>
              <w:t>ID</w:t>
            </w:r>
          </w:p>
        </w:tc>
        <w:tc>
          <w:tcPr>
            <w:tcW w:type="dxa" w:w="1656"/>
            <w:shd w:fill="17365D"/>
          </w:tcPr>
          <w:p>
            <w:pPr>
              <w:spacing w:after="40"/>
            </w:pPr>
            <w:r>
              <w:rPr>
                <w:b/>
                <w:color w:val="FFFFFF"/>
                <w:sz w:val="17"/>
              </w:rPr>
              <w:t>Hatari</w:t>
            </w:r>
          </w:p>
        </w:tc>
        <w:tc>
          <w:tcPr>
            <w:tcW w:type="dxa" w:w="1656"/>
            <w:shd w:fill="17365D"/>
          </w:tcPr>
          <w:p>
            <w:pPr>
              <w:spacing w:after="40"/>
            </w:pPr>
            <w:r>
              <w:rPr>
                <w:b/>
                <w:color w:val="FFFFFF"/>
                <w:sz w:val="17"/>
              </w:rPr>
              <w:t>Uwezekano</w:t>
            </w:r>
          </w:p>
        </w:tc>
        <w:tc>
          <w:tcPr>
            <w:tcW w:type="dxa" w:w="1656"/>
            <w:shd w:fill="17365D"/>
          </w:tcPr>
          <w:p>
            <w:pPr>
              <w:spacing w:after="40"/>
            </w:pPr>
            <w:r>
              <w:rPr>
                <w:b/>
                <w:color w:val="FFFFFF"/>
                <w:sz w:val="17"/>
              </w:rPr>
              <w:t>Athari</w:t>
            </w:r>
          </w:p>
        </w:tc>
        <w:tc>
          <w:tcPr>
            <w:tcW w:type="dxa" w:w="1656"/>
            <w:shd w:fill="17365D"/>
          </w:tcPr>
          <w:p>
            <w:pPr>
              <w:spacing w:after="40"/>
            </w:pPr>
            <w:r>
              <w:rPr>
                <w:b/>
                <w:color w:val="FFFFFF"/>
                <w:sz w:val="17"/>
              </w:rPr>
              <w:t>Kipaumbele</w:t>
            </w:r>
          </w:p>
        </w:tc>
        <w:tc>
          <w:tcPr>
            <w:tcW w:type="dxa" w:w="1656"/>
            <w:shd w:fill="17365D"/>
          </w:tcPr>
          <w:p>
            <w:pPr>
              <w:spacing w:after="40"/>
            </w:pPr>
            <w:r>
              <w:rPr>
                <w:b/>
                <w:color w:val="FFFFFF"/>
                <w:sz w:val="17"/>
              </w:rPr>
              <w:t>Udhibiti unaohitajika</w:t>
            </w:r>
          </w:p>
        </w:tc>
      </w:tr>
      <w:tr>
        <w:tc>
          <w:tcPr>
            <w:tcW w:type="dxa" w:w="1656"/>
          </w:tcPr>
          <w:p>
            <w:pPr>
              <w:spacing w:after="40"/>
            </w:pPr>
            <w:r>
              <w:rPr>
                <w:sz w:val="17"/>
              </w:rPr>
              <w:t>R01</w:t>
            </w:r>
          </w:p>
        </w:tc>
        <w:tc>
          <w:tcPr>
            <w:tcW w:type="dxa" w:w="1656"/>
          </w:tcPr>
          <w:p>
            <w:pPr>
              <w:spacing w:after="40"/>
            </w:pPr>
            <w:r>
              <w:rPr>
                <w:sz w:val="17"/>
              </w:rPr>
              <w:t>NECTA/TETEA HTML au directory kubadilika</w:t>
            </w:r>
          </w:p>
        </w:tc>
        <w:tc>
          <w:tcPr>
            <w:tcW w:type="dxa" w:w="1656"/>
          </w:tcPr>
          <w:p>
            <w:pPr>
              <w:spacing w:after="40"/>
            </w:pPr>
            <w:r>
              <w:rPr>
                <w:sz w:val="17"/>
              </w:rPr>
              <w:t>Juu</w:t>
            </w:r>
          </w:p>
        </w:tc>
        <w:tc>
          <w:tcPr>
            <w:tcW w:type="dxa" w:w="1656"/>
          </w:tcPr>
          <w:p>
            <w:pPr>
              <w:spacing w:after="40"/>
            </w:pPr>
            <w:r>
              <w:rPr>
                <w:sz w:val="17"/>
              </w:rPr>
              <w:t>Juu</w:t>
            </w:r>
          </w:p>
        </w:tc>
        <w:tc>
          <w:tcPr>
            <w:tcW w:type="dxa" w:w="1656"/>
          </w:tcPr>
          <w:p>
            <w:pPr>
              <w:spacing w:after="40"/>
            </w:pPr>
            <w:r>
              <w:rPr>
                <w:sz w:val="17"/>
              </w:rPr>
              <w:t>P0</w:t>
            </w:r>
          </w:p>
        </w:tc>
        <w:tc>
          <w:tcPr>
            <w:tcW w:type="dxa" w:w="1656"/>
          </w:tcPr>
          <w:p>
            <w:pPr>
              <w:spacing w:after="40"/>
            </w:pPr>
            <w:r>
              <w:rPr>
                <w:sz w:val="17"/>
              </w:rPr>
              <w:t>Fixtures, health checks, circuit breaker, source override</w:t>
            </w:r>
          </w:p>
        </w:tc>
      </w:tr>
      <w:tr>
        <w:tc>
          <w:tcPr>
            <w:tcW w:type="dxa" w:w="1656"/>
            <w:shd w:fill="F3F6F9"/>
          </w:tcPr>
          <w:p>
            <w:pPr>
              <w:spacing w:after="40"/>
            </w:pPr>
            <w:r>
              <w:rPr>
                <w:sz w:val="17"/>
              </w:rPr>
              <w:t>R02</w:t>
            </w:r>
          </w:p>
        </w:tc>
        <w:tc>
          <w:tcPr>
            <w:tcW w:type="dxa" w:w="1656"/>
            <w:shd w:fill="F3F6F9"/>
          </w:tcPr>
          <w:p>
            <w:pPr>
              <w:spacing w:after="40"/>
            </w:pPr>
            <w:r>
              <w:rPr>
                <w:sz w:val="17"/>
              </w:rPr>
              <w:t>TCRA kuhitaji licence ambayo haijapatikana</w:t>
            </w:r>
          </w:p>
        </w:tc>
        <w:tc>
          <w:tcPr>
            <w:tcW w:type="dxa" w:w="1656"/>
            <w:shd w:fill="F3F6F9"/>
          </w:tcPr>
          <w:p>
            <w:pPr>
              <w:spacing w:after="40"/>
            </w:pPr>
            <w:r>
              <w:rPr>
                <w:sz w:val="17"/>
              </w:rPr>
              <w:t>Wastani–juu</w:t>
            </w:r>
          </w:p>
        </w:tc>
        <w:tc>
          <w:tcPr>
            <w:tcW w:type="dxa" w:w="1656"/>
            <w:shd w:fill="F3F6F9"/>
          </w:tcPr>
          <w:p>
            <w:pPr>
              <w:spacing w:after="40"/>
            </w:pPr>
            <w:r>
              <w:rPr>
                <w:sz w:val="17"/>
              </w:rPr>
              <w:t>Juu</w:t>
            </w:r>
          </w:p>
        </w:tc>
        <w:tc>
          <w:tcPr>
            <w:tcW w:type="dxa" w:w="1656"/>
            <w:shd w:fill="F3F6F9"/>
          </w:tcPr>
          <w:p>
            <w:pPr>
              <w:spacing w:after="40"/>
            </w:pPr>
            <w:r>
              <w:rPr>
                <w:sz w:val="17"/>
              </w:rPr>
              <w:t>P0</w:t>
            </w:r>
          </w:p>
        </w:tc>
        <w:tc>
          <w:tcPr>
            <w:tcW w:type="dxa" w:w="1656"/>
            <w:shd w:fill="F3F6F9"/>
          </w:tcPr>
          <w:p>
            <w:pPr>
              <w:spacing w:after="40"/>
            </w:pPr>
            <w:r>
              <w:rPr>
                <w:sz w:val="17"/>
              </w:rPr>
              <w:t>Written classification na licence kabla ya mass launch</w:t>
            </w:r>
          </w:p>
        </w:tc>
      </w:tr>
      <w:tr>
        <w:tc>
          <w:tcPr>
            <w:tcW w:type="dxa" w:w="1656"/>
          </w:tcPr>
          <w:p>
            <w:pPr>
              <w:spacing w:after="40"/>
            </w:pPr>
            <w:r>
              <w:rPr>
                <w:sz w:val="17"/>
              </w:rPr>
              <w:t>R03</w:t>
            </w:r>
          </w:p>
        </w:tc>
        <w:tc>
          <w:tcPr>
            <w:tcW w:type="dxa" w:w="1656"/>
          </w:tcPr>
          <w:p>
            <w:pPr>
              <w:spacing w:after="40"/>
            </w:pPr>
            <w:r>
              <w:rPr>
                <w:sz w:val="17"/>
              </w:rPr>
              <w:t>PDPC non-compliance</w:t>
            </w:r>
          </w:p>
        </w:tc>
        <w:tc>
          <w:tcPr>
            <w:tcW w:type="dxa" w:w="1656"/>
          </w:tcPr>
          <w:p>
            <w:pPr>
              <w:spacing w:after="40"/>
            </w:pPr>
            <w:r>
              <w:rPr>
                <w:sz w:val="17"/>
              </w:rPr>
              <w:t>Wastani–juu</w:t>
            </w:r>
          </w:p>
        </w:tc>
        <w:tc>
          <w:tcPr>
            <w:tcW w:type="dxa" w:w="1656"/>
          </w:tcPr>
          <w:p>
            <w:pPr>
              <w:spacing w:after="40"/>
            </w:pPr>
            <w:r>
              <w:rPr>
                <w:sz w:val="17"/>
              </w:rPr>
              <w:t>Juu</w:t>
            </w:r>
          </w:p>
        </w:tc>
        <w:tc>
          <w:tcPr>
            <w:tcW w:type="dxa" w:w="1656"/>
          </w:tcPr>
          <w:p>
            <w:pPr>
              <w:spacing w:after="40"/>
            </w:pPr>
            <w:r>
              <w:rPr>
                <w:sz w:val="17"/>
              </w:rPr>
              <w:t>P0</w:t>
            </w:r>
          </w:p>
        </w:tc>
        <w:tc>
          <w:tcPr>
            <w:tcW w:type="dxa" w:w="1656"/>
          </w:tcPr>
          <w:p>
            <w:pPr>
              <w:spacing w:after="40"/>
            </w:pPr>
            <w:r>
              <w:rPr>
                <w:sz w:val="17"/>
              </w:rPr>
              <w:t>Data inventory, DPO, registration/certificates, retention</w:t>
            </w:r>
          </w:p>
        </w:tc>
      </w:tr>
      <w:tr>
        <w:tc>
          <w:tcPr>
            <w:tcW w:type="dxa" w:w="1656"/>
            <w:shd w:fill="F3F6F9"/>
          </w:tcPr>
          <w:p>
            <w:pPr>
              <w:spacing w:after="40"/>
            </w:pPr>
            <w:r>
              <w:rPr>
                <w:sz w:val="17"/>
              </w:rPr>
              <w:t>R04</w:t>
            </w:r>
          </w:p>
        </w:tc>
        <w:tc>
          <w:tcPr>
            <w:tcW w:type="dxa" w:w="1656"/>
            <w:shd w:fill="F3F6F9"/>
          </w:tcPr>
          <w:p>
            <w:pPr>
              <w:spacing w:after="40"/>
            </w:pPr>
            <w:r>
              <w:rPr>
                <w:sz w:val="17"/>
              </w:rPr>
              <w:t>Backup failure au SQLite corruption</w:t>
            </w:r>
          </w:p>
        </w:tc>
        <w:tc>
          <w:tcPr>
            <w:tcW w:type="dxa" w:w="1656"/>
            <w:shd w:fill="F3F6F9"/>
          </w:tcPr>
          <w:p>
            <w:pPr>
              <w:spacing w:after="40"/>
            </w:pPr>
            <w:r>
              <w:rPr>
                <w:sz w:val="17"/>
              </w:rPr>
              <w:t>Wastani</w:t>
            </w:r>
          </w:p>
        </w:tc>
        <w:tc>
          <w:tcPr>
            <w:tcW w:type="dxa" w:w="1656"/>
            <w:shd w:fill="F3F6F9"/>
          </w:tcPr>
          <w:p>
            <w:pPr>
              <w:spacing w:after="40"/>
            </w:pPr>
            <w:r>
              <w:rPr>
                <w:sz w:val="17"/>
              </w:rPr>
              <w:t>Juu</w:t>
            </w:r>
          </w:p>
        </w:tc>
        <w:tc>
          <w:tcPr>
            <w:tcW w:type="dxa" w:w="1656"/>
            <w:shd w:fill="F3F6F9"/>
          </w:tcPr>
          <w:p>
            <w:pPr>
              <w:spacing w:after="40"/>
            </w:pPr>
            <w:r>
              <w:rPr>
                <w:sz w:val="17"/>
              </w:rPr>
              <w:t>P0</w:t>
            </w:r>
          </w:p>
        </w:tc>
        <w:tc>
          <w:tcPr>
            <w:tcW w:type="dxa" w:w="1656"/>
            <w:shd w:fill="F3F6F9"/>
          </w:tcPr>
          <w:p>
            <w:pPr>
              <w:spacing w:after="40"/>
            </w:pPr>
            <w:r>
              <w:rPr>
                <w:sz w:val="17"/>
              </w:rPr>
              <w:t>Offsite encrypted backup na restore drill</w:t>
            </w:r>
          </w:p>
        </w:tc>
      </w:tr>
      <w:tr>
        <w:tc>
          <w:tcPr>
            <w:tcW w:type="dxa" w:w="1656"/>
          </w:tcPr>
          <w:p>
            <w:pPr>
              <w:spacing w:after="40"/>
            </w:pPr>
            <w:r>
              <w:rPr>
                <w:sz w:val="17"/>
              </w:rPr>
              <w:t>R05</w:t>
            </w:r>
          </w:p>
        </w:tc>
        <w:tc>
          <w:tcPr>
            <w:tcW w:type="dxa" w:w="1656"/>
          </w:tcPr>
          <w:p>
            <w:pPr>
              <w:spacing w:after="40"/>
            </w:pPr>
            <w:r>
              <w:rPr>
                <w:sz w:val="17"/>
              </w:rPr>
              <w:t>Peak traffic kuangusha shared hosting</w:t>
            </w:r>
          </w:p>
        </w:tc>
        <w:tc>
          <w:tcPr>
            <w:tcW w:type="dxa" w:w="1656"/>
          </w:tcPr>
          <w:p>
            <w:pPr>
              <w:spacing w:after="40"/>
            </w:pPr>
            <w:r>
              <w:rPr>
                <w:sz w:val="17"/>
              </w:rPr>
              <w:t>Juu wakati wa release</w:t>
            </w:r>
          </w:p>
        </w:tc>
        <w:tc>
          <w:tcPr>
            <w:tcW w:type="dxa" w:w="1656"/>
          </w:tcPr>
          <w:p>
            <w:pPr>
              <w:spacing w:after="40"/>
            </w:pPr>
            <w:r>
              <w:rPr>
                <w:sz w:val="17"/>
              </w:rPr>
              <w:t>Juu</w:t>
            </w:r>
          </w:p>
        </w:tc>
        <w:tc>
          <w:tcPr>
            <w:tcW w:type="dxa" w:w="1656"/>
          </w:tcPr>
          <w:p>
            <w:pPr>
              <w:spacing w:after="40"/>
            </w:pPr>
            <w:r>
              <w:rPr>
                <w:sz w:val="17"/>
              </w:rPr>
              <w:t>P0</w:t>
            </w:r>
          </w:p>
        </w:tc>
        <w:tc>
          <w:tcPr>
            <w:tcW w:type="dxa" w:w="1656"/>
          </w:tcPr>
          <w:p>
            <w:pPr>
              <w:spacing w:after="40"/>
            </w:pPr>
            <w:r>
              <w:rPr>
                <w:sz w:val="17"/>
              </w:rPr>
              <w:t>Load test, caching, CDN/static assets, upgrade trigger</w:t>
            </w:r>
          </w:p>
        </w:tc>
      </w:tr>
      <w:tr>
        <w:tc>
          <w:tcPr>
            <w:tcW w:type="dxa" w:w="1656"/>
            <w:shd w:fill="F3F6F9"/>
          </w:tcPr>
          <w:p>
            <w:pPr>
              <w:spacing w:after="40"/>
            </w:pPr>
            <w:r>
              <w:rPr>
                <w:sz w:val="17"/>
              </w:rPr>
              <w:t>R06</w:t>
            </w:r>
          </w:p>
        </w:tc>
        <w:tc>
          <w:tcPr>
            <w:tcW w:type="dxa" w:w="1656"/>
            <w:shd w:fill="F3F6F9"/>
          </w:tcPr>
          <w:p>
            <w:pPr>
              <w:spacing w:after="40"/>
            </w:pPr>
            <w:r>
              <w:rPr>
                <w:sz w:val="17"/>
              </w:rPr>
              <w:t>User kuamini jukwaa ni la serikali</w:t>
            </w:r>
          </w:p>
        </w:tc>
        <w:tc>
          <w:tcPr>
            <w:tcW w:type="dxa" w:w="1656"/>
            <w:shd w:fill="F3F6F9"/>
          </w:tcPr>
          <w:p>
            <w:pPr>
              <w:spacing w:after="40"/>
            </w:pPr>
            <w:r>
              <w:rPr>
                <w:sz w:val="17"/>
              </w:rPr>
              <w:t>Wastani</w:t>
            </w:r>
          </w:p>
        </w:tc>
        <w:tc>
          <w:tcPr>
            <w:tcW w:type="dxa" w:w="1656"/>
            <w:shd w:fill="F3F6F9"/>
          </w:tcPr>
          <w:p>
            <w:pPr>
              <w:spacing w:after="40"/>
            </w:pPr>
            <w:r>
              <w:rPr>
                <w:sz w:val="17"/>
              </w:rPr>
              <w:t>Juu</w:t>
            </w:r>
          </w:p>
        </w:tc>
        <w:tc>
          <w:tcPr>
            <w:tcW w:type="dxa" w:w="1656"/>
            <w:shd w:fill="F3F6F9"/>
          </w:tcPr>
          <w:p>
            <w:pPr>
              <w:spacing w:after="40"/>
            </w:pPr>
            <w:r>
              <w:rPr>
                <w:sz w:val="17"/>
              </w:rPr>
              <w:t>P0</w:t>
            </w:r>
          </w:p>
        </w:tc>
        <w:tc>
          <w:tcPr>
            <w:tcW w:type="dxa" w:w="1656"/>
            <w:shd w:fill="F3F6F9"/>
          </w:tcPr>
          <w:p>
            <w:pPr>
              <w:spacing w:after="40"/>
            </w:pPr>
            <w:r>
              <w:rPr>
                <w:sz w:val="17"/>
              </w:rPr>
              <w:t>Independent identity, source badge, official-domain display</w:t>
            </w:r>
          </w:p>
        </w:tc>
      </w:tr>
      <w:tr>
        <w:tc>
          <w:tcPr>
            <w:tcW w:type="dxa" w:w="1656"/>
          </w:tcPr>
          <w:p>
            <w:pPr>
              <w:spacing w:after="40"/>
            </w:pPr>
            <w:r>
              <w:rPr>
                <w:sz w:val="17"/>
              </w:rPr>
              <w:t>R07</w:t>
            </w:r>
          </w:p>
        </w:tc>
        <w:tc>
          <w:tcPr>
            <w:tcW w:type="dxa" w:w="1656"/>
          </w:tcPr>
          <w:p>
            <w:pPr>
              <w:spacing w:after="40"/>
            </w:pPr>
            <w:r>
              <w:rPr>
                <w:sz w:val="17"/>
              </w:rPr>
              <w:t>Announcement ya zamani/potofu</w:t>
            </w:r>
          </w:p>
        </w:tc>
        <w:tc>
          <w:tcPr>
            <w:tcW w:type="dxa" w:w="1656"/>
          </w:tcPr>
          <w:p>
            <w:pPr>
              <w:spacing w:after="40"/>
            </w:pPr>
            <w:r>
              <w:rPr>
                <w:sz w:val="17"/>
              </w:rPr>
              <w:t>Wastani</w:t>
            </w:r>
          </w:p>
        </w:tc>
        <w:tc>
          <w:tcPr>
            <w:tcW w:type="dxa" w:w="1656"/>
          </w:tcPr>
          <w:p>
            <w:pPr>
              <w:spacing w:after="40"/>
            </w:pPr>
            <w:r>
              <w:rPr>
                <w:sz w:val="17"/>
              </w:rPr>
              <w:t>Juu</w:t>
            </w:r>
          </w:p>
        </w:tc>
        <w:tc>
          <w:tcPr>
            <w:tcW w:type="dxa" w:w="1656"/>
          </w:tcPr>
          <w:p>
            <w:pPr>
              <w:spacing w:after="40"/>
            </w:pPr>
            <w:r>
              <w:rPr>
                <w:sz w:val="17"/>
              </w:rPr>
              <w:t>P0</w:t>
            </w:r>
          </w:p>
        </w:tc>
        <w:tc>
          <w:tcPr>
            <w:tcW w:type="dxa" w:w="1656"/>
          </w:tcPr>
          <w:p>
            <w:pPr>
              <w:spacing w:after="40"/>
            </w:pPr>
            <w:r>
              <w:rPr>
                <w:sz w:val="17"/>
              </w:rPr>
              <w:t>Two-step verification, expiry, correction SLA</w:t>
            </w:r>
          </w:p>
        </w:tc>
      </w:tr>
      <w:tr>
        <w:tc>
          <w:tcPr>
            <w:tcW w:type="dxa" w:w="1656"/>
            <w:shd w:fill="F3F6F9"/>
          </w:tcPr>
          <w:p>
            <w:pPr>
              <w:spacing w:after="40"/>
            </w:pPr>
            <w:r>
              <w:rPr>
                <w:sz w:val="17"/>
              </w:rPr>
              <w:t>R08</w:t>
            </w:r>
          </w:p>
        </w:tc>
        <w:tc>
          <w:tcPr>
            <w:tcW w:type="dxa" w:w="1656"/>
            <w:shd w:fill="F3F6F9"/>
          </w:tcPr>
          <w:p>
            <w:pPr>
              <w:spacing w:after="40"/>
            </w:pPr>
            <w:r>
              <w:rPr>
                <w:sz w:val="17"/>
              </w:rPr>
              <w:t>Candidate privacy leak kupitia logs/history</w:t>
            </w:r>
          </w:p>
        </w:tc>
        <w:tc>
          <w:tcPr>
            <w:tcW w:type="dxa" w:w="1656"/>
            <w:shd w:fill="F3F6F9"/>
          </w:tcPr>
          <w:p>
            <w:pPr>
              <w:spacing w:after="40"/>
            </w:pPr>
            <w:r>
              <w:rPr>
                <w:sz w:val="17"/>
              </w:rPr>
              <w:t>Wastani</w:t>
            </w:r>
          </w:p>
        </w:tc>
        <w:tc>
          <w:tcPr>
            <w:tcW w:type="dxa" w:w="1656"/>
            <w:shd w:fill="F3F6F9"/>
          </w:tcPr>
          <w:p>
            <w:pPr>
              <w:spacing w:after="40"/>
            </w:pPr>
            <w:r>
              <w:rPr>
                <w:sz w:val="17"/>
              </w:rPr>
              <w:t>Juu</w:t>
            </w:r>
          </w:p>
        </w:tc>
        <w:tc>
          <w:tcPr>
            <w:tcW w:type="dxa" w:w="1656"/>
            <w:shd w:fill="F3F6F9"/>
          </w:tcPr>
          <w:p>
            <w:pPr>
              <w:spacing w:after="40"/>
            </w:pPr>
            <w:r>
              <w:rPr>
                <w:sz w:val="17"/>
              </w:rPr>
              <w:t>P0</w:t>
            </w:r>
          </w:p>
        </w:tc>
        <w:tc>
          <w:tcPr>
            <w:tcW w:type="dxa" w:w="1656"/>
            <w:shd w:fill="F3F6F9"/>
          </w:tcPr>
          <w:p>
            <w:pPr>
              <w:spacing w:after="40"/>
            </w:pPr>
            <w:r>
              <w:rPr>
                <w:sz w:val="17"/>
              </w:rPr>
              <w:t>POST/minimisation, no-store, masked logs, no third-party analytics</w:t>
            </w:r>
          </w:p>
        </w:tc>
      </w:tr>
      <w:tr>
        <w:tc>
          <w:tcPr>
            <w:tcW w:type="dxa" w:w="1656"/>
          </w:tcPr>
          <w:p>
            <w:pPr>
              <w:spacing w:after="40"/>
            </w:pPr>
            <w:r>
              <w:rPr>
                <w:sz w:val="17"/>
              </w:rPr>
              <w:t>R09</w:t>
            </w:r>
          </w:p>
        </w:tc>
        <w:tc>
          <w:tcPr>
            <w:tcW w:type="dxa" w:w="1656"/>
          </w:tcPr>
          <w:p>
            <w:pPr>
              <w:spacing w:after="40"/>
            </w:pPr>
            <w:r>
              <w:rPr>
                <w:sz w:val="17"/>
              </w:rPr>
              <w:t>Copyright/source-use dispute</w:t>
            </w:r>
          </w:p>
        </w:tc>
        <w:tc>
          <w:tcPr>
            <w:tcW w:type="dxa" w:w="1656"/>
          </w:tcPr>
          <w:p>
            <w:pPr>
              <w:spacing w:after="40"/>
            </w:pPr>
            <w:r>
              <w:rPr>
                <w:sz w:val="17"/>
              </w:rPr>
              <w:t>Wastani</w:t>
            </w:r>
          </w:p>
        </w:tc>
        <w:tc>
          <w:tcPr>
            <w:tcW w:type="dxa" w:w="1656"/>
          </w:tcPr>
          <w:p>
            <w:pPr>
              <w:spacing w:after="40"/>
            </w:pPr>
            <w:r>
              <w:rPr>
                <w:sz w:val="17"/>
              </w:rPr>
              <w:t>Wastani–juu</w:t>
            </w:r>
          </w:p>
        </w:tc>
        <w:tc>
          <w:tcPr>
            <w:tcW w:type="dxa" w:w="1656"/>
          </w:tcPr>
          <w:p>
            <w:pPr>
              <w:spacing w:after="40"/>
            </w:pPr>
            <w:r>
              <w:rPr>
                <w:sz w:val="17"/>
              </w:rPr>
              <w:t>P1</w:t>
            </w:r>
          </w:p>
        </w:tc>
        <w:tc>
          <w:tcPr>
            <w:tcW w:type="dxa" w:w="1656"/>
          </w:tcPr>
          <w:p>
            <w:pPr>
              <w:spacing w:after="40"/>
            </w:pPr>
            <w:r>
              <w:rPr>
                <w:sz w:val="17"/>
              </w:rPr>
              <w:t>Link-first, permission, minimal reproduction, attribution</w:t>
            </w:r>
          </w:p>
        </w:tc>
      </w:tr>
      <w:tr>
        <w:tc>
          <w:tcPr>
            <w:tcW w:type="dxa" w:w="1656"/>
            <w:shd w:fill="F3F6F9"/>
          </w:tcPr>
          <w:p>
            <w:pPr>
              <w:spacing w:after="40"/>
            </w:pPr>
            <w:r>
              <w:rPr>
                <w:sz w:val="17"/>
              </w:rPr>
              <w:t>R10</w:t>
            </w:r>
          </w:p>
        </w:tc>
        <w:tc>
          <w:tcPr>
            <w:tcW w:type="dxa" w:w="1656"/>
            <w:shd w:fill="F3F6F9"/>
          </w:tcPr>
          <w:p>
            <w:pPr>
              <w:spacing w:after="40"/>
            </w:pPr>
            <w:r>
              <w:rPr>
                <w:sz w:val="17"/>
              </w:rPr>
              <w:t>SEO traffic bila retention</w:t>
            </w:r>
          </w:p>
        </w:tc>
        <w:tc>
          <w:tcPr>
            <w:tcW w:type="dxa" w:w="1656"/>
            <w:shd w:fill="F3F6F9"/>
          </w:tcPr>
          <w:p>
            <w:pPr>
              <w:spacing w:after="40"/>
            </w:pPr>
            <w:r>
              <w:rPr>
                <w:sz w:val="17"/>
              </w:rPr>
              <w:t>Juu</w:t>
            </w:r>
          </w:p>
        </w:tc>
        <w:tc>
          <w:tcPr>
            <w:tcW w:type="dxa" w:w="1656"/>
            <w:shd w:fill="F3F6F9"/>
          </w:tcPr>
          <w:p>
            <w:pPr>
              <w:spacing w:after="40"/>
            </w:pPr>
            <w:r>
              <w:rPr>
                <w:sz w:val="17"/>
              </w:rPr>
              <w:t>Wastani</w:t>
            </w:r>
          </w:p>
        </w:tc>
        <w:tc>
          <w:tcPr>
            <w:tcW w:type="dxa" w:w="1656"/>
            <w:shd w:fill="F3F6F9"/>
          </w:tcPr>
          <w:p>
            <w:pPr>
              <w:spacing w:after="40"/>
            </w:pPr>
            <w:r>
              <w:rPr>
                <w:sz w:val="17"/>
              </w:rPr>
              <w:t>P1</w:t>
            </w:r>
          </w:p>
        </w:tc>
        <w:tc>
          <w:tcPr>
            <w:tcW w:type="dxa" w:w="1656"/>
            <w:shd w:fill="F3F6F9"/>
          </w:tcPr>
          <w:p>
            <w:pPr>
              <w:spacing w:after="40"/>
            </w:pPr>
            <w:r>
              <w:rPr>
                <w:sz w:val="17"/>
              </w:rPr>
              <w:t>Recurring content, alerts, cohort metrics, event calendar</w:t>
            </w:r>
          </w:p>
        </w:tc>
      </w:tr>
      <w:tr>
        <w:tc>
          <w:tcPr>
            <w:tcW w:type="dxa" w:w="1656"/>
          </w:tcPr>
          <w:p>
            <w:pPr>
              <w:spacing w:after="40"/>
            </w:pPr>
            <w:r>
              <w:rPr>
                <w:sz w:val="17"/>
              </w:rPr>
              <w:t>R11</w:t>
            </w:r>
          </w:p>
        </w:tc>
        <w:tc>
          <w:tcPr>
            <w:tcW w:type="dxa" w:w="1656"/>
          </w:tcPr>
          <w:p>
            <w:pPr>
              <w:spacing w:after="40"/>
            </w:pPr>
            <w:r>
              <w:rPr>
                <w:sz w:val="17"/>
              </w:rPr>
              <w:t>Owner mmoja kuwa operational bottleneck</w:t>
            </w:r>
          </w:p>
        </w:tc>
        <w:tc>
          <w:tcPr>
            <w:tcW w:type="dxa" w:w="1656"/>
          </w:tcPr>
          <w:p>
            <w:pPr>
              <w:spacing w:after="40"/>
            </w:pPr>
            <w:r>
              <w:rPr>
                <w:sz w:val="17"/>
              </w:rPr>
              <w:t>Juu</w:t>
            </w:r>
          </w:p>
        </w:tc>
        <w:tc>
          <w:tcPr>
            <w:tcW w:type="dxa" w:w="1656"/>
          </w:tcPr>
          <w:p>
            <w:pPr>
              <w:spacing w:after="40"/>
            </w:pPr>
            <w:r>
              <w:rPr>
                <w:sz w:val="17"/>
              </w:rPr>
              <w:t>Wastani–juu</w:t>
            </w:r>
          </w:p>
        </w:tc>
        <w:tc>
          <w:tcPr>
            <w:tcW w:type="dxa" w:w="1656"/>
          </w:tcPr>
          <w:p>
            <w:pPr>
              <w:spacing w:after="40"/>
            </w:pPr>
            <w:r>
              <w:rPr>
                <w:sz w:val="17"/>
              </w:rPr>
              <w:t>P1</w:t>
            </w:r>
          </w:p>
        </w:tc>
        <w:tc>
          <w:tcPr>
            <w:tcW w:type="dxa" w:w="1656"/>
          </w:tcPr>
          <w:p>
            <w:pPr>
              <w:spacing w:after="40"/>
            </w:pPr>
            <w:r>
              <w:rPr>
                <w:sz w:val="17"/>
              </w:rPr>
              <w:t>Runbooks, second admin, credentials escrow, content calendar</w:t>
            </w:r>
          </w:p>
        </w:tc>
      </w:tr>
      <w:tr>
        <w:tc>
          <w:tcPr>
            <w:tcW w:type="dxa" w:w="1656"/>
            <w:shd w:fill="F3F6F9"/>
          </w:tcPr>
          <w:p>
            <w:pPr>
              <w:spacing w:after="40"/>
            </w:pPr>
            <w:r>
              <w:rPr>
                <w:sz w:val="17"/>
              </w:rPr>
              <w:t>R12</w:t>
            </w:r>
          </w:p>
        </w:tc>
        <w:tc>
          <w:tcPr>
            <w:tcW w:type="dxa" w:w="1656"/>
            <w:shd w:fill="F3F6F9"/>
          </w:tcPr>
          <w:p>
            <w:pPr>
              <w:spacing w:after="40"/>
            </w:pPr>
            <w:r>
              <w:rPr>
                <w:sz w:val="17"/>
              </w:rPr>
              <w:t>Ads/scams kuharibu trust</w:t>
            </w:r>
          </w:p>
        </w:tc>
        <w:tc>
          <w:tcPr>
            <w:tcW w:type="dxa" w:w="1656"/>
            <w:shd w:fill="F3F6F9"/>
          </w:tcPr>
          <w:p>
            <w:pPr>
              <w:spacing w:after="40"/>
            </w:pPr>
            <w:r>
              <w:rPr>
                <w:sz w:val="17"/>
              </w:rPr>
              <w:t>Wastani</w:t>
            </w:r>
          </w:p>
        </w:tc>
        <w:tc>
          <w:tcPr>
            <w:tcW w:type="dxa" w:w="1656"/>
            <w:shd w:fill="F3F6F9"/>
          </w:tcPr>
          <w:p>
            <w:pPr>
              <w:spacing w:after="40"/>
            </w:pPr>
            <w:r>
              <w:rPr>
                <w:sz w:val="17"/>
              </w:rPr>
              <w:t>Juu</w:t>
            </w:r>
          </w:p>
        </w:tc>
        <w:tc>
          <w:tcPr>
            <w:tcW w:type="dxa" w:w="1656"/>
            <w:shd w:fill="F3F6F9"/>
          </w:tcPr>
          <w:p>
            <w:pPr>
              <w:spacing w:after="40"/>
            </w:pPr>
            <w:r>
              <w:rPr>
                <w:sz w:val="17"/>
              </w:rPr>
              <w:t>P1</w:t>
            </w:r>
          </w:p>
        </w:tc>
        <w:tc>
          <w:tcPr>
            <w:tcW w:type="dxa" w:w="1656"/>
            <w:shd w:fill="F3F6F9"/>
          </w:tcPr>
          <w:p>
            <w:pPr>
              <w:spacing w:after="40"/>
            </w:pPr>
            <w:r>
              <w:rPr>
                <w:sz w:val="17"/>
              </w:rPr>
              <w:t>Sponsor due diligence, label, prohibited-category policy</w:t>
            </w:r>
          </w:p>
        </w:tc>
      </w:tr>
      <w:tr>
        <w:tc>
          <w:tcPr>
            <w:tcW w:type="dxa" w:w="1656"/>
          </w:tcPr>
          <w:p>
            <w:pPr>
              <w:spacing w:after="40"/>
            </w:pPr>
            <w:r>
              <w:rPr>
                <w:sz w:val="17"/>
              </w:rPr>
              <w:t>R13</w:t>
            </w:r>
          </w:p>
        </w:tc>
        <w:tc>
          <w:tcPr>
            <w:tcW w:type="dxa" w:w="1656"/>
          </w:tcPr>
          <w:p>
            <w:pPr>
              <w:spacing w:after="40"/>
            </w:pPr>
            <w:r>
              <w:rPr>
                <w:sz w:val="17"/>
              </w:rPr>
              <w:t>Accessibility/digital exclusion</w:t>
            </w:r>
          </w:p>
        </w:tc>
        <w:tc>
          <w:tcPr>
            <w:tcW w:type="dxa" w:w="1656"/>
          </w:tcPr>
          <w:p>
            <w:pPr>
              <w:spacing w:after="40"/>
            </w:pPr>
            <w:r>
              <w:rPr>
                <w:sz w:val="17"/>
              </w:rPr>
              <w:t>Juu</w:t>
            </w:r>
          </w:p>
        </w:tc>
        <w:tc>
          <w:tcPr>
            <w:tcW w:type="dxa" w:w="1656"/>
          </w:tcPr>
          <w:p>
            <w:pPr>
              <w:spacing w:after="40"/>
            </w:pPr>
            <w:r>
              <w:rPr>
                <w:sz w:val="17"/>
              </w:rPr>
              <w:t>Wastani</w:t>
            </w:r>
          </w:p>
        </w:tc>
        <w:tc>
          <w:tcPr>
            <w:tcW w:type="dxa" w:w="1656"/>
          </w:tcPr>
          <w:p>
            <w:pPr>
              <w:spacing w:after="40"/>
            </w:pPr>
            <w:r>
              <w:rPr>
                <w:sz w:val="17"/>
              </w:rPr>
              <w:t>P1</w:t>
            </w:r>
          </w:p>
        </w:tc>
        <w:tc>
          <w:tcPr>
            <w:tcW w:type="dxa" w:w="1656"/>
          </w:tcPr>
          <w:p>
            <w:pPr>
              <w:spacing w:after="40"/>
            </w:pPr>
            <w:r>
              <w:rPr>
                <w:sz w:val="17"/>
              </w:rPr>
              <w:t>WCAG/mobile/low-bandwidth testing na assisted-use design</w:t>
            </w:r>
          </w:p>
        </w:tc>
      </w:tr>
      <w:tr>
        <w:tc>
          <w:tcPr>
            <w:tcW w:type="dxa" w:w="1656"/>
            <w:shd w:fill="F3F6F9"/>
          </w:tcPr>
          <w:p>
            <w:pPr>
              <w:spacing w:after="40"/>
            </w:pPr>
            <w:r>
              <w:rPr>
                <w:sz w:val="17"/>
              </w:rPr>
              <w:t>R14</w:t>
            </w:r>
          </w:p>
        </w:tc>
        <w:tc>
          <w:tcPr>
            <w:tcW w:type="dxa" w:w="1656"/>
            <w:shd w:fill="F3F6F9"/>
          </w:tcPr>
          <w:p>
            <w:pPr>
              <w:spacing w:after="40"/>
            </w:pPr>
            <w:r>
              <w:rPr>
                <w:sz w:val="17"/>
              </w:rPr>
              <w:t>Shared-host limits kutofaa parser traffic</w:t>
            </w:r>
          </w:p>
        </w:tc>
        <w:tc>
          <w:tcPr>
            <w:tcW w:type="dxa" w:w="1656"/>
            <w:shd w:fill="F3F6F9"/>
          </w:tcPr>
          <w:p>
            <w:pPr>
              <w:spacing w:after="40"/>
            </w:pPr>
            <w:r>
              <w:rPr>
                <w:sz w:val="17"/>
              </w:rPr>
              <w:t>Wastani</w:t>
            </w:r>
          </w:p>
        </w:tc>
        <w:tc>
          <w:tcPr>
            <w:tcW w:type="dxa" w:w="1656"/>
            <w:shd w:fill="F3F6F9"/>
          </w:tcPr>
          <w:p>
            <w:pPr>
              <w:spacing w:after="40"/>
            </w:pPr>
            <w:r>
              <w:rPr>
                <w:sz w:val="17"/>
              </w:rPr>
              <w:t>Wastani–juu</w:t>
            </w:r>
          </w:p>
        </w:tc>
        <w:tc>
          <w:tcPr>
            <w:tcW w:type="dxa" w:w="1656"/>
            <w:shd w:fill="F3F6F9"/>
          </w:tcPr>
          <w:p>
            <w:pPr>
              <w:spacing w:after="40"/>
            </w:pPr>
            <w:r>
              <w:rPr>
                <w:sz w:val="17"/>
              </w:rPr>
              <w:t>P1</w:t>
            </w:r>
          </w:p>
        </w:tc>
        <w:tc>
          <w:tcPr>
            <w:tcW w:type="dxa" w:w="1656"/>
            <w:shd w:fill="F3F6F9"/>
          </w:tcPr>
          <w:p>
            <w:pPr>
              <w:spacing w:after="40"/>
            </w:pPr>
            <w:r>
              <w:rPr>
                <w:sz w:val="17"/>
              </w:rPr>
              <w:t>Verify resource policy, monitor, planned VPS migration</w:t>
            </w:r>
          </w:p>
        </w:tc>
      </w:tr>
    </w:tbl>
    <w:p/>
    <w:p>
      <w:pPr>
        <w:pStyle w:val="Heading1"/>
        <w:pageBreakBefore/>
      </w:pPr>
      <w:r>
        <w:t>11. Mapendekezo ya kuongeza demand na kukubalika</w:t>
      </w:r>
    </w:p>
    <w:p>
      <w:pPr>
        <w:pStyle w:val="Heading2"/>
      </w:pPr>
      <w:r>
        <w:t>11.1 Kabla ya public launch: masharti yasiyorukwa</w:t>
      </w:r>
    </w:p>
    <w:p>
      <w:pPr>
        <w:pStyle w:val="ListNumber"/>
      </w:pPr>
      <w:r>
        <w:t>**Pata written TCRA classification.** Eleza kuwa ni independent education information aggregator yenye result-navigation na content publishing. Uliza category, licence na editorial obligations.</w:t>
      </w:r>
    </w:p>
    <w:p>
      <w:pPr>
        <w:pStyle w:val="ListNumber"/>
      </w:pPr>
      <w:r>
        <w:t>**Funga PDPC path.** Data map, DPO, registration/certificates, privacy notice, retention na breach process.</w:t>
      </w:r>
    </w:p>
    <w:p>
      <w:pPr>
        <w:pStyle w:val="ListNumber"/>
      </w:pPr>
      <w:r>
        <w:t>**Pata source-use clarity.** Anza NECTA/TETEA; document permission/terms au tumia link-first fallback.</w:t>
      </w:r>
    </w:p>
    <w:p>
      <w:pPr>
        <w:pStyle w:val="ListNumber"/>
      </w:pPr>
      <w:r>
        <w:t>**Thibitisha recovery.** Backup database, uploads na config kwenda location nyingine; restore kwenye clean environment.</w:t>
      </w:r>
    </w:p>
    <w:p>
      <w:pPr>
        <w:pStyle w:val="ListNumber"/>
      </w:pPr>
      <w:r>
        <w:t>**Fanya load test na parser regression.** High failures zisifungue launch.</w:t>
      </w:r>
    </w:p>
    <w:p>
      <w:pPr>
        <w:pStyle w:val="ListNumber"/>
      </w:pPr>
      <w:r>
        <w:t>**Weka content governance.** Source hierarchy, verifier, expiry, correction, sponsor policy na takedown process.</w:t>
      </w:r>
    </w:p>
    <w:p>
      <w:pPr>
        <w:pStyle w:val="Heading2"/>
      </w:pPr>
      <w:r>
        <w:t>11.2 Siku 0–30: kuthibitisha tatizo kwa watu halisi</w:t>
      </w:r>
    </w:p>
    <w:p>
      <w:r>
        <w:t>Fanya mahojiano 35–40 yenye makundi yafuatayo:</w:t>
      </w:r>
    </w:p>
    <w:p>
      <w:pPr>
        <w:pStyle w:val="ListBullet"/>
      </w:pPr>
      <w:r>
        <w:t>wanafunzi 15;</w:t>
      </w:r>
    </w:p>
    <w:p>
      <w:pPr>
        <w:pStyle w:val="ListBullet"/>
      </w:pPr>
      <w:r>
        <w:t>wazazi/walezi 10;</w:t>
      </w:r>
    </w:p>
    <w:p>
      <w:pPr>
        <w:pStyle w:val="ListBullet"/>
      </w:pPr>
      <w:r>
        <w:t>walimu/counsellors 5;</w:t>
      </w:r>
    </w:p>
    <w:p>
      <w:pPr>
        <w:pStyle w:val="ListBullet"/>
      </w:pPr>
      <w:r>
        <w:t>school administrators 5;</w:t>
      </w:r>
    </w:p>
    <w:p>
      <w:pPr>
        <w:pStyle w:val="ListBullet"/>
      </w:pPr>
      <w:r>
        <w:t>organisations/admission officers 5.</w:t>
      </w:r>
    </w:p>
    <w:p>
      <w:r>
        <w:t>Usiulize “unapenda idea?” Wape tasks:</w:t>
      </w:r>
    </w:p>
    <w:p>
      <w:pPr>
        <w:pStyle w:val="ListBullet"/>
      </w:pPr>
      <w:r>
        <w:t>tafuta result fulani;</w:t>
      </w:r>
    </w:p>
    <w:p>
      <w:pPr>
        <w:pStyle w:val="ListBullet"/>
      </w:pPr>
      <w:r>
        <w:t>pata selection/joining instruction;</w:t>
      </w:r>
    </w:p>
    <w:p>
      <w:pPr>
        <w:pStyle w:val="ListBullet"/>
      </w:pPr>
      <w:r>
        <w:t>pata scholarship yenye deadline;</w:t>
      </w:r>
    </w:p>
    <w:p>
      <w:pPr>
        <w:pStyle w:val="ListBullet"/>
      </w:pPr>
      <w:r>
        <w:t>thibitisha chanzo;</w:t>
      </w:r>
    </w:p>
    <w:p>
      <w:pPr>
        <w:pStyle w:val="ListBullet"/>
      </w:pPr>
      <w:r>
        <w:t>eleza kama jukwaa ni official au independent.</w:t>
      </w:r>
    </w:p>
    <w:p>
      <w:r>
        <w:t>Rekodi task success, muda, hatua, data/device, makosa na sehemu ya confusion. Product-market evidence ya mwanzo iwe angalau 80% task completion bila msaada na median time-to-source chini ya sekunde 60 kwa task rahisi.</w:t>
      </w:r>
    </w:p>
    <w:p>
      <w:pPr>
        <w:pStyle w:val="Heading2"/>
      </w:pPr>
      <w:r>
        <w:t>11.3 Siku 31–90: controlled public pilot</w:t>
      </w:r>
    </w:p>
    <w:p>
      <w:pPr>
        <w:pStyle w:val="ListBullet"/>
      </w:pPr>
      <w:r>
        <w:t>Tumia domain ya brand inayojitegemea; `.co.tz` ni primary inayofaa utambulisho wa soko la Tanzania, na `.com` iwe defensive redirect ikiwa budget inaruhusu.</w:t>
      </w:r>
    </w:p>
    <w:p>
      <w:pPr>
        <w:pStyle w:val="ListBullet"/>
      </w:pPr>
      <w:r>
        <w:t>Zindua kwa audience ndogo ya shule/walimu/wazazi katika maeneo tofauti, si marafiki wa developer pekee.</w:t>
      </w:r>
    </w:p>
    <w:p>
      <w:pPr>
        <w:pStyle w:val="ListBullet"/>
      </w:pPr>
      <w:r>
        <w:t>Weka verified content chache lakini bora: matokeo, selections, admission windows na scholarships.</w:t>
      </w:r>
    </w:p>
    <w:p>
      <w:pPr>
        <w:pStyle w:val="ListBullet"/>
      </w:pPr>
      <w:r>
        <w:t>Tumia weekly review ya top queries, no-result searches, upstream errors, source clicks na complaints.</w:t>
      </w:r>
    </w:p>
    <w:p>
      <w:pPr>
        <w:pStyle w:val="ListBullet"/>
      </w:pPr>
      <w:r>
        <w:t>Ongeza “last verified” na correction link kwenye content.</w:t>
      </w:r>
    </w:p>
    <w:p>
      <w:pPr>
        <w:pStyle w:val="ListBullet"/>
      </w:pPr>
      <w:r>
        <w:t>Pima low-end Android kwenye 3G/throttled network na iPhone Safari.</w:t>
      </w:r>
    </w:p>
    <w:p>
      <w:pPr>
        <w:pStyle w:val="ListBullet"/>
      </w:pPr>
      <w:r>
        <w:t>Fanya incident simulation: upstream down, stale link, wrong announcement na database restore.</w:t>
      </w:r>
    </w:p>
    <w:p>
      <w:pPr>
        <w:pStyle w:val="Heading2"/>
      </w:pPr>
      <w:r>
        <w:t>11.4 Miezi 3–12: kuongeza matumizi ya kurudia</w:t>
      </w:r>
    </w:p>
    <w:p>
      <w:pPr>
        <w:pStyle w:val="ListNumber"/>
      </w:pPr>
      <w:r>
        <w:t>Jenga education-event calendar inayounganisha results, selections, admissions, loans na scholarships.</w:t>
      </w:r>
    </w:p>
    <w:p>
      <w:pPr>
        <w:pStyle w:val="ListNumber"/>
      </w:pPr>
      <w:r>
        <w:t>Ongeza optional alerts kwa categories/levels, si mass spam.</w:t>
      </w:r>
    </w:p>
    <w:p>
      <w:pPr>
        <w:pStyle w:val="ListNumber"/>
      </w:pPr>
      <w:r>
        <w:t>Tengeneza structured guides: “baada ya ACSEE,” “baada ya Form Five selection,” “jinsi ya kuthibitisha chuo/programme.”</w:t>
      </w:r>
    </w:p>
    <w:p>
      <w:pPr>
        <w:pStyle w:val="ListNumber"/>
      </w:pPr>
      <w:r>
        <w:t>Shirikiana na walimu/counsellors kama verification/distribution partners.</w:t>
      </w:r>
    </w:p>
    <w:p>
      <w:pPr>
        <w:pStyle w:val="ListNumber"/>
      </w:pPr>
      <w:r>
        <w:t>Ongeza organisation submissions kupitia moderation, si direct publishing.</w:t>
      </w:r>
    </w:p>
    <w:p>
      <w:pPr>
        <w:pStyle w:val="ListNumber"/>
      </w:pPr>
      <w:r>
        <w:t>Jenga parser fixtures na CI kabla ya kuongeza exam types zaidi.</w:t>
      </w:r>
    </w:p>
    <w:p>
      <w:pPr>
        <w:pStyle w:val="ListNumber"/>
      </w:pPr>
      <w:r>
        <w:t>Tumia sponsors wachache wanaoaminika baada ya trust metrics kuwa stable.</w:t>
      </w:r>
    </w:p>
    <w:p>
      <w:pPr>
        <w:pStyle w:val="Heading2"/>
      </w:pPr>
      <w:r>
        <w:t>11.5 SEO inayotokana na tabia ya mtumiaji</w:t>
      </w:r>
    </w:p>
    <w:p>
      <w:r>
        <w:t>Content architecture ifuate intent, si keyword stuffing:</w:t>
      </w:r>
    </w:p>
    <w:p>
      <w:pPr>
        <w:pStyle w:val="ListBullet"/>
      </w:pPr>
      <w:r>
        <w:t>Event + year: “Matokeo ya Kidato cha Nne 2026.”</w:t>
      </w:r>
    </w:p>
    <w:p>
      <w:pPr>
        <w:pStyle w:val="ListBullet"/>
      </w:pPr>
      <w:r>
        <w:t>Task: “Jinsi ya kuangalia Form Five selection.”</w:t>
      </w:r>
    </w:p>
    <w:p>
      <w:pPr>
        <w:pStyle w:val="ListBullet"/>
      </w:pPr>
      <w:r>
        <w:t>Entity: “TCU admission guidebook 2026/27.”</w:t>
      </w:r>
    </w:p>
    <w:p>
      <w:pPr>
        <w:pStyle w:val="ListBullet"/>
      </w:pPr>
      <w:r>
        <w:t>Location/school: “PSLE [shule], [halmashauri], [mkoa].”</w:t>
      </w:r>
    </w:p>
    <w:p>
      <w:pPr>
        <w:pStyle w:val="ListBullet"/>
      </w:pPr>
      <w:r>
        <w:t>Next step: “Nifanye nini baada ya kupata selection?”</w:t>
      </w:r>
    </w:p>
    <w:p>
      <w:r>
        <w:t xml:space="preserve">Kila evergreen guide iwe na source, updated date, FAQ na official link. Result-response pages zenye candidate data zibaki </w:t>
      </w:r>
      <w:r>
        <w:rPr>
          <w:rFonts w:ascii="Consolas" w:hAnsi="Consolas"/>
          <w:sz w:val="18"/>
        </w:rPr>
        <w:t>noindex</w:t>
      </w:r>
      <w:r>
        <w:t>. Usitengeneze thousands of thin school pages bila unique public value; hiyo inaweza kuongeza crawl volume bila trust au utility.</w:t>
      </w:r>
    </w:p>
    <w:p>
      <w:pPr>
        <w:pStyle w:val="Heading1"/>
        <w:pageBreakBefore/>
      </w:pPr>
      <w:r>
        <w:t>12. KPIs na acceptance gates</w:t>
      </w:r>
    </w:p>
    <w:p>
      <w:pPr>
        <w:pStyle w:val="Heading2"/>
      </w:pPr>
      <w:r>
        <w:t>12.1 North-star metric</w:t>
      </w:r>
    </w:p>
    <w:p>
      <w:r>
        <w:rPr>
          <w:b/>
        </w:rPr>
        <w:t>Verified task completions per month:</w:t>
      </w:r>
      <w:r>
        <w:t xml:space="preserve"> idadi ya sessions ambazo user amefikia jibu linalotakiwa na official source/confirmation bila error kubwa.</w:t>
      </w:r>
    </w:p>
    <w:p>
      <w:r>
        <w:t>Page view si completion. Source click si lazima iwe failure; kwa platform hii inaweza kuwa ishara ya verification iliyofanikiwa.</w:t>
      </w:r>
    </w:p>
    <w:p>
      <w:pPr>
        <w:pStyle w:val="Heading2"/>
      </w:pPr>
      <w:r>
        <w:t>12.2 KPI za miezi 12</w:t>
      </w:r>
    </w:p>
    <w:tbl>
      <w:tblPr>
        <w:tblStyle w:val="TableGrid"/>
        <w:tblW w:type="auto" w:w="0"/>
        <w:tblLook w:firstColumn="1" w:firstRow="1" w:lastColumn="0" w:lastRow="0" w:noHBand="0" w:noVBand="1" w:val="04A0"/>
      </w:tblPr>
      <w:tblGrid>
        <w:gridCol w:w="3312"/>
        <w:gridCol w:w="3312"/>
        <w:gridCol w:w="3312"/>
      </w:tblGrid>
      <w:tr>
        <w:tc>
          <w:tcPr>
            <w:tcW w:type="dxa" w:w="3312"/>
            <w:shd w:fill="17365D"/>
          </w:tcPr>
          <w:p>
            <w:pPr>
              <w:spacing w:after="40"/>
            </w:pPr>
            <w:r>
              <w:rPr>
                <w:b/>
                <w:color w:val="FFFFFF"/>
                <w:sz w:val="17"/>
              </w:rPr>
              <w:t>Eneo</w:t>
            </w:r>
          </w:p>
        </w:tc>
        <w:tc>
          <w:tcPr>
            <w:tcW w:type="dxa" w:w="3312"/>
            <w:shd w:fill="17365D"/>
          </w:tcPr>
          <w:p>
            <w:pPr>
              <w:spacing w:after="40"/>
            </w:pPr>
            <w:r>
              <w:rPr>
                <w:b/>
                <w:color w:val="FFFFFF"/>
                <w:sz w:val="17"/>
              </w:rPr>
              <w:t>KPI</w:t>
            </w:r>
          </w:p>
        </w:tc>
        <w:tc>
          <w:tcPr>
            <w:tcW w:type="dxa" w:w="3312"/>
            <w:shd w:fill="17365D"/>
          </w:tcPr>
          <w:p>
            <w:pPr>
              <w:spacing w:after="40"/>
            </w:pPr>
            <w:r>
              <w:rPr>
                <w:b/>
                <w:color w:val="FFFFFF"/>
                <w:sz w:val="17"/>
              </w:rPr>
              <w:t>Target ya pilot/awali</w:t>
            </w:r>
          </w:p>
        </w:tc>
      </w:tr>
      <w:tr>
        <w:tc>
          <w:tcPr>
            <w:tcW w:type="dxa" w:w="3312"/>
          </w:tcPr>
          <w:p>
            <w:pPr>
              <w:spacing w:after="40"/>
            </w:pPr>
            <w:r>
              <w:rPr>
                <w:sz w:val="17"/>
              </w:rPr>
              <w:t>Utility</w:t>
            </w:r>
          </w:p>
        </w:tc>
        <w:tc>
          <w:tcPr>
            <w:tcW w:type="dxa" w:w="3312"/>
          </w:tcPr>
          <w:p>
            <w:pPr>
              <w:spacing w:after="40"/>
            </w:pPr>
            <w:r>
              <w:rPr>
                <w:sz w:val="17"/>
              </w:rPr>
              <w:t>Task completion bila msaada</w:t>
            </w:r>
          </w:p>
        </w:tc>
        <w:tc>
          <w:tcPr>
            <w:tcW w:type="dxa" w:w="3312"/>
          </w:tcPr>
          <w:p>
            <w:pPr>
              <w:spacing w:after="40"/>
            </w:pPr>
            <w:r>
              <w:rPr>
                <w:sz w:val="17"/>
              </w:rPr>
              <w:t>≥80% pilot; ≥90% baada ya iteration</w:t>
            </w:r>
          </w:p>
        </w:tc>
      </w:tr>
      <w:tr>
        <w:tc>
          <w:tcPr>
            <w:tcW w:type="dxa" w:w="3312"/>
            <w:shd w:fill="F3F6F9"/>
          </w:tcPr>
          <w:p>
            <w:pPr>
              <w:spacing w:after="40"/>
            </w:pPr>
            <w:r>
              <w:rPr>
                <w:sz w:val="17"/>
              </w:rPr>
              <w:t>Kasi</w:t>
            </w:r>
          </w:p>
        </w:tc>
        <w:tc>
          <w:tcPr>
            <w:tcW w:type="dxa" w:w="3312"/>
            <w:shd w:fill="F3F6F9"/>
          </w:tcPr>
          <w:p>
            <w:pPr>
              <w:spacing w:after="40"/>
            </w:pPr>
            <w:r>
              <w:rPr>
                <w:sz w:val="17"/>
              </w:rPr>
              <w:t>Median time to verified source</w:t>
            </w:r>
          </w:p>
        </w:tc>
        <w:tc>
          <w:tcPr>
            <w:tcW w:type="dxa" w:w="3312"/>
            <w:shd w:fill="F3F6F9"/>
          </w:tcPr>
          <w:p>
            <w:pPr>
              <w:spacing w:after="40"/>
            </w:pPr>
            <w:r>
              <w:rPr>
                <w:sz w:val="17"/>
              </w:rPr>
              <w:t>≤60 sec simple task</w:t>
            </w:r>
          </w:p>
        </w:tc>
      </w:tr>
      <w:tr>
        <w:tc>
          <w:tcPr>
            <w:tcW w:type="dxa" w:w="3312"/>
          </w:tcPr>
          <w:p>
            <w:pPr>
              <w:spacing w:after="40"/>
            </w:pPr>
            <w:r>
              <w:rPr>
                <w:sz w:val="17"/>
              </w:rPr>
              <w:t>Reliability</w:t>
            </w:r>
          </w:p>
        </w:tc>
        <w:tc>
          <w:tcPr>
            <w:tcW w:type="dxa" w:w="3312"/>
          </w:tcPr>
          <w:p>
            <w:pPr>
              <w:spacing w:after="40"/>
            </w:pPr>
            <w:r>
              <w:rPr>
                <w:sz w:val="17"/>
              </w:rPr>
              <w:t>Successful local page requests</w:t>
            </w:r>
          </w:p>
        </w:tc>
        <w:tc>
          <w:tcPr>
            <w:tcW w:type="dxa" w:w="3312"/>
          </w:tcPr>
          <w:p>
            <w:pPr>
              <w:spacing w:after="40"/>
            </w:pPr>
            <w:r>
              <w:rPr>
                <w:sz w:val="17"/>
              </w:rPr>
              <w:t>≥99.5% monthly, excluding declared upstream outage</w:t>
            </w:r>
          </w:p>
        </w:tc>
      </w:tr>
      <w:tr>
        <w:tc>
          <w:tcPr>
            <w:tcW w:type="dxa" w:w="3312"/>
            <w:shd w:fill="F3F6F9"/>
          </w:tcPr>
          <w:p>
            <w:pPr>
              <w:spacing w:after="40"/>
            </w:pPr>
            <w:r>
              <w:rPr>
                <w:sz w:val="17"/>
              </w:rPr>
              <w:t>Upstream</w:t>
            </w:r>
          </w:p>
        </w:tc>
        <w:tc>
          <w:tcPr>
            <w:tcW w:type="dxa" w:w="3312"/>
            <w:shd w:fill="F3F6F9"/>
          </w:tcPr>
          <w:p>
            <w:pPr>
              <w:spacing w:after="40"/>
            </w:pPr>
            <w:r>
              <w:rPr>
                <w:sz w:val="17"/>
              </w:rPr>
              <w:t>Parser/source failure</w:t>
            </w:r>
          </w:p>
        </w:tc>
        <w:tc>
          <w:tcPr>
            <w:tcW w:type="dxa" w:w="3312"/>
            <w:shd w:fill="F3F6F9"/>
          </w:tcPr>
          <w:p>
            <w:pPr>
              <w:spacing w:after="40"/>
            </w:pPr>
            <w:r>
              <w:rPr>
                <w:sz w:val="17"/>
              </w:rPr>
              <w:t>&lt;2% normal days; alert ndani ya dakika 5 peak</w:t>
            </w:r>
          </w:p>
        </w:tc>
      </w:tr>
      <w:tr>
        <w:tc>
          <w:tcPr>
            <w:tcW w:type="dxa" w:w="3312"/>
          </w:tcPr>
          <w:p>
            <w:pPr>
              <w:spacing w:after="40"/>
            </w:pPr>
            <w:r>
              <w:rPr>
                <w:sz w:val="17"/>
              </w:rPr>
              <w:t>Content</w:t>
            </w:r>
          </w:p>
        </w:tc>
        <w:tc>
          <w:tcPr>
            <w:tcW w:type="dxa" w:w="3312"/>
          </w:tcPr>
          <w:p>
            <w:pPr>
              <w:spacing w:after="40"/>
            </w:pPr>
            <w:r>
              <w:rPr>
                <w:sz w:val="17"/>
              </w:rPr>
              <w:t>Published items zenye source + verified time</w:t>
            </w:r>
          </w:p>
        </w:tc>
        <w:tc>
          <w:tcPr>
            <w:tcW w:type="dxa" w:w="3312"/>
          </w:tcPr>
          <w:p>
            <w:pPr>
              <w:spacing w:after="40"/>
            </w:pPr>
            <w:r>
              <w:rPr>
                <w:sz w:val="17"/>
              </w:rPr>
              <w:t>100%</w:t>
            </w:r>
          </w:p>
        </w:tc>
      </w:tr>
      <w:tr>
        <w:tc>
          <w:tcPr>
            <w:tcW w:type="dxa" w:w="3312"/>
            <w:shd w:fill="F3F6F9"/>
          </w:tcPr>
          <w:p>
            <w:pPr>
              <w:spacing w:after="40"/>
            </w:pPr>
            <w:r>
              <w:rPr>
                <w:sz w:val="17"/>
              </w:rPr>
              <w:t>Freshness</w:t>
            </w:r>
          </w:p>
        </w:tc>
        <w:tc>
          <w:tcPr>
            <w:tcW w:type="dxa" w:w="3312"/>
            <w:shd w:fill="F3F6F9"/>
          </w:tcPr>
          <w:p>
            <w:pPr>
              <w:spacing w:after="40"/>
            </w:pPr>
            <w:r>
              <w:rPr>
                <w:sz w:val="17"/>
              </w:rPr>
              <w:t>Expired/stale high-priority content</w:t>
            </w:r>
          </w:p>
        </w:tc>
        <w:tc>
          <w:tcPr>
            <w:tcW w:type="dxa" w:w="3312"/>
            <w:shd w:fill="F3F6F9"/>
          </w:tcPr>
          <w:p>
            <w:pPr>
              <w:spacing w:after="40"/>
            </w:pPr>
            <w:r>
              <w:rPr>
                <w:sz w:val="17"/>
              </w:rPr>
              <w:t>&lt;1%; zero baada ya deadline grace</w:t>
            </w:r>
          </w:p>
        </w:tc>
      </w:tr>
      <w:tr>
        <w:tc>
          <w:tcPr>
            <w:tcW w:type="dxa" w:w="3312"/>
          </w:tcPr>
          <w:p>
            <w:pPr>
              <w:spacing w:after="40"/>
            </w:pPr>
            <w:r>
              <w:rPr>
                <w:sz w:val="17"/>
              </w:rPr>
              <w:t>Corrections</w:t>
            </w:r>
          </w:p>
        </w:tc>
        <w:tc>
          <w:tcPr>
            <w:tcW w:type="dxa" w:w="3312"/>
          </w:tcPr>
          <w:p>
            <w:pPr>
              <w:spacing w:after="40"/>
            </w:pPr>
            <w:r>
              <w:rPr>
                <w:sz w:val="17"/>
              </w:rPr>
              <w:t>High-impact correction response</w:t>
            </w:r>
          </w:p>
        </w:tc>
        <w:tc>
          <w:tcPr>
            <w:tcW w:type="dxa" w:w="3312"/>
          </w:tcPr>
          <w:p>
            <w:pPr>
              <w:spacing w:after="40"/>
            </w:pPr>
            <w:r>
              <w:rPr>
                <w:sz w:val="17"/>
              </w:rPr>
              <w:t>Acknowledge ≤2h; correct/withdraw ≤12h</w:t>
            </w:r>
          </w:p>
        </w:tc>
      </w:tr>
      <w:tr>
        <w:tc>
          <w:tcPr>
            <w:tcW w:type="dxa" w:w="3312"/>
            <w:shd w:fill="F3F6F9"/>
          </w:tcPr>
          <w:p>
            <w:pPr>
              <w:spacing w:after="40"/>
            </w:pPr>
            <w:r>
              <w:rPr>
                <w:sz w:val="17"/>
              </w:rPr>
              <w:t>Privacy</w:t>
            </w:r>
          </w:p>
        </w:tc>
        <w:tc>
          <w:tcPr>
            <w:tcW w:type="dxa" w:w="3312"/>
            <w:shd w:fill="F3F6F9"/>
          </w:tcPr>
          <w:p>
            <w:pPr>
              <w:spacing w:after="40"/>
            </w:pPr>
            <w:r>
              <w:rPr>
                <w:sz w:val="17"/>
              </w:rPr>
              <w:t>Full candidate identifiers kwenye analytics/logs</w:t>
            </w:r>
          </w:p>
        </w:tc>
        <w:tc>
          <w:tcPr>
            <w:tcW w:type="dxa" w:w="3312"/>
            <w:shd w:fill="F3F6F9"/>
          </w:tcPr>
          <w:p>
            <w:pPr>
              <w:spacing w:after="40"/>
            </w:pPr>
            <w:r>
              <w:rPr>
                <w:sz w:val="17"/>
              </w:rPr>
              <w:t>0</w:t>
            </w:r>
          </w:p>
        </w:tc>
      </w:tr>
      <w:tr>
        <w:tc>
          <w:tcPr>
            <w:tcW w:type="dxa" w:w="3312"/>
          </w:tcPr>
          <w:p>
            <w:pPr>
              <w:spacing w:after="40"/>
            </w:pPr>
            <w:r>
              <w:rPr>
                <w:sz w:val="17"/>
              </w:rPr>
              <w:t>Equity</w:t>
            </w:r>
          </w:p>
        </w:tc>
        <w:tc>
          <w:tcPr>
            <w:tcW w:type="dxa" w:w="3312"/>
          </w:tcPr>
          <w:p>
            <w:pPr>
              <w:spacing w:after="40"/>
            </w:pPr>
            <w:r>
              <w:rPr>
                <w:sz w:val="17"/>
              </w:rPr>
              <w:t>Mobile 360px task completion gap dhidi ya desktop</w:t>
            </w:r>
          </w:p>
        </w:tc>
        <w:tc>
          <w:tcPr>
            <w:tcW w:type="dxa" w:w="3312"/>
          </w:tcPr>
          <w:p>
            <w:pPr>
              <w:spacing w:after="40"/>
            </w:pPr>
            <w:r>
              <w:rPr>
                <w:sz w:val="17"/>
              </w:rPr>
              <w:t>&lt;5 percentage points</w:t>
            </w:r>
          </w:p>
        </w:tc>
      </w:tr>
      <w:tr>
        <w:tc>
          <w:tcPr>
            <w:tcW w:type="dxa" w:w="3312"/>
            <w:shd w:fill="F3F6F9"/>
          </w:tcPr>
          <w:p>
            <w:pPr>
              <w:spacing w:after="40"/>
            </w:pPr>
            <w:r>
              <w:rPr>
                <w:sz w:val="17"/>
              </w:rPr>
              <w:t>Accessibility</w:t>
            </w:r>
          </w:p>
        </w:tc>
        <w:tc>
          <w:tcPr>
            <w:tcW w:type="dxa" w:w="3312"/>
            <w:shd w:fill="F3F6F9"/>
          </w:tcPr>
          <w:p>
            <w:pPr>
              <w:spacing w:after="40"/>
            </w:pPr>
            <w:r>
              <w:rPr>
                <w:sz w:val="17"/>
              </w:rPr>
              <w:t>Open critical WCAG issue</w:t>
            </w:r>
          </w:p>
        </w:tc>
        <w:tc>
          <w:tcPr>
            <w:tcW w:type="dxa" w:w="3312"/>
            <w:shd w:fill="F3F6F9"/>
          </w:tcPr>
          <w:p>
            <w:pPr>
              <w:spacing w:after="40"/>
            </w:pPr>
            <w:r>
              <w:rPr>
                <w:sz w:val="17"/>
              </w:rPr>
              <w:t>0 kabla ya launch</w:t>
            </w:r>
          </w:p>
        </w:tc>
      </w:tr>
      <w:tr>
        <w:tc>
          <w:tcPr>
            <w:tcW w:type="dxa" w:w="3312"/>
          </w:tcPr>
          <w:p>
            <w:pPr>
              <w:spacing w:after="40"/>
            </w:pPr>
            <w:r>
              <w:rPr>
                <w:sz w:val="17"/>
              </w:rPr>
              <w:t>Retention</w:t>
            </w:r>
          </w:p>
        </w:tc>
        <w:tc>
          <w:tcPr>
            <w:tcW w:type="dxa" w:w="3312"/>
          </w:tcPr>
          <w:p>
            <w:pPr>
              <w:spacing w:after="40"/>
            </w:pPr>
            <w:r>
              <w:rPr>
                <w:sz w:val="17"/>
              </w:rPr>
              <w:t>Returning users ndani ya siku 90</w:t>
            </w:r>
          </w:p>
        </w:tc>
        <w:tc>
          <w:tcPr>
            <w:tcW w:type="dxa" w:w="3312"/>
          </w:tcPr>
          <w:p>
            <w:pPr>
              <w:spacing w:after="40"/>
            </w:pPr>
            <w:r>
              <w:rPr>
                <w:sz w:val="17"/>
              </w:rPr>
              <w:t>≥20% baada ya recurring content kuanza</w:t>
            </w:r>
          </w:p>
        </w:tc>
      </w:tr>
      <w:tr>
        <w:tc>
          <w:tcPr>
            <w:tcW w:type="dxa" w:w="3312"/>
            <w:shd w:fill="F3F6F9"/>
          </w:tcPr>
          <w:p>
            <w:pPr>
              <w:spacing w:after="40"/>
            </w:pPr>
            <w:r>
              <w:rPr>
                <w:sz w:val="17"/>
              </w:rPr>
              <w:t>Diversification</w:t>
            </w:r>
          </w:p>
        </w:tc>
        <w:tc>
          <w:tcPr>
            <w:tcW w:type="dxa" w:w="3312"/>
            <w:shd w:fill="F3F6F9"/>
          </w:tcPr>
          <w:p>
            <w:pPr>
              <w:spacing w:after="40"/>
            </w:pPr>
            <w:r>
              <w:rPr>
                <w:sz w:val="17"/>
              </w:rPr>
              <w:t>Non-result useful sessions</w:t>
            </w:r>
          </w:p>
        </w:tc>
        <w:tc>
          <w:tcPr>
            <w:tcW w:type="dxa" w:w="3312"/>
            <w:shd w:fill="F3F6F9"/>
          </w:tcPr>
          <w:p>
            <w:pPr>
              <w:spacing w:after="40"/>
            </w:pPr>
            <w:r>
              <w:rPr>
                <w:sz w:val="17"/>
              </w:rPr>
              <w:t>≥35% ya total ndani ya miezi 12</w:t>
            </w:r>
          </w:p>
        </w:tc>
      </w:tr>
      <w:tr>
        <w:tc>
          <w:tcPr>
            <w:tcW w:type="dxa" w:w="3312"/>
          </w:tcPr>
          <w:p>
            <w:pPr>
              <w:spacing w:after="40"/>
            </w:pPr>
            <w:r>
              <w:rPr>
                <w:sz w:val="17"/>
              </w:rPr>
              <w:t>Trust</w:t>
            </w:r>
          </w:p>
        </w:tc>
        <w:tc>
          <w:tcPr>
            <w:tcW w:type="dxa" w:w="3312"/>
          </w:tcPr>
          <w:p>
            <w:pPr>
              <w:spacing w:after="40"/>
            </w:pPr>
            <w:r>
              <w:rPr>
                <w:sz w:val="17"/>
              </w:rPr>
              <w:t>Users wanaotambua kuwa platform ni independent</w:t>
            </w:r>
          </w:p>
        </w:tc>
        <w:tc>
          <w:tcPr>
            <w:tcW w:type="dxa" w:w="3312"/>
          </w:tcPr>
          <w:p>
            <w:pPr>
              <w:spacing w:after="40"/>
            </w:pPr>
            <w:r>
              <w:rPr>
                <w:sz w:val="17"/>
              </w:rPr>
              <w:t>≥90% usability test</w:t>
            </w:r>
          </w:p>
        </w:tc>
      </w:tr>
      <w:tr>
        <w:tc>
          <w:tcPr>
            <w:tcW w:type="dxa" w:w="3312"/>
            <w:shd w:fill="F3F6F9"/>
          </w:tcPr>
          <w:p>
            <w:pPr>
              <w:spacing w:after="40"/>
            </w:pPr>
            <w:r>
              <w:rPr>
                <w:sz w:val="17"/>
              </w:rPr>
              <w:t>Support</w:t>
            </w:r>
          </w:p>
        </w:tc>
        <w:tc>
          <w:tcPr>
            <w:tcW w:type="dxa" w:w="3312"/>
            <w:shd w:fill="F3F6F9"/>
          </w:tcPr>
          <w:p>
            <w:pPr>
              <w:spacing w:after="40"/>
            </w:pPr>
            <w:r>
              <w:rPr>
                <w:sz w:val="17"/>
              </w:rPr>
              <w:t>Complaints resolved ndani ya SLA</w:t>
            </w:r>
          </w:p>
        </w:tc>
        <w:tc>
          <w:tcPr>
            <w:tcW w:type="dxa" w:w="3312"/>
            <w:shd w:fill="F3F6F9"/>
          </w:tcPr>
          <w:p>
            <w:pPr>
              <w:spacing w:after="40"/>
            </w:pPr>
            <w:r>
              <w:rPr>
                <w:sz w:val="17"/>
              </w:rPr>
              <w:t>≥90%</w:t>
            </w:r>
          </w:p>
        </w:tc>
      </w:tr>
    </w:tbl>
    <w:p/>
    <w:p>
      <w:pPr>
        <w:pStyle w:val="Heading2"/>
      </w:pPr>
      <w:r>
        <w:t>12.3 Go/no-go baada ya pilot</w:t>
      </w:r>
    </w:p>
    <w:p>
      <w:r>
        <w:rPr>
          <w:b/>
        </w:rPr>
        <w:t>GO ya kupanua</w:t>
      </w:r>
      <w:r>
        <w:t xml:space="preserve"> ikiwa:</w:t>
      </w:r>
    </w:p>
    <w:p>
      <w:pPr>
        <w:pStyle w:val="ListBullet"/>
      </w:pPr>
      <w:r>
        <w:t>TCRA/PDPC path imefungwa kwa maandishi;</w:t>
      </w:r>
    </w:p>
    <w:p>
      <w:pPr>
        <w:pStyle w:val="ListBullet"/>
      </w:pPr>
      <w:r>
        <w:t>zero open critical/high security or privacy issue;</w:t>
      </w:r>
    </w:p>
    <w:p>
      <w:pPr>
        <w:pStyle w:val="ListBullet"/>
      </w:pPr>
      <w:r>
        <w:t>restore test na peak load test zimefaulu;</w:t>
      </w:r>
    </w:p>
    <w:p>
      <w:pPr>
        <w:pStyle w:val="ListBullet"/>
      </w:pPr>
      <w:r>
        <w:t>≥80% task completion na ≥90% source/independence comprehension;</w:t>
      </w:r>
    </w:p>
    <w:p>
      <w:pPr>
        <w:pStyle w:val="ListBullet"/>
      </w:pPr>
      <w:r>
        <w:t>parser/source success ni stable;</w:t>
      </w:r>
    </w:p>
    <w:p>
      <w:pPr>
        <w:pStyle w:val="ListBullet"/>
      </w:pPr>
      <w:r>
        <w:t>angalau users 500–1,000 wa pilot wameonyesha matumizi yasiyotokana na timu pekee;</w:t>
      </w:r>
    </w:p>
    <w:p>
      <w:pPr>
        <w:pStyle w:val="ListBullet"/>
      </w:pPr>
      <w:r>
        <w:t>angalau 20% ni returning users au kuna evidence nyingine ya recurring demand;</w:t>
      </w:r>
    </w:p>
    <w:p>
      <w:pPr>
        <w:pStyle w:val="ListBullet"/>
      </w:pPr>
      <w:r>
        <w:t>support na editorial load vinaweza kubebwa na team iliyopo.</w:t>
      </w:r>
    </w:p>
    <w:p>
      <w:r>
        <w:rPr>
          <w:b/>
        </w:rPr>
        <w:t>PAUSE/NO-GO ya mass launch</w:t>
      </w:r>
      <w:r>
        <w:t xml:space="preserve"> ikiwa:</w:t>
      </w:r>
    </w:p>
    <w:p>
      <w:pPr>
        <w:pStyle w:val="ListBullet"/>
      </w:pPr>
      <w:r>
        <w:t>licence/data-registration status haijulikani;</w:t>
      </w:r>
    </w:p>
    <w:p>
      <w:pPr>
        <w:pStyle w:val="ListBullet"/>
      </w:pPr>
      <w:r>
        <w:t>source owner anakataa parsing/republication;</w:t>
      </w:r>
    </w:p>
    <w:p>
      <w:pPr>
        <w:pStyle w:val="ListBullet"/>
      </w:pPr>
      <w:r>
        <w:t>candidate identifiers zinaingia kwenye logs/third parties;</w:t>
      </w:r>
    </w:p>
    <w:p>
      <w:pPr>
        <w:pStyle w:val="ListBullet"/>
      </w:pPr>
      <w:r>
        <w:t>task completion iko chini ya 60%;</w:t>
      </w:r>
    </w:p>
    <w:p>
      <w:pPr>
        <w:pStyle w:val="ListBullet"/>
      </w:pPr>
      <w:r>
        <w:t>peak test inaangusha mfumo bila fallback;</w:t>
      </w:r>
    </w:p>
    <w:p>
      <w:pPr>
        <w:pStyle w:val="ListBullet"/>
      </w:pPr>
      <w:r>
        <w:t>majority ya traffic ni accidental SEO bounce bila verified completion;</w:t>
      </w:r>
    </w:p>
    <w:p>
      <w:pPr>
        <w:pStyle w:val="ListBullet"/>
      </w:pPr>
      <w:r>
        <w:t>owner mmoja hawezi kutimiza correction na incident SLA.</w:t>
      </w:r>
    </w:p>
    <w:p>
      <w:pPr>
        <w:pStyle w:val="Heading1"/>
        <w:pageBreakBefore/>
      </w:pPr>
      <w:r>
        <w:t>13. Scenario analysis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17365D"/>
          </w:tcPr>
          <w:p>
            <w:pPr>
              <w:spacing w:after="40"/>
            </w:pPr>
            <w:r>
              <w:rPr>
                <w:b/>
                <w:color w:val="FFFFFF"/>
                <w:sz w:val="17"/>
              </w:rPr>
              <w:t>Scenario</w:t>
            </w:r>
          </w:p>
        </w:tc>
        <w:tc>
          <w:tcPr>
            <w:tcW w:type="dxa" w:w="2484"/>
            <w:shd w:fill="17365D"/>
          </w:tcPr>
          <w:p>
            <w:pPr>
              <w:spacing w:after="40"/>
            </w:pPr>
            <w:r>
              <w:rPr>
                <w:b/>
                <w:color w:val="FFFFFF"/>
                <w:sz w:val="17"/>
              </w:rPr>
              <w:t>Kinachotokea</w:t>
            </w:r>
          </w:p>
        </w:tc>
        <w:tc>
          <w:tcPr>
            <w:tcW w:type="dxa" w:w="2484"/>
            <w:shd w:fill="17365D"/>
          </w:tcPr>
          <w:p>
            <w:pPr>
              <w:spacing w:after="40"/>
            </w:pPr>
            <w:r>
              <w:rPr>
                <w:b/>
                <w:color w:val="FFFFFF"/>
                <w:sz w:val="17"/>
              </w:rPr>
              <w:t>Matokeo ya biashara</w:t>
            </w:r>
          </w:p>
        </w:tc>
        <w:tc>
          <w:tcPr>
            <w:tcW w:type="dxa" w:w="2484"/>
            <w:shd w:fill="17365D"/>
          </w:tcPr>
          <w:p>
            <w:pPr>
              <w:spacing w:after="40"/>
            </w:pPr>
            <w:r>
              <w:rPr>
                <w:b/>
                <w:color w:val="FFFFFF"/>
                <w:sz w:val="17"/>
              </w:rPr>
              <w:t>Uamuzi</w:t>
            </w:r>
          </w:p>
        </w:tc>
      </w:tr>
      <w:tr>
        <w:tc>
          <w:tcPr>
            <w:tcW w:type="dxa" w:w="2484"/>
          </w:tcPr>
          <w:p>
            <w:pPr>
              <w:spacing w:after="40"/>
            </w:pPr>
            <w:r>
              <w:rPr>
                <w:sz w:val="17"/>
              </w:rPr>
              <w:t>Conservative</w:t>
            </w:r>
          </w:p>
        </w:tc>
        <w:tc>
          <w:tcPr>
            <w:tcW w:type="dxa" w:w="2484"/>
          </w:tcPr>
          <w:p>
            <w:pPr>
              <w:spacing w:after="40"/>
            </w:pPr>
            <w:r>
              <w:rPr>
                <w:sz w:val="17"/>
              </w:rPr>
              <w:t>Official portals zinaboresha, ElimuTaifa inabaki result-only, SEO ni dhaifu</w:t>
            </w:r>
          </w:p>
        </w:tc>
        <w:tc>
          <w:tcPr>
            <w:tcW w:type="dxa" w:w="2484"/>
          </w:tcPr>
          <w:p>
            <w:pPr>
              <w:spacing w:after="40"/>
            </w:pPr>
            <w:r>
              <w:rPr>
                <w:sz w:val="17"/>
              </w:rPr>
              <w:t>Traffic ya spikes, retention na mapato madogo; maintenance inaendelea</w:t>
            </w:r>
          </w:p>
        </w:tc>
        <w:tc>
          <w:tcPr>
            <w:tcW w:type="dxa" w:w="2484"/>
          </w:tcPr>
          <w:p>
            <w:pPr>
              <w:spacing w:after="40"/>
            </w:pPr>
            <w:r>
              <w:rPr>
                <w:sz w:val="17"/>
              </w:rPr>
              <w:t>Punguza scope au geuza kuwa verified guide/link directory</w:t>
            </w:r>
          </w:p>
        </w:tc>
      </w:tr>
      <w:tr>
        <w:tc>
          <w:tcPr>
            <w:tcW w:type="dxa" w:w="2484"/>
            <w:shd w:fill="F3F6F9"/>
          </w:tcPr>
          <w:p>
            <w:pPr>
              <w:spacing w:after="40"/>
            </w:pPr>
            <w:r>
              <w:rPr>
                <w:sz w:val="17"/>
              </w:rPr>
              <w:t>Base case</w:t>
            </w:r>
          </w:p>
        </w:tc>
        <w:tc>
          <w:tcPr>
            <w:tcW w:type="dxa" w:w="2484"/>
            <w:shd w:fill="F3F6F9"/>
          </w:tcPr>
          <w:p>
            <w:pPr>
              <w:spacing w:after="40"/>
            </w:pPr>
            <w:r>
              <w:rPr>
                <w:sz w:val="17"/>
              </w:rPr>
              <w:t>Result lookup inaleta discovery; announcements, admissions na selections zinaleta return visits</w:t>
            </w:r>
          </w:p>
        </w:tc>
        <w:tc>
          <w:tcPr>
            <w:tcW w:type="dxa" w:w="2484"/>
            <w:shd w:fill="F3F6F9"/>
          </w:tcPr>
          <w:p>
            <w:pPr>
              <w:spacing w:after="40"/>
            </w:pPr>
            <w:r>
              <w:rPr>
                <w:sz w:val="17"/>
              </w:rPr>
              <w:t>Platform ndogo lakini endelevu; sponsorship chache na trust nzuri</w:t>
            </w:r>
          </w:p>
        </w:tc>
        <w:tc>
          <w:tcPr>
            <w:tcW w:type="dxa" w:w="2484"/>
            <w:shd w:fill="F3F6F9"/>
          </w:tcPr>
          <w:p>
            <w:pPr>
              <w:spacing w:after="40"/>
            </w:pPr>
            <w:r>
              <w:rPr>
                <w:sz w:val="17"/>
              </w:rPr>
              <w:t>Endelea kwa growth ya taratibu</w:t>
            </w:r>
          </w:p>
        </w:tc>
      </w:tr>
      <w:tr>
        <w:tc>
          <w:tcPr>
            <w:tcW w:type="dxa" w:w="2484"/>
          </w:tcPr>
          <w:p>
            <w:pPr>
              <w:spacing w:after="40"/>
            </w:pPr>
            <w:r>
              <w:rPr>
                <w:sz w:val="17"/>
              </w:rPr>
              <w:t>Upside</w:t>
            </w:r>
          </w:p>
        </w:tc>
        <w:tc>
          <w:tcPr>
            <w:tcW w:type="dxa" w:w="2484"/>
          </w:tcPr>
          <w:p>
            <w:pPr>
              <w:spacing w:after="40"/>
            </w:pPr>
            <w:r>
              <w:rPr>
                <w:sz w:val="17"/>
              </w:rPr>
              <w:t>Brand inajulikana kwa verification, schools/counsellors wanashirikiana, alerts zina opt-in</w:t>
            </w:r>
          </w:p>
        </w:tc>
        <w:tc>
          <w:tcPr>
            <w:tcW w:type="dxa" w:w="2484"/>
          </w:tcPr>
          <w:p>
            <w:pPr>
              <w:spacing w:after="40"/>
            </w:pPr>
            <w:r>
              <w:rPr>
                <w:sz w:val="17"/>
              </w:rPr>
              <w:t>Repeat audience, B2B campaigns na social impact kubwa</w:t>
            </w:r>
          </w:p>
        </w:tc>
        <w:tc>
          <w:tcPr>
            <w:tcW w:type="dxa" w:w="2484"/>
          </w:tcPr>
          <w:p>
            <w:pPr>
              <w:spacing w:after="40"/>
            </w:pPr>
            <w:r>
              <w:rPr>
                <w:sz w:val="17"/>
              </w:rPr>
              <w:t>Hamia infrastructure inayoscale na editorial team</w:t>
            </w:r>
          </w:p>
        </w:tc>
      </w:tr>
      <w:tr>
        <w:tc>
          <w:tcPr>
            <w:tcW w:type="dxa" w:w="2484"/>
            <w:shd w:fill="F3F6F9"/>
          </w:tcPr>
          <w:p>
            <w:pPr>
              <w:spacing w:after="40"/>
            </w:pPr>
            <w:r>
              <w:rPr>
                <w:sz w:val="17"/>
              </w:rPr>
              <w:t>Downside</w:t>
            </w:r>
          </w:p>
        </w:tc>
        <w:tc>
          <w:tcPr>
            <w:tcW w:type="dxa" w:w="2484"/>
            <w:shd w:fill="F3F6F9"/>
          </w:tcPr>
          <w:p>
            <w:pPr>
              <w:spacing w:after="40"/>
            </w:pPr>
            <w:r>
              <w:rPr>
                <w:sz w:val="17"/>
              </w:rPr>
              <w:t>Regulatory/source dispute au privacy incident</w:t>
            </w:r>
          </w:p>
        </w:tc>
        <w:tc>
          <w:tcPr>
            <w:tcW w:type="dxa" w:w="2484"/>
            <w:shd w:fill="F3F6F9"/>
          </w:tcPr>
          <w:p>
            <w:pPr>
              <w:spacing w:after="40"/>
            </w:pPr>
            <w:r>
              <w:rPr>
                <w:sz w:val="17"/>
              </w:rPr>
              <w:t>Blocking, gharama, kupoteza trust</w:t>
            </w:r>
          </w:p>
        </w:tc>
        <w:tc>
          <w:tcPr>
            <w:tcW w:type="dxa" w:w="2484"/>
            <w:shd w:fill="F3F6F9"/>
          </w:tcPr>
          <w:p>
            <w:pPr>
              <w:spacing w:after="40"/>
            </w:pPr>
            <w:r>
              <w:rPr>
                <w:sz w:val="17"/>
              </w:rPr>
              <w:t>Simamisha affected feature, direct-link fallback, remediate kabla ya kurudi</w:t>
            </w:r>
          </w:p>
        </w:tc>
      </w:tr>
    </w:tbl>
    <w:p/>
    <w:p>
      <w:r>
        <w:t>Base case haitatokea kwa sababu code ipo; itahitaji content operations, distribution, partnership na measurement kila wiki.</w:t>
      </w:r>
    </w:p>
    <w:p>
      <w:pPr>
        <w:pStyle w:val="Heading1"/>
        <w:pageBreakBefore/>
      </w:pPr>
      <w:r>
        <w:t>14. Hitimisho la ukweli</w:t>
      </w:r>
    </w:p>
    <w:p>
      <w:r>
        <w:t xml:space="preserve">ElimuTaifa ni </w:t>
      </w:r>
      <w:r>
        <w:rPr>
          <w:b/>
        </w:rPr>
        <w:t>appropriate na relevant</w:t>
      </w:r>
      <w:r>
        <w:t xml:space="preserve"> kwa Tanzania ikiwa itajengwa kama independent, low-data, verified education-information navigator. Tatizo la taarifa kutawanyika, user journeys kuwa nyingi na fursa kuwa na deadlines ni kubwa vya kutosha kuhitaji suluhisho la kiteknolojia. Idadi kubwa na inayokua ya wanafunzi pamoja na matoleo ya taarifa katika taasisi nyingi yanaunga mkono relevance ya muda mrefu.</w:t>
      </w:r>
    </w:p>
    <w:p>
      <w:r>
        <w:t>Lakini mfumo haujapata product-market fit kwa kuwa hakuna ushahidi wa interviews, task benchmarking, real pilot retention au willingness to pay. Pia result aggregation ina moat ndogo, utegemezi mkubwa wa source na risk ya kuchanganywa na taasisi rasmi. Kwa hiyo, commercial proposition inakuwa dhaifu ikiwa ni “matokeo haraka” pekee, na inakuwa bora zaidi ikiwa ni “taarifa muhimu za elimu kutoka vyanzo vilivyothibitishwa, kwa njia rahisi.”</w:t>
      </w:r>
    </w:p>
    <w:p>
      <w:r>
        <w:t xml:space="preserve">Kipaumbele kabla ya feature mpya si kuongeza aina nyingi za content. Ni kufunga vitu vinne: </w:t>
      </w:r>
      <w:r>
        <w:rPr>
          <w:b/>
        </w:rPr>
        <w:t>uainishaji wa TCRA, compliance ya PDPC, source-use permission/policy, na proof ya user demand.</w:t>
      </w:r>
      <w:r>
        <w:t xml:space="preserve"> Baada ya hapo, pilot ya siku 90 yenye metrics zilizowekwa hapa ndiyo njia sahihi ya kuamua kama ElimuTaifa ipanuliwe, ibadilishwe au ibaki huduma ndogo yenye impact.</w:t>
      </w:r>
    </w:p>
    <w:p>
      <w:pPr>
        <w:pStyle w:val="Heading1"/>
        <w:pageBreakBefore/>
      </w:pPr>
      <w:r>
        <w:t>Sources</w:t>
      </w:r>
    </w:p>
    <w:p>
      <w:pPr>
        <w:pStyle w:val="ListNumber"/>
      </w:pPr>
      <w:r>
        <w:t>Tanzania Commission for Universities, “Undergraduate Admission Guidebooks,” 2026. https://tcu.go.tz/node/222</w:t>
      </w:r>
    </w:p>
    <w:p>
      <w:pPr>
        <w:pStyle w:val="ListNumber"/>
      </w:pPr>
      <w:r>
        <w:t>Ministry of Education, Science and Technology, “TEMIS Citizen Portal,” 2026. https://temis.moe.go.tz/</w:t>
      </w:r>
    </w:p>
    <w:p>
      <w:pPr>
        <w:pStyle w:val="ListNumber"/>
      </w:pPr>
      <w:r>
        <w:t>Ministry of Education, Science and Technology, *Education Sector Development Plan 2025/26–2029/30*, 2025. https://www.moe.go.tz/sites/default/files/ESDP%202025-26%20TO%202029-30%20Final%20.pdf</w:t>
      </w:r>
    </w:p>
    <w:p>
      <w:pPr>
        <w:pStyle w:val="ListNumber"/>
      </w:pPr>
      <w:r>
        <w:t>National Examinations Council of Tanzania, “Results,” accessed 14 September 2026. https://results.necta.go.tz/</w:t>
      </w:r>
    </w:p>
    <w:p>
      <w:pPr>
        <w:pStyle w:val="ListNumber"/>
      </w:pPr>
      <w:r>
        <w:t>Tanzania Communications Regulatory Authority, *Communications Statistics Report for Quarter Ending June 2025*, 2025. https://www.tcra.go.tz/uploads/text-editor/files/Communications%20statistics%20Report%20for%20Quarter%20Ending%20June%202025_1752571885.pdf</w:t>
      </w:r>
    </w:p>
    <w:p>
      <w:pPr>
        <w:pStyle w:val="ListNumber"/>
      </w:pPr>
      <w:r>
        <w:t>Tanzania Communications Regulatory Authority, “Report for the 4th Quarter of the Year 2026,” published 10 August 2026. https://tcra.go.tz/publications/statistics/2026/q4</w:t>
      </w:r>
    </w:p>
    <w:p>
      <w:pPr>
        <w:pStyle w:val="ListNumber"/>
      </w:pPr>
      <w:r>
        <w:t>The Citizen, report on TCRA June 2026 communications statistics, 2026. https://www.thecitizen.co.tz/tanzania/business/government-telecoms-join-forces-to-combat-growing-mobile-fraud-5553640</w:t>
      </w:r>
    </w:p>
    <w:p>
      <w:pPr>
        <w:pStyle w:val="ListNumber"/>
      </w:pPr>
      <w:r>
        <w:t>International Telecommunication Union, “ITU DataHub: Tanzania,” accessed September 2026. https://datahub.itu.int/data/?e=TZA</w:t>
      </w:r>
    </w:p>
    <w:p>
      <w:pPr>
        <w:pStyle w:val="ListNumber"/>
      </w:pPr>
      <w:r>
        <w:t>National Bureau of Statistics, *Education and Literacy Monograph*, ICT-use table based on the 2022 Population and Housing Census. https://nbs.go.tz/uploads/statistics/documents/en-1752867053-Education%20and%20Literacy%20Monograph.pdf</w:t>
      </w:r>
    </w:p>
    <w:p>
      <w:pPr>
        <w:pStyle w:val="ListNumber"/>
      </w:pPr>
      <w:r>
        <w:t>National Bureau of Statistics, *Information and Communication Technology Analysis in Tanzania*, 2025/26. https://www.nbs.go.tz/uploads/statistics/documents/en-1764330874-Information%20and%20Communication%20Technology%20%20Analysis%20%20in%20Tanzania.pdf</w:t>
      </w:r>
    </w:p>
    <w:p>
      <w:pPr>
        <w:pStyle w:val="ListNumber"/>
      </w:pPr>
      <w:r>
        <w:t>GSMA, *Digital Africa Index*, 2024. https://www.gsma.com/about-us/regions/africa/wp-content/uploads/2024/10/Digital-Africa-Index-EN.pdf</w:t>
      </w:r>
    </w:p>
    <w:p>
      <w:pPr>
        <w:pStyle w:val="ListNumber"/>
      </w:pPr>
      <w:r>
        <w:t>Ministry of Education, Science and Technology, official announcements and public notices, accessed 14 September 2026. https://www.moe.go.tz/en</w:t>
      </w:r>
    </w:p>
    <w:p>
      <w:pPr>
        <w:pStyle w:val="ListNumber"/>
      </w:pPr>
      <w:r>
        <w:t>National Council for Technical and Vocational Education and Training, 2026/27 Central Admission System notice. https://www.nactvet.go.tz/storage/public/files/KUFUNGULIWA%20KWA%20DIRISHA%20LA%20UDAHILI%202026-2027%20%281%29.pdf</w:t>
      </w:r>
    </w:p>
    <w:p>
      <w:pPr>
        <w:pStyle w:val="ListNumber"/>
      </w:pPr>
      <w:r>
        <w:t>Higher Education Students' Loans Board, “HESLB Yafungua Dirisha la Maombi ya Mikopo 2026/2027,” 19 June 2026. https://www.heslb.go.tz/index.php/news/37</w:t>
      </w:r>
    </w:p>
    <w:p>
      <w:pPr>
        <w:pStyle w:val="ListNumber"/>
      </w:pPr>
      <w:r>
        <w:t>Shule Direct, report of 2023 platform reach, published 2024. https://shuledirect.org/2024/10/31/award-winning/</w:t>
      </w:r>
    </w:p>
    <w:p>
      <w:pPr>
        <w:pStyle w:val="ListNumber"/>
      </w:pPr>
      <w:r>
        <w:t>Route Africa, “Shared Hosting—CloudNest,” price checked September 2026. https://routeafrica.net/shared-hosting</w:t>
      </w:r>
    </w:p>
    <w:p>
      <w:pPr>
        <w:pStyle w:val="ListNumber"/>
      </w:pPr>
      <w:r>
        <w:t>Route Africa, “Legal Agreement—Backup Policy,” accessed September 2026. https://routeafrica.net/legal-agreement</w:t>
      </w:r>
    </w:p>
    <w:p>
      <w:pPr>
        <w:pStyle w:val="ListNumber"/>
      </w:pPr>
      <w:r>
        <w:t>Hostraha, “cPanel Web Hosting Plans,” price and features checked September 2026. https://www.hostraha.co.tz/cpanel-hosting</w:t>
      </w:r>
    </w:p>
    <w:p>
      <w:pPr>
        <w:pStyle w:val="ListNumber"/>
      </w:pPr>
      <w:r>
        <w:t>Tanzania Communications Regulatory Authority, *Electronic and Postal Communications (Online Content) (Amendment) Regulations, 2026*, GN No. 158i, effective 1 July 2026. https://www.tcra.go.tz/tcra-tovuti/2026/mamlaka-website/documents/regulations/GN_NO_158i_OF_2026_THE_ELECTRONIC_AND_POSTAL_COMMUNICATIONS_ONLINE_CONTENT_AMENDMENT_REGULATIONS_2026_ce0a5cdb05.pdf</w:t>
      </w:r>
    </w:p>
    <w:p>
      <w:pPr>
        <w:pStyle w:val="ListNumber"/>
      </w:pPr>
      <w:r>
        <w:t>Personal Data Protection Commission, “Feedback &amp; FAQs,” registration certificates, fees and required documents, accessed September 2026. https://pdpc.go.tz/feedback-faqs/?faq_page=2</w:t>
      </w:r>
    </w:p>
    <w:p>
      <w:pPr>
        <w:pStyle w:val="ListNumber"/>
      </w:pPr>
      <w:r>
        <w:t>Tanzania Communications Regulatory Authority, *Online Content Regulations—Obligations of Online Content Providers and Users*. https://www.tcra.go.tz/download/sw-1619110553-The%20Regulator%20Special%20Edition.pdf</w:t>
      </w:r>
    </w:p>
    <w:p>
      <w:pPr>
        <w:pStyle w:val="ListNumber"/>
      </w:pPr>
      <w:r>
        <w:t>Personal Data Protection Commission, “About Us,” Act commencement and Commission mandate. https://pdpc.go.tz/about-us/</w:t>
      </w:r>
    </w:p>
    <w:p>
      <w:pPr>
        <w:pStyle w:val="ListNumber"/>
      </w:pPr>
      <w:r>
        <w:t>Personal Data Protection Commission, “Registration,” accessed September 2026. https://pdpc.go.tz/services/registration/</w:t>
      </w:r>
    </w:p>
    <w:p>
      <w:pPr>
        <w:pStyle w:val="ListNumber"/>
      </w:pPr>
      <w:r>
        <w:t>Personal Data Protection Commission, *Personal Data Protection Act*, section 30 on sensitive personal data and minors. https://www.pdpc.go.tz/media/media/THE_PERSONAL_DATA_PROTECTION_ACT.pdf</w:t>
      </w:r>
    </w:p>
    <w:p>
      <w:pPr>
        <w:pStyle w:val="ListNumber"/>
      </w:pPr>
      <w:r>
        <w:t>Personal Data Protection Commission, “Data Subject Rights,” accessed September 2026. https://pdpc.go.tz/data-subject-rights/</w:t>
      </w:r>
    </w:p>
    <w:p>
      <w:pPr>
        <w:pStyle w:val="ListNumber"/>
      </w:pPr>
      <w:r>
        <w:t>Personal Data Protection Commission, *Personal Data Protection Act*, section 27–28 security breach and retention provisions. https://www.pdpc.go.tz/media/media/THE_PERSONAL_DATA_PROTECTION_ACT.pdf</w:t>
      </w:r>
    </w:p>
    <w:p>
      <w:pPr>
        <w:pStyle w:val="ListNumber"/>
      </w:pPr>
      <w:r>
        <w:t>Personal Data Protection Commission, “Cross-Border Data Transfer Permit,” accessed September 2026. https://pdpc.go.tz/services/cross-border-data-transfer-permit/</w:t>
      </w:r>
    </w:p>
    <w:p>
      <w:pPr>
        <w:pStyle w:val="ListNumber"/>
      </w:pPr>
      <w:r>
        <w:t>Copyright Office of Tanzania, *Copyright and Neighbouring Rights Act, Cap. 218 R.E. 2023*. https://www.cosota.go.tz/uploads/documents/sw-1754984401-The%20Copyright%20and%20Neighbouring%20Rights%20Act%20%281%29.pdf</w:t>
      </w:r>
    </w:p>
    <w:p>
      <w:r>
        <w:rPr>
          <w:b/>
        </w:rPr>
        <w:t>Assessment note:</w:t>
      </w:r>
      <w:r>
        <w:t xml:space="preserve"> Makadirio ya fedha, targets na alama za feasibility ni judgement za kupanga na kupima pilot. Hayapaswi kutafsiriwa kama quotation, guarantee ya mapato, opinion ya kisheria au certification ya impact.</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ElimuTaifa | Market Feasibility &amp; Social Impact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ElimuTaifa Market Feasibility and Social Impact Assessment</dc:title>
  <dc:subject/>
  <dc:creator>ElimuTaifa</dc:creator>
  <cp:keywords/>
  <dc:description>generated by python-docx</dc:description>
  <cp:lastModifiedBy/>
  <cp:revision>1</cp:revision>
  <dcterms:created xsi:type="dcterms:W3CDTF">2013-12-23T23:15:00Z</dcterms:created>
  <dcterms:modified xsi:type="dcterms:W3CDTF">2013-12-23T23:15:00Z</dcterms:modified>
  <cp:category/>
</cp:coreProperties>
</file>